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DAC" w:rsidRPr="00584F61" w:rsidRDefault="00DB1DAC" w:rsidP="00DB1DAC">
      <w:pPr>
        <w:jc w:val="center"/>
        <w:rPr>
          <w:rFonts w:ascii="Calibri" w:hAnsi="Calibri"/>
          <w:sz w:val="36"/>
          <w:szCs w:val="36"/>
        </w:rPr>
      </w:pPr>
      <w:r w:rsidRPr="00584F61">
        <w:rPr>
          <w:rFonts w:ascii="Calibri" w:hAnsi="Calibri"/>
          <w:sz w:val="36"/>
          <w:szCs w:val="36"/>
        </w:rPr>
        <w:t>Statutární město Prostějov</w:t>
      </w:r>
    </w:p>
    <w:p w:rsidR="00DB1DAC" w:rsidRPr="00584F61" w:rsidRDefault="00DB1DAC" w:rsidP="00DB1DAC">
      <w:pPr>
        <w:jc w:val="center"/>
        <w:rPr>
          <w:rFonts w:ascii="Calibri" w:hAnsi="Calibri"/>
          <w:sz w:val="32"/>
          <w:szCs w:val="32"/>
        </w:rPr>
      </w:pPr>
      <w:r w:rsidRPr="00584F61">
        <w:rPr>
          <w:rFonts w:ascii="Calibri" w:hAnsi="Calibri"/>
          <w:sz w:val="32"/>
          <w:szCs w:val="32"/>
        </w:rPr>
        <w:t xml:space="preserve">Finanční odbor </w:t>
      </w:r>
      <w:proofErr w:type="spellStart"/>
      <w:r w:rsidRPr="00584F61">
        <w:rPr>
          <w:rFonts w:ascii="Calibri" w:hAnsi="Calibri"/>
          <w:sz w:val="32"/>
          <w:szCs w:val="32"/>
        </w:rPr>
        <w:t>MMPv</w:t>
      </w:r>
      <w:proofErr w:type="spellEnd"/>
    </w:p>
    <w:p w:rsidR="00DB1DAC" w:rsidRPr="00584F61" w:rsidRDefault="00DB1DAC" w:rsidP="00DB1DAC">
      <w:pPr>
        <w:jc w:val="center"/>
        <w:rPr>
          <w:rFonts w:ascii="Calibri" w:hAnsi="Calibri"/>
        </w:rPr>
      </w:pPr>
    </w:p>
    <w:p w:rsidR="00DB1DAC" w:rsidRPr="00584F61" w:rsidRDefault="00DB1DAC" w:rsidP="00DB1DAC">
      <w:pPr>
        <w:jc w:val="center"/>
        <w:rPr>
          <w:rFonts w:ascii="Calibri" w:hAnsi="Calibri"/>
        </w:rPr>
      </w:pPr>
    </w:p>
    <w:p w:rsidR="00DB1DAC" w:rsidRPr="00584F61" w:rsidRDefault="00DB1DAC" w:rsidP="00DB1DAC">
      <w:pPr>
        <w:jc w:val="center"/>
        <w:rPr>
          <w:rFonts w:ascii="Calibri" w:hAnsi="Calibri"/>
        </w:rPr>
      </w:pPr>
    </w:p>
    <w:p w:rsidR="00DB1DAC" w:rsidRPr="00584F61" w:rsidRDefault="00DB1DAC" w:rsidP="00DB1DAC">
      <w:pPr>
        <w:jc w:val="center"/>
        <w:rPr>
          <w:rFonts w:ascii="Calibri" w:hAnsi="Calibri"/>
        </w:rPr>
      </w:pPr>
    </w:p>
    <w:p w:rsidR="00DB1DAC" w:rsidRPr="00584F61" w:rsidRDefault="00DB1DAC" w:rsidP="00DB1DAC">
      <w:pPr>
        <w:jc w:val="center"/>
        <w:rPr>
          <w:rFonts w:ascii="Calibri" w:hAnsi="Calibri"/>
        </w:rPr>
      </w:pPr>
    </w:p>
    <w:p w:rsidR="00DB1DAC" w:rsidRPr="00584F61" w:rsidRDefault="00DB1DAC" w:rsidP="00DB1DAC">
      <w:pPr>
        <w:jc w:val="center"/>
        <w:rPr>
          <w:rFonts w:ascii="Calibri" w:hAnsi="Calibri"/>
        </w:rPr>
      </w:pPr>
    </w:p>
    <w:p w:rsidR="00DB1DAC" w:rsidRPr="00584F61" w:rsidRDefault="00DB1DAC" w:rsidP="00DB1DAC">
      <w:pPr>
        <w:jc w:val="center"/>
        <w:rPr>
          <w:rFonts w:ascii="Calibri" w:hAnsi="Calibri"/>
        </w:rPr>
      </w:pPr>
    </w:p>
    <w:p w:rsidR="00DB1DAC" w:rsidRPr="00584F61" w:rsidRDefault="00DB1DAC" w:rsidP="00DB1DAC">
      <w:pPr>
        <w:jc w:val="center"/>
        <w:rPr>
          <w:rFonts w:ascii="Calibri" w:hAnsi="Calibri"/>
          <w:sz w:val="56"/>
          <w:szCs w:val="56"/>
        </w:rPr>
      </w:pPr>
      <w:r w:rsidRPr="00584F61">
        <w:rPr>
          <w:rFonts w:ascii="Calibri" w:hAnsi="Calibri"/>
          <w:sz w:val="56"/>
          <w:szCs w:val="56"/>
        </w:rPr>
        <w:t>Závěrečný účet statutárního města Prostějova za rok 20</w:t>
      </w:r>
      <w:r>
        <w:rPr>
          <w:rFonts w:ascii="Calibri" w:hAnsi="Calibri"/>
          <w:sz w:val="56"/>
          <w:szCs w:val="56"/>
        </w:rPr>
        <w:t>24</w:t>
      </w:r>
    </w:p>
    <w:p w:rsidR="00DB1DAC" w:rsidRPr="00584F61" w:rsidRDefault="00DB1DAC" w:rsidP="00DB1DAC">
      <w:pPr>
        <w:jc w:val="center"/>
        <w:rPr>
          <w:rFonts w:ascii="Calibri" w:hAnsi="Calibri"/>
        </w:rPr>
      </w:pPr>
    </w:p>
    <w:p w:rsidR="00DB1DAC" w:rsidRPr="00584F61" w:rsidRDefault="00DB1DAC" w:rsidP="00DB1DAC">
      <w:pPr>
        <w:jc w:val="center"/>
        <w:rPr>
          <w:rFonts w:ascii="Calibri" w:hAnsi="Calibri"/>
        </w:rPr>
      </w:pPr>
    </w:p>
    <w:p w:rsidR="00DB1DAC" w:rsidRPr="00584F61" w:rsidRDefault="00DB1DAC" w:rsidP="00DB1DAC">
      <w:pPr>
        <w:jc w:val="center"/>
        <w:rPr>
          <w:rFonts w:ascii="Calibri" w:hAnsi="Calibri"/>
        </w:rPr>
      </w:pPr>
      <w:r w:rsidRPr="00ED553B">
        <w:rPr>
          <w:noProof/>
        </w:rPr>
        <w:drawing>
          <wp:inline distT="0" distB="0" distL="0" distR="0" wp14:anchorId="263FFA65" wp14:editId="7F75B43A">
            <wp:extent cx="3382010" cy="4987925"/>
            <wp:effectExtent l="0" t="0" r="8890" b="3175"/>
            <wp:docPr id="7" name="Obrázek 2" descr="http://www.szdravpv.cz/wp-content/uploads/2015/04/rad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www.szdravpv.cz/wp-content/uploads/2015/04/radnic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010" cy="498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3FE" w:rsidRPr="00AD1533" w:rsidRDefault="009D63FE" w:rsidP="009D63FE">
      <w:pPr>
        <w:pStyle w:val="Zkladntext"/>
        <w:jc w:val="center"/>
        <w:rPr>
          <w:rFonts w:ascii="Calibri" w:hAnsi="Calibri" w:cs="Calibri"/>
          <w:sz w:val="32"/>
          <w:szCs w:val="32"/>
          <w:lang w:val="cs-CZ"/>
        </w:rPr>
      </w:pPr>
    </w:p>
    <w:p w:rsidR="00C52F1D" w:rsidRPr="00F608B3" w:rsidRDefault="00C52F1D" w:rsidP="009D103F">
      <w:pPr>
        <w:pStyle w:val="Zkladntext"/>
        <w:jc w:val="center"/>
        <w:rPr>
          <w:rFonts w:ascii="Calibri" w:hAnsi="Calibri" w:cs="Calibri"/>
          <w:sz w:val="28"/>
          <w:szCs w:val="28"/>
          <w:lang w:val="cs-CZ"/>
        </w:rPr>
      </w:pPr>
    </w:p>
    <w:p w:rsidR="00F608B3" w:rsidRPr="00F608B3" w:rsidRDefault="00F608B3" w:rsidP="009D103F">
      <w:pPr>
        <w:pStyle w:val="Zkladntext"/>
        <w:rPr>
          <w:rFonts w:ascii="Calibri" w:hAnsi="Calibri" w:cs="Calibri"/>
          <w:sz w:val="24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C52F1D" w:rsidRPr="00AD1533" w:rsidRDefault="00C52F1D" w:rsidP="00AD1533">
      <w:pPr>
        <w:pStyle w:val="Zkladntext"/>
        <w:rPr>
          <w:rFonts w:ascii="Calibri" w:hAnsi="Calibri" w:cs="Calibri"/>
          <w:sz w:val="24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AD1533">
        <w:rPr>
          <w:rFonts w:ascii="Calibri" w:hAnsi="Calibri" w:cs="Calibri"/>
          <w:sz w:val="24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>Zpracoval</w:t>
      </w:r>
      <w:r w:rsidR="00F45D62" w:rsidRPr="00AD1533">
        <w:rPr>
          <w:rFonts w:ascii="Calibri" w:hAnsi="Calibri" w:cs="Calibri"/>
          <w:sz w:val="24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>a</w:t>
      </w:r>
      <w:r w:rsidRPr="00AD1533">
        <w:rPr>
          <w:rFonts w:ascii="Calibri" w:hAnsi="Calibri" w:cs="Calibri"/>
          <w:sz w:val="24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: </w:t>
      </w:r>
      <w:r w:rsidR="00247CDC" w:rsidRPr="00AD1533">
        <w:rPr>
          <w:rFonts w:ascii="Calibri" w:hAnsi="Calibri" w:cs="Calibri"/>
          <w:sz w:val="24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Ing. </w:t>
      </w:r>
      <w:r w:rsidR="0065586A">
        <w:rPr>
          <w:rFonts w:ascii="Calibri" w:hAnsi="Calibri" w:cs="Calibri"/>
          <w:sz w:val="24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>Jana Bachanová</w:t>
      </w:r>
    </w:p>
    <w:p w:rsidR="00C52F1D" w:rsidRDefault="00C52F1D" w:rsidP="00AD1533">
      <w:pPr>
        <w:pStyle w:val="Zkladntext"/>
        <w:rPr>
          <w:rFonts w:ascii="Calibri" w:hAnsi="Calibri" w:cs="Calibri"/>
          <w:sz w:val="24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AD1533">
        <w:rPr>
          <w:rFonts w:ascii="Calibri" w:hAnsi="Calibri" w:cs="Calibri"/>
          <w:sz w:val="24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V Prostějově dne </w:t>
      </w:r>
      <w:r w:rsidR="005A09CA">
        <w:rPr>
          <w:rFonts w:ascii="Calibri" w:hAnsi="Calibri" w:cs="Calibri"/>
          <w:sz w:val="24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>30</w:t>
      </w:r>
      <w:r w:rsidR="004F387F">
        <w:rPr>
          <w:rFonts w:ascii="Calibri" w:hAnsi="Calibri" w:cs="Calibri"/>
          <w:sz w:val="24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>.04.2025</w:t>
      </w:r>
    </w:p>
    <w:sdt>
      <w:sdtPr>
        <w:rPr>
          <w:rFonts w:asciiTheme="minorHAnsi" w:eastAsia="Times New Roman" w:hAnsiTheme="minorHAnsi" w:cstheme="minorHAnsi"/>
          <w:color w:val="auto"/>
          <w:kern w:val="0"/>
          <w:sz w:val="20"/>
          <w:szCs w:val="20"/>
        </w:rPr>
        <w:id w:val="6401499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73590" w:rsidRPr="00D250F5" w:rsidRDefault="00B73590" w:rsidP="00AC3286">
          <w:pPr>
            <w:pStyle w:val="Nadpisobsahu"/>
            <w:ind w:hanging="284"/>
            <w:rPr>
              <w:rFonts w:asciiTheme="minorHAnsi" w:eastAsia="Times New Roman" w:hAnsiTheme="minorHAnsi" w:cstheme="minorHAnsi"/>
              <w:b/>
              <w:color w:val="auto"/>
            </w:rPr>
          </w:pPr>
          <w:r w:rsidRPr="00D250F5">
            <w:rPr>
              <w:rFonts w:asciiTheme="minorHAnsi" w:eastAsia="Times New Roman" w:hAnsiTheme="minorHAnsi" w:cstheme="minorHAnsi"/>
              <w:b/>
              <w:color w:val="auto"/>
            </w:rPr>
            <w:t>Obsah</w:t>
          </w:r>
        </w:p>
        <w:p w:rsidR="00EF19B3" w:rsidRPr="00EF19B3" w:rsidRDefault="00B73590">
          <w:pPr>
            <w:pStyle w:val="Obsah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r w:rsidRPr="00D250F5">
            <w:rPr>
              <w:b/>
              <w:bCs/>
            </w:rPr>
            <w:fldChar w:fldCharType="begin"/>
          </w:r>
          <w:r w:rsidRPr="00D250F5">
            <w:rPr>
              <w:b/>
              <w:bCs/>
            </w:rPr>
            <w:instrText xml:space="preserve"> TOC \o "1-3" \h \z \u </w:instrText>
          </w:r>
          <w:r w:rsidRPr="00D250F5">
            <w:rPr>
              <w:b/>
              <w:bCs/>
            </w:rPr>
            <w:fldChar w:fldCharType="separate"/>
          </w:r>
          <w:hyperlink w:anchor="_Toc197779511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Úvod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_Toc197779511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>
          <w:pPr>
            <w:pStyle w:val="Obsah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12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Rozpočtový výsledek hospodaření statutárního města Prostějova za rok 2024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_Toc197779512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 w:rsidP="00EF19B3">
          <w:pPr>
            <w:pStyle w:val="Obsah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14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Účetní výsledek hospodaření statutárního města Prostějova k 31.12.2024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_Toc197779514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Default="008345D2">
          <w:pPr>
            <w:pStyle w:val="Obsah1"/>
            <w:rPr>
              <w:rFonts w:asciiTheme="minorHAnsi" w:hAnsiTheme="minorHAnsi" w:cstheme="minorHAnsi"/>
              <w:noProof/>
            </w:rPr>
          </w:pPr>
          <w:hyperlink w:anchor="_Toc197779517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Ukazatel dluhové služby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_Toc197779517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0D107C" w:rsidRPr="000D107C" w:rsidRDefault="008345D2" w:rsidP="000D107C">
          <w:pPr>
            <w:pStyle w:val="Obsah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17" w:history="1">
            <w:r w:rsidR="000D107C">
              <w:rPr>
                <w:rStyle w:val="Hypertextovodkaz"/>
                <w:rFonts w:asciiTheme="minorHAnsi" w:hAnsiTheme="minorHAnsi" w:cstheme="minorHAnsi"/>
                <w:noProof/>
              </w:rPr>
              <w:t>Úprava schváleného rozpočtu rozpočtovými opatřeními</w:t>
            </w:r>
            <w:r w:rsidR="000D107C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0D107C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0D107C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_Toc197779517 \h </w:instrText>
            </w:r>
            <w:r w:rsidR="000D107C" w:rsidRPr="00EF19B3">
              <w:rPr>
                <w:rFonts w:asciiTheme="minorHAnsi" w:hAnsiTheme="minorHAnsi" w:cstheme="minorHAnsi"/>
                <w:noProof/>
                <w:webHidden/>
              </w:rPr>
            </w:r>
            <w:r w:rsidR="000D107C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0D107C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>
          <w:pPr>
            <w:pStyle w:val="Obsah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20" w:history="1">
            <w:r w:rsidR="00EF19B3">
              <w:rPr>
                <w:rStyle w:val="Hypertextovodkaz"/>
                <w:rFonts w:asciiTheme="minorHAnsi" w:hAnsiTheme="minorHAnsi" w:cstheme="minorHAnsi"/>
                <w:noProof/>
              </w:rPr>
              <w:t>P</w:t>
            </w:r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říjmy dle druhového třídění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_Toc197779520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>
          <w:pPr>
            <w:pStyle w:val="Obsah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21" w:history="1">
            <w:r w:rsidR="00EF19B3">
              <w:rPr>
                <w:rStyle w:val="Hypertextovodkaz"/>
                <w:rFonts w:asciiTheme="minorHAnsi" w:hAnsiTheme="minorHAnsi" w:cstheme="minorHAnsi"/>
                <w:noProof/>
              </w:rPr>
              <w:t xml:space="preserve">Třída 1: Daňové příjmy 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_Toc197779521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>
          <w:pPr>
            <w:pStyle w:val="Obsah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24" w:history="1">
            <w:r w:rsidR="00EF19B3">
              <w:rPr>
                <w:rStyle w:val="Hypertextovodkaz"/>
                <w:rFonts w:asciiTheme="minorHAnsi" w:hAnsiTheme="minorHAnsi" w:cstheme="minorHAnsi"/>
                <w:noProof/>
              </w:rPr>
              <w:t xml:space="preserve">Třída 2: Nedaňové příjmy 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_Toc197779524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15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>
          <w:pPr>
            <w:pStyle w:val="Obsah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29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Třída 3</w:t>
            </w:r>
            <w:r w:rsidR="00EF19B3">
              <w:rPr>
                <w:rStyle w:val="Hypertextovodkaz"/>
                <w:rFonts w:asciiTheme="minorHAnsi" w:hAnsiTheme="minorHAnsi" w:cstheme="minorHAnsi"/>
                <w:noProof/>
              </w:rPr>
              <w:t>: Kapitálové příjmy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_Toc197779529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20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>
          <w:pPr>
            <w:pStyle w:val="Obsah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30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Třída 4</w:t>
            </w:r>
            <w:r w:rsidR="00EF19B3">
              <w:rPr>
                <w:rStyle w:val="Hypertextovodkaz"/>
                <w:rFonts w:asciiTheme="minorHAnsi" w:hAnsiTheme="minorHAnsi" w:cstheme="minorHAnsi"/>
                <w:noProof/>
              </w:rPr>
              <w:t>: Přijaté dotace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_Toc197779530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21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>
          <w:pPr>
            <w:pStyle w:val="Obsah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33" w:history="1">
            <w:r w:rsidR="00630B04">
              <w:rPr>
                <w:rStyle w:val="Hypertextovodkaz"/>
                <w:rFonts w:asciiTheme="minorHAnsi" w:hAnsiTheme="minorHAnsi" w:cstheme="minorHAnsi"/>
                <w:noProof/>
              </w:rPr>
              <w:t>P</w:t>
            </w:r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říjmy dle odvětví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_Toc197779533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25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>
          <w:pPr>
            <w:pStyle w:val="Obsah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35" w:history="1">
            <w:r w:rsidR="00630B04">
              <w:rPr>
                <w:rStyle w:val="Hypertextovodkaz"/>
                <w:rFonts w:asciiTheme="minorHAnsi" w:hAnsiTheme="minorHAnsi" w:cstheme="minorHAnsi"/>
                <w:noProof/>
              </w:rPr>
              <w:t>V</w:t>
            </w:r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ýdaje dle druhového třídění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_Toc197779535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26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>
          <w:pPr>
            <w:pStyle w:val="Obsah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36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Třída 5: Běžné výdaje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_Toc197779536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26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 w:rsidP="000178E9">
          <w:pPr>
            <w:pStyle w:val="Obsah3"/>
            <w:rPr>
              <w:rFonts w:eastAsiaTheme="minorEastAsia"/>
              <w:noProof/>
              <w:sz w:val="22"/>
              <w:szCs w:val="22"/>
            </w:rPr>
          </w:pPr>
          <w:hyperlink w:anchor="_Toc197779537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50xx: Výdaje na platy a podobné výdaje</w:t>
            </w:r>
            <w:r w:rsidR="00EF19B3" w:rsidRPr="00EF19B3">
              <w:rPr>
                <w:noProof/>
                <w:webHidden/>
              </w:rPr>
              <w:tab/>
            </w:r>
            <w:r w:rsidR="00EF19B3" w:rsidRPr="00EF19B3">
              <w:rPr>
                <w:noProof/>
                <w:webHidden/>
              </w:rPr>
              <w:fldChar w:fldCharType="begin"/>
            </w:r>
            <w:r w:rsidR="00EF19B3" w:rsidRPr="00EF19B3">
              <w:rPr>
                <w:noProof/>
                <w:webHidden/>
              </w:rPr>
              <w:instrText xml:space="preserve"> PAGEREF _Toc197779537 \h </w:instrText>
            </w:r>
            <w:r w:rsidR="00EF19B3" w:rsidRPr="00EF19B3">
              <w:rPr>
                <w:noProof/>
                <w:webHidden/>
              </w:rPr>
            </w:r>
            <w:r w:rsidR="00EF19B3" w:rsidRPr="00EF19B3">
              <w:rPr>
                <w:noProof/>
                <w:webHidden/>
              </w:rPr>
              <w:fldChar w:fldCharType="separate"/>
            </w:r>
            <w:r w:rsidR="0046192B">
              <w:rPr>
                <w:noProof/>
                <w:webHidden/>
              </w:rPr>
              <w:t>27</w:t>
            </w:r>
            <w:r w:rsidR="00EF19B3" w:rsidRPr="00EF19B3">
              <w:rPr>
                <w:noProof/>
                <w:webHidden/>
              </w:rPr>
              <w:fldChar w:fldCharType="end"/>
            </w:r>
          </w:hyperlink>
        </w:p>
        <w:p w:rsidR="00EF19B3" w:rsidRPr="00EF19B3" w:rsidRDefault="008345D2" w:rsidP="000178E9">
          <w:pPr>
            <w:pStyle w:val="Obsah3"/>
            <w:rPr>
              <w:rFonts w:eastAsiaTheme="minorEastAsia"/>
              <w:noProof/>
              <w:sz w:val="22"/>
              <w:szCs w:val="22"/>
            </w:rPr>
          </w:pPr>
          <w:hyperlink w:anchor="_Toc197779539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51xx: Neinvestiční nákupy a související výdaje</w:t>
            </w:r>
            <w:r w:rsidR="00EF19B3" w:rsidRPr="00EF19B3">
              <w:rPr>
                <w:noProof/>
                <w:webHidden/>
              </w:rPr>
              <w:tab/>
            </w:r>
            <w:r w:rsidR="00EF19B3" w:rsidRPr="00EF19B3">
              <w:rPr>
                <w:noProof/>
                <w:webHidden/>
              </w:rPr>
              <w:fldChar w:fldCharType="begin"/>
            </w:r>
            <w:r w:rsidR="00EF19B3" w:rsidRPr="00EF19B3">
              <w:rPr>
                <w:noProof/>
                <w:webHidden/>
              </w:rPr>
              <w:instrText xml:space="preserve"> PAGEREF _Toc197779539 \h </w:instrText>
            </w:r>
            <w:r w:rsidR="00EF19B3" w:rsidRPr="00EF19B3">
              <w:rPr>
                <w:noProof/>
                <w:webHidden/>
              </w:rPr>
            </w:r>
            <w:r w:rsidR="00EF19B3" w:rsidRPr="00EF19B3">
              <w:rPr>
                <w:noProof/>
                <w:webHidden/>
              </w:rPr>
              <w:fldChar w:fldCharType="separate"/>
            </w:r>
            <w:r w:rsidR="0046192B">
              <w:rPr>
                <w:noProof/>
                <w:webHidden/>
              </w:rPr>
              <w:t>28</w:t>
            </w:r>
            <w:r w:rsidR="00EF19B3" w:rsidRPr="00EF19B3">
              <w:rPr>
                <w:noProof/>
                <w:webHidden/>
              </w:rPr>
              <w:fldChar w:fldCharType="end"/>
            </w:r>
          </w:hyperlink>
        </w:p>
        <w:p w:rsidR="00EF19B3" w:rsidRPr="00EF19B3" w:rsidRDefault="008345D2" w:rsidP="000178E9">
          <w:pPr>
            <w:pStyle w:val="Obsah3"/>
            <w:rPr>
              <w:rFonts w:eastAsiaTheme="minorEastAsia"/>
              <w:noProof/>
              <w:sz w:val="22"/>
              <w:szCs w:val="22"/>
            </w:rPr>
          </w:pPr>
          <w:hyperlink w:anchor="_Toc197779541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52xx: Neinvestiční transfery soukromoprávním osobám</w:t>
            </w:r>
            <w:r w:rsidR="00EF19B3" w:rsidRPr="00EF19B3">
              <w:rPr>
                <w:noProof/>
                <w:webHidden/>
              </w:rPr>
              <w:tab/>
            </w:r>
            <w:r w:rsidR="00EF19B3" w:rsidRPr="00EF19B3">
              <w:rPr>
                <w:noProof/>
                <w:webHidden/>
              </w:rPr>
              <w:fldChar w:fldCharType="begin"/>
            </w:r>
            <w:r w:rsidR="00EF19B3" w:rsidRPr="00EF19B3">
              <w:rPr>
                <w:noProof/>
                <w:webHidden/>
              </w:rPr>
              <w:instrText xml:space="preserve"> PAGEREF _Toc197779541 \h </w:instrText>
            </w:r>
            <w:r w:rsidR="00EF19B3" w:rsidRPr="00EF19B3">
              <w:rPr>
                <w:noProof/>
                <w:webHidden/>
              </w:rPr>
            </w:r>
            <w:r w:rsidR="00EF19B3" w:rsidRPr="00EF19B3">
              <w:rPr>
                <w:noProof/>
                <w:webHidden/>
              </w:rPr>
              <w:fldChar w:fldCharType="separate"/>
            </w:r>
            <w:r w:rsidR="0046192B">
              <w:rPr>
                <w:noProof/>
                <w:webHidden/>
              </w:rPr>
              <w:t>31</w:t>
            </w:r>
            <w:r w:rsidR="00EF19B3" w:rsidRPr="00EF19B3">
              <w:rPr>
                <w:noProof/>
                <w:webHidden/>
              </w:rPr>
              <w:fldChar w:fldCharType="end"/>
            </w:r>
          </w:hyperlink>
        </w:p>
        <w:p w:rsidR="00EF19B3" w:rsidRPr="00EF19B3" w:rsidRDefault="008345D2" w:rsidP="000178E9">
          <w:pPr>
            <w:pStyle w:val="Obsah3"/>
            <w:rPr>
              <w:rFonts w:eastAsiaTheme="minorEastAsia"/>
              <w:noProof/>
              <w:sz w:val="22"/>
              <w:szCs w:val="22"/>
            </w:rPr>
          </w:pPr>
          <w:hyperlink w:anchor="_Toc197779542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53xx: Neinvestiční transfery veřejnoprávním osobám a mezi peněžními fondy téže osoby a platby daní</w:t>
            </w:r>
            <w:r w:rsidR="00EF19B3" w:rsidRPr="00EF19B3">
              <w:rPr>
                <w:noProof/>
                <w:webHidden/>
              </w:rPr>
              <w:tab/>
            </w:r>
            <w:r w:rsidR="00EF19B3" w:rsidRPr="00EF19B3">
              <w:rPr>
                <w:noProof/>
                <w:webHidden/>
              </w:rPr>
              <w:fldChar w:fldCharType="begin"/>
            </w:r>
            <w:r w:rsidR="00EF19B3" w:rsidRPr="00EF19B3">
              <w:rPr>
                <w:noProof/>
                <w:webHidden/>
              </w:rPr>
              <w:instrText xml:space="preserve"> PAGEREF _Toc197779542 \h </w:instrText>
            </w:r>
            <w:r w:rsidR="00EF19B3" w:rsidRPr="00EF19B3">
              <w:rPr>
                <w:noProof/>
                <w:webHidden/>
              </w:rPr>
            </w:r>
            <w:r w:rsidR="00EF19B3" w:rsidRPr="00EF19B3">
              <w:rPr>
                <w:noProof/>
                <w:webHidden/>
              </w:rPr>
              <w:fldChar w:fldCharType="separate"/>
            </w:r>
            <w:r w:rsidR="0046192B">
              <w:rPr>
                <w:noProof/>
                <w:webHidden/>
              </w:rPr>
              <w:t>32</w:t>
            </w:r>
            <w:r w:rsidR="00EF19B3" w:rsidRPr="00EF19B3">
              <w:rPr>
                <w:noProof/>
                <w:webHidden/>
              </w:rPr>
              <w:fldChar w:fldCharType="end"/>
            </w:r>
          </w:hyperlink>
        </w:p>
        <w:p w:rsidR="00EF19B3" w:rsidRPr="00EF19B3" w:rsidRDefault="008345D2" w:rsidP="000178E9">
          <w:pPr>
            <w:pStyle w:val="Obsah3"/>
            <w:rPr>
              <w:rFonts w:eastAsiaTheme="minorEastAsia"/>
              <w:noProof/>
              <w:sz w:val="22"/>
              <w:szCs w:val="22"/>
            </w:rPr>
          </w:pPr>
          <w:hyperlink w:anchor="_Toc197779543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54xx: Neinvestiční transfery a některé náhrady fyzickým osobám</w:t>
            </w:r>
            <w:r w:rsidR="00EF19B3" w:rsidRPr="00EF19B3">
              <w:rPr>
                <w:noProof/>
                <w:webHidden/>
              </w:rPr>
              <w:tab/>
            </w:r>
            <w:r w:rsidR="00EF19B3" w:rsidRPr="00EF19B3">
              <w:rPr>
                <w:noProof/>
                <w:webHidden/>
              </w:rPr>
              <w:fldChar w:fldCharType="begin"/>
            </w:r>
            <w:r w:rsidR="00EF19B3" w:rsidRPr="00EF19B3">
              <w:rPr>
                <w:noProof/>
                <w:webHidden/>
              </w:rPr>
              <w:instrText xml:space="preserve"> PAGEREF _Toc197779543 \h </w:instrText>
            </w:r>
            <w:r w:rsidR="00EF19B3" w:rsidRPr="00EF19B3">
              <w:rPr>
                <w:noProof/>
                <w:webHidden/>
              </w:rPr>
            </w:r>
            <w:r w:rsidR="00EF19B3" w:rsidRPr="00EF19B3">
              <w:rPr>
                <w:noProof/>
                <w:webHidden/>
              </w:rPr>
              <w:fldChar w:fldCharType="separate"/>
            </w:r>
            <w:r w:rsidR="0046192B">
              <w:rPr>
                <w:noProof/>
                <w:webHidden/>
              </w:rPr>
              <w:t>34</w:t>
            </w:r>
            <w:r w:rsidR="00EF19B3" w:rsidRPr="00EF19B3">
              <w:rPr>
                <w:noProof/>
                <w:webHidden/>
              </w:rPr>
              <w:fldChar w:fldCharType="end"/>
            </w:r>
          </w:hyperlink>
        </w:p>
        <w:p w:rsidR="00EF19B3" w:rsidRPr="00EF19B3" w:rsidRDefault="008345D2" w:rsidP="000178E9">
          <w:pPr>
            <w:pStyle w:val="Obsah3"/>
            <w:rPr>
              <w:rFonts w:eastAsiaTheme="minorEastAsia"/>
              <w:noProof/>
              <w:sz w:val="22"/>
              <w:szCs w:val="22"/>
            </w:rPr>
          </w:pPr>
          <w:hyperlink w:anchor="_Toc197779544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56xx: Neinvestiční půjčené prostředky</w:t>
            </w:r>
            <w:r w:rsidR="00EF19B3" w:rsidRPr="00EF19B3">
              <w:rPr>
                <w:noProof/>
                <w:webHidden/>
              </w:rPr>
              <w:tab/>
            </w:r>
            <w:r w:rsidR="00EF19B3" w:rsidRPr="00EF19B3">
              <w:rPr>
                <w:noProof/>
                <w:webHidden/>
              </w:rPr>
              <w:fldChar w:fldCharType="begin"/>
            </w:r>
            <w:r w:rsidR="00EF19B3" w:rsidRPr="00EF19B3">
              <w:rPr>
                <w:noProof/>
                <w:webHidden/>
              </w:rPr>
              <w:instrText xml:space="preserve"> PAGEREF _Toc197779544 \h </w:instrText>
            </w:r>
            <w:r w:rsidR="00EF19B3" w:rsidRPr="00EF19B3">
              <w:rPr>
                <w:noProof/>
                <w:webHidden/>
              </w:rPr>
            </w:r>
            <w:r w:rsidR="00EF19B3" w:rsidRPr="00EF19B3">
              <w:rPr>
                <w:noProof/>
                <w:webHidden/>
              </w:rPr>
              <w:fldChar w:fldCharType="separate"/>
            </w:r>
            <w:r w:rsidR="0046192B">
              <w:rPr>
                <w:noProof/>
                <w:webHidden/>
              </w:rPr>
              <w:t>35</w:t>
            </w:r>
            <w:r w:rsidR="00EF19B3" w:rsidRPr="00EF19B3">
              <w:rPr>
                <w:noProof/>
                <w:webHidden/>
              </w:rPr>
              <w:fldChar w:fldCharType="end"/>
            </w:r>
          </w:hyperlink>
        </w:p>
        <w:p w:rsidR="00EF19B3" w:rsidRPr="00EF19B3" w:rsidRDefault="008345D2" w:rsidP="000178E9">
          <w:pPr>
            <w:pStyle w:val="Obsah3"/>
            <w:rPr>
              <w:rFonts w:eastAsiaTheme="minorEastAsia"/>
              <w:noProof/>
              <w:sz w:val="22"/>
              <w:szCs w:val="22"/>
            </w:rPr>
          </w:pPr>
          <w:hyperlink w:anchor="_Toc197779545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59xx:Ostatní neinvestiční výdaje</w:t>
            </w:r>
            <w:r w:rsidR="00EF19B3" w:rsidRPr="00EF19B3">
              <w:rPr>
                <w:noProof/>
                <w:webHidden/>
              </w:rPr>
              <w:tab/>
            </w:r>
            <w:r w:rsidR="00EF19B3" w:rsidRPr="00EF19B3">
              <w:rPr>
                <w:noProof/>
                <w:webHidden/>
              </w:rPr>
              <w:fldChar w:fldCharType="begin"/>
            </w:r>
            <w:r w:rsidR="00EF19B3" w:rsidRPr="00EF19B3">
              <w:rPr>
                <w:noProof/>
                <w:webHidden/>
              </w:rPr>
              <w:instrText xml:space="preserve"> PAGEREF _Toc197779545 \h </w:instrText>
            </w:r>
            <w:r w:rsidR="00EF19B3" w:rsidRPr="00EF19B3">
              <w:rPr>
                <w:noProof/>
                <w:webHidden/>
              </w:rPr>
            </w:r>
            <w:r w:rsidR="00EF19B3" w:rsidRPr="00EF19B3">
              <w:rPr>
                <w:noProof/>
                <w:webHidden/>
              </w:rPr>
              <w:fldChar w:fldCharType="separate"/>
            </w:r>
            <w:r w:rsidR="0046192B">
              <w:rPr>
                <w:noProof/>
                <w:webHidden/>
              </w:rPr>
              <w:t>35</w:t>
            </w:r>
            <w:r w:rsidR="00EF19B3" w:rsidRPr="00EF19B3">
              <w:rPr>
                <w:noProof/>
                <w:webHidden/>
              </w:rPr>
              <w:fldChar w:fldCharType="end"/>
            </w:r>
          </w:hyperlink>
        </w:p>
        <w:p w:rsidR="00EF19B3" w:rsidRPr="00EF19B3" w:rsidRDefault="008345D2">
          <w:pPr>
            <w:pStyle w:val="Obsah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46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Třída 6: Kapitálové výdaje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_Toc197779546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36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 w:rsidP="000178E9">
          <w:pPr>
            <w:pStyle w:val="Obsah3"/>
            <w:rPr>
              <w:rFonts w:eastAsiaTheme="minorEastAsia"/>
              <w:noProof/>
              <w:sz w:val="22"/>
              <w:szCs w:val="22"/>
            </w:rPr>
          </w:pPr>
          <w:hyperlink w:anchor="_Toc197779547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61xx: Investiční nákupy a související výdaje</w:t>
            </w:r>
            <w:r w:rsidR="00EF19B3" w:rsidRPr="00EF19B3">
              <w:rPr>
                <w:noProof/>
                <w:webHidden/>
              </w:rPr>
              <w:tab/>
            </w:r>
            <w:r w:rsidR="00EF19B3" w:rsidRPr="00EF19B3">
              <w:rPr>
                <w:noProof/>
                <w:webHidden/>
              </w:rPr>
              <w:fldChar w:fldCharType="begin"/>
            </w:r>
            <w:r w:rsidR="00EF19B3" w:rsidRPr="00EF19B3">
              <w:rPr>
                <w:noProof/>
                <w:webHidden/>
              </w:rPr>
              <w:instrText xml:space="preserve"> PAGEREF _Toc197779547 \h </w:instrText>
            </w:r>
            <w:r w:rsidR="00EF19B3" w:rsidRPr="00EF19B3">
              <w:rPr>
                <w:noProof/>
                <w:webHidden/>
              </w:rPr>
            </w:r>
            <w:r w:rsidR="00EF19B3" w:rsidRPr="00EF19B3">
              <w:rPr>
                <w:noProof/>
                <w:webHidden/>
              </w:rPr>
              <w:fldChar w:fldCharType="separate"/>
            </w:r>
            <w:r w:rsidR="0046192B">
              <w:rPr>
                <w:noProof/>
                <w:webHidden/>
              </w:rPr>
              <w:t>37</w:t>
            </w:r>
            <w:r w:rsidR="00EF19B3" w:rsidRPr="00EF19B3">
              <w:rPr>
                <w:noProof/>
                <w:webHidden/>
              </w:rPr>
              <w:fldChar w:fldCharType="end"/>
            </w:r>
          </w:hyperlink>
        </w:p>
        <w:p w:rsidR="00EF19B3" w:rsidRPr="00EF19B3" w:rsidRDefault="008345D2" w:rsidP="000178E9">
          <w:pPr>
            <w:pStyle w:val="Obsah3"/>
            <w:rPr>
              <w:rFonts w:eastAsiaTheme="minorEastAsia"/>
              <w:noProof/>
              <w:sz w:val="22"/>
              <w:szCs w:val="22"/>
            </w:rPr>
          </w:pPr>
          <w:hyperlink w:anchor="_Toc197779549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63xx: Investiční transfery</w:t>
            </w:r>
            <w:r w:rsidR="00EF19B3" w:rsidRPr="00EF19B3">
              <w:rPr>
                <w:noProof/>
                <w:webHidden/>
              </w:rPr>
              <w:tab/>
            </w:r>
            <w:r w:rsidR="00EF19B3" w:rsidRPr="00EF19B3">
              <w:rPr>
                <w:noProof/>
                <w:webHidden/>
              </w:rPr>
              <w:fldChar w:fldCharType="begin"/>
            </w:r>
            <w:r w:rsidR="00EF19B3" w:rsidRPr="00EF19B3">
              <w:rPr>
                <w:noProof/>
                <w:webHidden/>
              </w:rPr>
              <w:instrText xml:space="preserve"> PAGEREF _Toc197779549 \h </w:instrText>
            </w:r>
            <w:r w:rsidR="00EF19B3" w:rsidRPr="00EF19B3">
              <w:rPr>
                <w:noProof/>
                <w:webHidden/>
              </w:rPr>
            </w:r>
            <w:r w:rsidR="00EF19B3" w:rsidRPr="00EF19B3">
              <w:rPr>
                <w:noProof/>
                <w:webHidden/>
              </w:rPr>
              <w:fldChar w:fldCharType="separate"/>
            </w:r>
            <w:r w:rsidR="0046192B">
              <w:rPr>
                <w:noProof/>
                <w:webHidden/>
              </w:rPr>
              <w:t>43</w:t>
            </w:r>
            <w:r w:rsidR="00EF19B3" w:rsidRPr="00EF19B3">
              <w:rPr>
                <w:noProof/>
                <w:webHidden/>
              </w:rPr>
              <w:fldChar w:fldCharType="end"/>
            </w:r>
          </w:hyperlink>
        </w:p>
        <w:p w:rsidR="00EF19B3" w:rsidRPr="00EF19B3" w:rsidRDefault="008345D2">
          <w:pPr>
            <w:pStyle w:val="Obsah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51" w:history="1">
            <w:r w:rsidR="00630B04">
              <w:rPr>
                <w:rStyle w:val="Hypertextovodkaz"/>
                <w:rFonts w:asciiTheme="minorHAnsi" w:hAnsiTheme="minorHAnsi" w:cstheme="minorHAnsi"/>
                <w:noProof/>
              </w:rPr>
              <w:t>V</w:t>
            </w:r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ýdaje dle odvětví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_Toc197779551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46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 w:rsidP="000178E9">
          <w:pPr>
            <w:pStyle w:val="Obsah3"/>
            <w:ind w:hanging="851"/>
            <w:rPr>
              <w:rFonts w:eastAsiaTheme="minorEastAsia"/>
              <w:noProof/>
              <w:sz w:val="22"/>
              <w:szCs w:val="22"/>
            </w:rPr>
          </w:pPr>
          <w:hyperlink w:anchor="_Toc197779557" w:history="1">
            <w:r w:rsidR="00022FA4">
              <w:rPr>
                <w:rStyle w:val="Hypertextovodkaz"/>
                <w:rFonts w:asciiTheme="minorHAnsi" w:hAnsiTheme="minorHAnsi" w:cstheme="minorHAnsi"/>
                <w:noProof/>
              </w:rPr>
              <w:t>Financování</w:t>
            </w:r>
            <w:r w:rsidR="00EF19B3" w:rsidRPr="00EF19B3">
              <w:rPr>
                <w:noProof/>
                <w:webHidden/>
              </w:rPr>
              <w:tab/>
            </w:r>
            <w:r w:rsidR="00EF19B3" w:rsidRPr="00EF19B3">
              <w:rPr>
                <w:noProof/>
                <w:webHidden/>
              </w:rPr>
              <w:fldChar w:fldCharType="begin"/>
            </w:r>
            <w:r w:rsidR="00EF19B3" w:rsidRPr="00EF19B3">
              <w:rPr>
                <w:noProof/>
                <w:webHidden/>
              </w:rPr>
              <w:instrText xml:space="preserve"> PAGEREF _Toc197779557 \h </w:instrText>
            </w:r>
            <w:r w:rsidR="00EF19B3" w:rsidRPr="00EF19B3">
              <w:rPr>
                <w:noProof/>
                <w:webHidden/>
              </w:rPr>
            </w:r>
            <w:r w:rsidR="00EF19B3" w:rsidRPr="00EF19B3">
              <w:rPr>
                <w:noProof/>
                <w:webHidden/>
              </w:rPr>
              <w:fldChar w:fldCharType="separate"/>
            </w:r>
            <w:r w:rsidR="0046192B">
              <w:rPr>
                <w:noProof/>
                <w:webHidden/>
              </w:rPr>
              <w:t>50</w:t>
            </w:r>
            <w:r w:rsidR="00EF19B3" w:rsidRPr="00EF19B3">
              <w:rPr>
                <w:noProof/>
                <w:webHidden/>
              </w:rPr>
              <w:fldChar w:fldCharType="end"/>
            </w:r>
          </w:hyperlink>
        </w:p>
        <w:p w:rsidR="00EF19B3" w:rsidRPr="00EF19B3" w:rsidRDefault="008345D2" w:rsidP="000178E9">
          <w:pPr>
            <w:pStyle w:val="Obsah2"/>
            <w:ind w:hanging="14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58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Hospodaření města podle kapitol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_Toc197779558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50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 w:rsidP="000178E9">
          <w:pPr>
            <w:pStyle w:val="Obsah2"/>
            <w:ind w:left="-14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59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Inventarizace majetku a závazků k  31.12.2024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_Toc197779559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51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>
          <w:pPr>
            <w:pStyle w:val="Obsah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60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Rozpočtová opatření, která podléhají na základě usnesení ZMP č. ZM/2023/09/03 ze dne 12.12.2023 dodatečnému schválení ZMP při pololetních rozborech hospodaření statutárního města Prostějova po ukončení rozpočtového roku (II. pol. 2024)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_Toc197779560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56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>
          <w:pPr>
            <w:pStyle w:val="Obsah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61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Stav peněžních prostředků města Prostějova k 31.12.2024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_Toc197779561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59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>
          <w:pPr>
            <w:pStyle w:val="Obsah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62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Trvalé peněžní fondy statutárního města Prostějova k 31.12.2024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_Toc197779562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59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 w:rsidP="000178E9">
          <w:pPr>
            <w:pStyle w:val="Obsah2"/>
            <w:ind w:hanging="14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63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Vyúčtování účelových prostředků statutárního města Prostějova za rok 2024 (v Kč)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_Toc197779563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62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 w:rsidP="000178E9">
          <w:pPr>
            <w:pStyle w:val="Obsah2"/>
            <w:ind w:hanging="14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64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Finanční hospodaření – návrh finančního vypořádání – peněžní prostředky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_Toc197779564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64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>
          <w:pPr>
            <w:pStyle w:val="Obsah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65" w:history="1">
            <w:r w:rsidR="00022FA4">
              <w:rPr>
                <w:rStyle w:val="Hypertextovodkaz"/>
                <w:rFonts w:asciiTheme="minorHAnsi" w:hAnsiTheme="minorHAnsi" w:cstheme="minorHAnsi"/>
                <w:noProof/>
              </w:rPr>
              <w:t xml:space="preserve">Pohledávky </w:t>
            </w:r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 xml:space="preserve"> k 31.12.2024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_Toc197779565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66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>
          <w:pPr>
            <w:pStyle w:val="Obsah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66" w:history="1">
            <w:r w:rsidR="00022FA4">
              <w:rPr>
                <w:rStyle w:val="Hypertextovodkaz"/>
                <w:rFonts w:asciiTheme="minorHAnsi" w:hAnsiTheme="minorHAnsi" w:cstheme="minorHAnsi"/>
                <w:noProof/>
              </w:rPr>
              <w:t xml:space="preserve">Závazky </w:t>
            </w:r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 xml:space="preserve"> k 31.12.2024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_Toc197779566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67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>
          <w:pPr>
            <w:pStyle w:val="Obsah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67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Pohledávky po lhůtě splatnosti k 31.12.2024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_Toc197779567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68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>
          <w:pPr>
            <w:pStyle w:val="Obsah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68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Obchodní korporace založené městem, kde jediným společníkem je Statutární město Prostějov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_Toc197779568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69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 w:rsidP="00EB7368">
          <w:pPr>
            <w:pStyle w:val="Obsah3"/>
            <w:ind w:hanging="851"/>
            <w:rPr>
              <w:rFonts w:eastAsiaTheme="minorEastAsia"/>
              <w:noProof/>
              <w:sz w:val="22"/>
              <w:szCs w:val="22"/>
            </w:rPr>
          </w:pPr>
          <w:hyperlink w:anchor="_Toc197779571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  <w:kern w:val="32"/>
              </w:rPr>
              <w:t>Účast města ve spolcích</w:t>
            </w:r>
            <w:r w:rsidR="00EF19B3" w:rsidRPr="00EF19B3">
              <w:rPr>
                <w:noProof/>
                <w:webHidden/>
              </w:rPr>
              <w:tab/>
            </w:r>
            <w:r w:rsidR="00EF19B3" w:rsidRPr="00EF19B3">
              <w:rPr>
                <w:noProof/>
                <w:webHidden/>
              </w:rPr>
              <w:fldChar w:fldCharType="begin"/>
            </w:r>
            <w:r w:rsidR="00EF19B3" w:rsidRPr="00EF19B3">
              <w:rPr>
                <w:noProof/>
                <w:webHidden/>
              </w:rPr>
              <w:instrText xml:space="preserve"> PAGEREF _Toc197779571 \h </w:instrText>
            </w:r>
            <w:r w:rsidR="00EF19B3" w:rsidRPr="00EF19B3">
              <w:rPr>
                <w:noProof/>
                <w:webHidden/>
              </w:rPr>
            </w:r>
            <w:r w:rsidR="00EF19B3" w:rsidRPr="00EF19B3">
              <w:rPr>
                <w:noProof/>
                <w:webHidden/>
              </w:rPr>
              <w:fldChar w:fldCharType="separate"/>
            </w:r>
            <w:r w:rsidR="0046192B">
              <w:rPr>
                <w:noProof/>
                <w:webHidden/>
              </w:rPr>
              <w:t>70</w:t>
            </w:r>
            <w:r w:rsidR="00EF19B3" w:rsidRPr="00EF19B3">
              <w:rPr>
                <w:noProof/>
                <w:webHidden/>
              </w:rPr>
              <w:fldChar w:fldCharType="end"/>
            </w:r>
          </w:hyperlink>
        </w:p>
        <w:p w:rsidR="00EF19B3" w:rsidRPr="00EF19B3" w:rsidRDefault="008345D2">
          <w:pPr>
            <w:pStyle w:val="Obsah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72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Rozbory hospodaření kapitol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_Toc197779572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72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 w:rsidP="00EB7368">
          <w:pPr>
            <w:pStyle w:val="Obsah2"/>
            <w:ind w:firstLine="284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73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Kapitola 10 – Kancelář primátora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_Toc197779573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72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 w:rsidP="00EB7368">
          <w:pPr>
            <w:pStyle w:val="Obsah2"/>
            <w:ind w:firstLine="284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74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Kapitola 11 – Správa a zabezpečení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_Toc197779574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76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 w:rsidP="00EB7368">
          <w:pPr>
            <w:pStyle w:val="Obsah2"/>
            <w:ind w:firstLine="284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78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Kapitola 12 – Krizové řízení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_Toc197779578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78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 w:rsidP="00EB7368">
          <w:pPr>
            <w:pStyle w:val="Obsah2"/>
            <w:ind w:firstLine="284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79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Kapitola 13 – Městská policie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_Toc197779579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80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 w:rsidP="00EB7368">
          <w:pPr>
            <w:pStyle w:val="Obsah2"/>
            <w:ind w:firstLine="284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80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Kapitola 14 – Lidské zdroje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_Toc197779580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82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 w:rsidP="00EB7368">
          <w:pPr>
            <w:pStyle w:val="Obsah2"/>
            <w:ind w:firstLine="284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81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Kapitola 15 – Odbor informačních technologií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_Toc197779581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84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 w:rsidP="00EB7368">
          <w:pPr>
            <w:pStyle w:val="Obsah2"/>
            <w:ind w:firstLine="284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82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Kapitola 16 – Občanské záležitosti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_Toc197779582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86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 w:rsidP="00EB7368">
          <w:pPr>
            <w:pStyle w:val="Obsah2"/>
            <w:ind w:firstLine="284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83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Kapitola 19 – DUHA KK u hradeb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_Toc197779583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87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 w:rsidP="00EB7368">
          <w:pPr>
            <w:pStyle w:val="Obsah2"/>
            <w:ind w:firstLine="284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84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Kapitola 20 – Školství, kultura a sport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_Toc197779584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89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 w:rsidP="00EB7368">
          <w:pPr>
            <w:pStyle w:val="Obsah2"/>
            <w:ind w:firstLine="284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85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Kapitola 21 – Sociální věci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_Toc197779585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96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 w:rsidP="00EB7368">
          <w:pPr>
            <w:pStyle w:val="Obsah2"/>
            <w:ind w:firstLine="284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86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Kapitola 30 – Obecní živnostenský úřad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_Toc197779586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99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 w:rsidP="00EB7368">
          <w:pPr>
            <w:pStyle w:val="Obsah2"/>
            <w:ind w:firstLine="284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87" w:history="1">
            <w:r w:rsidR="0046192B">
              <w:rPr>
                <w:rStyle w:val="Hypertextovodkaz"/>
                <w:rFonts w:asciiTheme="minorHAnsi" w:hAnsiTheme="minorHAnsi" w:cstheme="minorHAnsi"/>
                <w:noProof/>
              </w:rPr>
              <w:t>Kapitola 40 – Ž</w:t>
            </w:r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ivotní prostředí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_Toc197779587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100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 w:rsidP="00EB7368">
          <w:pPr>
            <w:pStyle w:val="Obsah2"/>
            <w:ind w:firstLine="284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88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Kapitola 41 – Doprava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_Toc197779588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102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 w:rsidP="00EB7368">
          <w:pPr>
            <w:pStyle w:val="Obsah2"/>
            <w:ind w:firstLine="284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89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Kapitola 50 – Správa a nakládání s majetkem města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_Toc197779589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104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 w:rsidP="00EB7368">
          <w:pPr>
            <w:pStyle w:val="Obsah2"/>
            <w:ind w:firstLine="284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90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Kapitola 60 – Rozvoj a investice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_Toc197779590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106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 w:rsidP="00EB7368">
          <w:pPr>
            <w:pStyle w:val="Obsah2"/>
            <w:ind w:firstLine="284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91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Kapitola 61 – Stavební úřad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_Toc197779591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110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 w:rsidP="00EB7368">
          <w:pPr>
            <w:pStyle w:val="Obsah2"/>
            <w:ind w:firstLine="284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92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Kapitola 62 – Odbor územního plánování a památkové péče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_Toc197779592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111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 w:rsidP="00EB7368">
          <w:pPr>
            <w:pStyle w:val="Obsah2"/>
            <w:ind w:firstLine="284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93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Kapitola 70 – Finanční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_Toc197779593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112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 w:rsidP="00EB7368">
          <w:pPr>
            <w:pStyle w:val="Obsah2"/>
            <w:ind w:firstLine="284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94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Kapitola 71 – Sociální fond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_Toc197779594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115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 w:rsidP="00EB7368">
          <w:pPr>
            <w:pStyle w:val="Obsah2"/>
            <w:ind w:firstLine="284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95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Kapitola 90 – Správa a údržba majetku města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_Toc197779595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116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>
          <w:pPr>
            <w:pStyle w:val="Obsah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96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Kontrola hospodaření příspěvkových organizací podle zákona č. 250/2000 Sb., o rozpočtových pravidlech územních rozpočtů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_Toc197779596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118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Pr="00EF19B3" w:rsidRDefault="008345D2">
          <w:pPr>
            <w:pStyle w:val="Obsah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97779597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Závěrečný účet statutárního města Prostějova za rok 2024 – druhové třídění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_Toc197779597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120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F19B3" w:rsidRDefault="008345D2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779598" w:history="1">
            <w:r w:rsidR="00EF19B3" w:rsidRPr="00EF19B3">
              <w:rPr>
                <w:rStyle w:val="Hypertextovodkaz"/>
                <w:rFonts w:asciiTheme="minorHAnsi" w:hAnsiTheme="minorHAnsi" w:cstheme="minorHAnsi"/>
                <w:noProof/>
              </w:rPr>
              <w:t>Závěrečný účet statutárního města Prostějova za rok 2024 – odvětvové třídění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instrText xml:space="preserve"> PAGEREF _Toc197779598 \h </w:instrTex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46192B">
              <w:rPr>
                <w:rFonts w:asciiTheme="minorHAnsi" w:hAnsiTheme="minorHAnsi" w:cstheme="minorHAnsi"/>
                <w:noProof/>
                <w:webHidden/>
              </w:rPr>
              <w:t>123</w:t>
            </w:r>
            <w:r w:rsidR="00EF19B3" w:rsidRPr="00EF19B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B73590" w:rsidRPr="00DF68FF" w:rsidRDefault="00B73590">
          <w:pPr>
            <w:rPr>
              <w:rFonts w:asciiTheme="minorHAnsi" w:hAnsiTheme="minorHAnsi" w:cstheme="minorHAnsi"/>
            </w:rPr>
          </w:pPr>
          <w:r w:rsidRPr="00D250F5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:rsidR="00613ECB" w:rsidRDefault="00613ECB">
      <w:pPr>
        <w:autoSpaceDE/>
        <w:autoSpaceDN/>
        <w:spacing w:after="200" w:line="276" w:lineRule="auto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341421" w:rsidRPr="00A25615" w:rsidRDefault="003154DB" w:rsidP="00613ECB">
      <w:pPr>
        <w:pStyle w:val="Nadpis1"/>
      </w:pPr>
      <w:bookmarkStart w:id="0" w:name="_Toc197779511"/>
      <w:r w:rsidRPr="00B73590">
        <w:lastRenderedPageBreak/>
        <w:t>Úvod</w:t>
      </w:r>
      <w:bookmarkEnd w:id="0"/>
    </w:p>
    <w:p w:rsidR="005908A4" w:rsidRPr="00F22DC1" w:rsidRDefault="005908A4" w:rsidP="005908A4">
      <w:pPr>
        <w:autoSpaceDE/>
        <w:autoSpaceDN/>
        <w:jc w:val="both"/>
        <w:rPr>
          <w:rFonts w:ascii="Calibri" w:hAnsi="Calibri" w:cs="Calibri"/>
          <w:b/>
          <w:sz w:val="22"/>
          <w:szCs w:val="22"/>
        </w:rPr>
      </w:pPr>
      <w:r w:rsidRPr="00F22DC1">
        <w:rPr>
          <w:rFonts w:ascii="Calibri" w:hAnsi="Calibri" w:cs="Calibri"/>
          <w:b/>
          <w:sz w:val="22"/>
          <w:szCs w:val="22"/>
        </w:rPr>
        <w:t>Rozpočtové hospodaření statutárního města</w:t>
      </w:r>
      <w:r w:rsidR="00F22DC1" w:rsidRPr="00F22DC1">
        <w:rPr>
          <w:rFonts w:ascii="Calibri" w:hAnsi="Calibri" w:cs="Calibri"/>
          <w:b/>
          <w:sz w:val="22"/>
          <w:szCs w:val="22"/>
        </w:rPr>
        <w:t xml:space="preserve"> Prostějova skončilo v roce 2024</w:t>
      </w:r>
      <w:r w:rsidRPr="00F22DC1">
        <w:rPr>
          <w:rFonts w:ascii="Calibri" w:hAnsi="Calibri" w:cs="Calibri"/>
          <w:b/>
          <w:sz w:val="22"/>
          <w:szCs w:val="22"/>
        </w:rPr>
        <w:t xml:space="preserve"> </w:t>
      </w:r>
      <w:r w:rsidR="00F22DC1" w:rsidRPr="00F22DC1">
        <w:rPr>
          <w:rFonts w:ascii="Calibri" w:hAnsi="Calibri" w:cs="Calibri"/>
          <w:b/>
          <w:sz w:val="22"/>
          <w:szCs w:val="22"/>
        </w:rPr>
        <w:t>záporným</w:t>
      </w:r>
      <w:r w:rsidRPr="00F22DC1">
        <w:rPr>
          <w:rFonts w:ascii="Calibri" w:hAnsi="Calibri" w:cs="Calibri"/>
          <w:b/>
          <w:sz w:val="22"/>
          <w:szCs w:val="22"/>
        </w:rPr>
        <w:t xml:space="preserve"> saldem příjmů a výdajů ve výši </w:t>
      </w:r>
      <w:r w:rsidR="009F7644">
        <w:rPr>
          <w:rFonts w:ascii="Calibri" w:hAnsi="Calibri" w:cs="Calibri"/>
          <w:b/>
          <w:sz w:val="22"/>
          <w:szCs w:val="22"/>
        </w:rPr>
        <w:t>- </w:t>
      </w:r>
      <w:r w:rsidR="00F22DC1" w:rsidRPr="00F22DC1">
        <w:rPr>
          <w:rFonts w:ascii="Calibri" w:hAnsi="Calibri" w:cs="Calibri"/>
          <w:b/>
          <w:sz w:val="22"/>
          <w:szCs w:val="22"/>
        </w:rPr>
        <w:t>31,4</w:t>
      </w:r>
      <w:r w:rsidRPr="00F22DC1">
        <w:rPr>
          <w:rFonts w:ascii="Calibri" w:hAnsi="Calibri" w:cs="Calibri"/>
          <w:b/>
          <w:sz w:val="22"/>
          <w:szCs w:val="22"/>
        </w:rPr>
        <w:t xml:space="preserve"> mil. Kč. </w:t>
      </w:r>
    </w:p>
    <w:p w:rsidR="005908A4" w:rsidRPr="005908A4" w:rsidRDefault="005908A4" w:rsidP="005908A4">
      <w:pPr>
        <w:autoSpaceDE/>
        <w:autoSpaceDN/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:rsidR="005908A4" w:rsidRPr="00A9483E" w:rsidRDefault="005908A4" w:rsidP="005908A4">
      <w:p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5B2DA7">
        <w:rPr>
          <w:rFonts w:ascii="Calibri" w:hAnsi="Calibri" w:cs="Calibri"/>
          <w:b/>
          <w:sz w:val="22"/>
          <w:szCs w:val="22"/>
        </w:rPr>
        <w:t>Oproti plánované rozpočtované ztrátě k</w:t>
      </w:r>
      <w:r w:rsidR="00A9483E" w:rsidRPr="005B2DA7">
        <w:rPr>
          <w:rFonts w:ascii="Calibri" w:hAnsi="Calibri" w:cs="Calibri"/>
          <w:b/>
          <w:sz w:val="22"/>
          <w:szCs w:val="22"/>
        </w:rPr>
        <w:t xml:space="preserve">  31.12.2024 </w:t>
      </w:r>
      <w:r w:rsidRPr="005B2DA7">
        <w:rPr>
          <w:rFonts w:ascii="Calibri" w:hAnsi="Calibri" w:cs="Calibri"/>
          <w:b/>
          <w:sz w:val="22"/>
          <w:szCs w:val="22"/>
        </w:rPr>
        <w:t xml:space="preserve">ve výši </w:t>
      </w:r>
      <w:r w:rsidR="00DF68FF">
        <w:rPr>
          <w:rFonts w:ascii="Calibri" w:hAnsi="Calibri" w:cs="Calibri"/>
          <w:b/>
          <w:sz w:val="22"/>
          <w:szCs w:val="22"/>
        </w:rPr>
        <w:t xml:space="preserve">- </w:t>
      </w:r>
      <w:r w:rsidR="00A9483E" w:rsidRPr="005B2DA7">
        <w:rPr>
          <w:rFonts w:ascii="Calibri" w:hAnsi="Calibri" w:cs="Calibri"/>
          <w:b/>
          <w:sz w:val="22"/>
          <w:szCs w:val="22"/>
        </w:rPr>
        <w:t>355,5 mil. Kč</w:t>
      </w:r>
      <w:r w:rsidRPr="005B2DA7">
        <w:rPr>
          <w:rFonts w:ascii="Calibri" w:hAnsi="Calibri" w:cs="Calibri"/>
          <w:b/>
          <w:sz w:val="22"/>
          <w:szCs w:val="22"/>
        </w:rPr>
        <w:t xml:space="preserve"> jde o výsledek</w:t>
      </w:r>
      <w:r w:rsidRPr="00A9483E">
        <w:rPr>
          <w:rFonts w:ascii="Calibri" w:hAnsi="Calibri" w:cs="Calibri"/>
          <w:sz w:val="22"/>
          <w:szCs w:val="22"/>
        </w:rPr>
        <w:t xml:space="preserve"> z hlediska rozpočtového hospodaření statutární</w:t>
      </w:r>
      <w:r w:rsidR="00A9483E" w:rsidRPr="00A9483E">
        <w:rPr>
          <w:rFonts w:ascii="Calibri" w:hAnsi="Calibri" w:cs="Calibri"/>
          <w:sz w:val="22"/>
          <w:szCs w:val="22"/>
        </w:rPr>
        <w:t xml:space="preserve">ho města Prostějova za rok 2024 </w:t>
      </w:r>
      <w:r w:rsidRPr="00A9483E">
        <w:rPr>
          <w:rFonts w:ascii="Calibri" w:hAnsi="Calibri" w:cs="Calibri"/>
          <w:b/>
          <w:sz w:val="22"/>
          <w:szCs w:val="22"/>
        </w:rPr>
        <w:t>velmi příznivý</w:t>
      </w:r>
      <w:r w:rsidRPr="00A9483E">
        <w:rPr>
          <w:rFonts w:ascii="Calibri" w:hAnsi="Calibri" w:cs="Calibri"/>
          <w:sz w:val="22"/>
          <w:szCs w:val="22"/>
        </w:rPr>
        <w:t>. Bylo dosaženo vyššího plnění rozpočtu na straně příjmů (</w:t>
      </w:r>
      <w:r w:rsidR="00A9483E" w:rsidRPr="00A9483E">
        <w:rPr>
          <w:rFonts w:ascii="Calibri" w:hAnsi="Calibri" w:cs="Calibri"/>
          <w:sz w:val="22"/>
          <w:szCs w:val="22"/>
        </w:rPr>
        <w:t>105,43</w:t>
      </w:r>
      <w:r w:rsidRPr="00A9483E">
        <w:rPr>
          <w:rFonts w:ascii="Calibri" w:hAnsi="Calibri" w:cs="Calibri"/>
          <w:sz w:val="22"/>
          <w:szCs w:val="22"/>
        </w:rPr>
        <w:t xml:space="preserve"> % upraveného rozpočtu) a také k úspoře na straně výdajů, kde bylo uspořeno </w:t>
      </w:r>
      <w:r w:rsidR="00A9483E" w:rsidRPr="00A9483E">
        <w:rPr>
          <w:rFonts w:ascii="Calibri" w:hAnsi="Calibri" w:cs="Calibri"/>
          <w:sz w:val="22"/>
          <w:szCs w:val="22"/>
        </w:rPr>
        <w:t>13,75</w:t>
      </w:r>
      <w:r w:rsidRPr="00A9483E">
        <w:rPr>
          <w:rFonts w:ascii="Calibri" w:hAnsi="Calibri" w:cs="Calibri"/>
          <w:sz w:val="22"/>
          <w:szCs w:val="22"/>
        </w:rPr>
        <w:t xml:space="preserve"> % upraveného rozpočtu.</w:t>
      </w:r>
    </w:p>
    <w:p w:rsidR="005908A4" w:rsidRPr="005908A4" w:rsidRDefault="005908A4" w:rsidP="005908A4">
      <w:pPr>
        <w:autoSpaceDE/>
        <w:autoSpaceDN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5908A4" w:rsidRPr="00603A68" w:rsidRDefault="005908A4" w:rsidP="005908A4">
      <w:p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603A68">
        <w:rPr>
          <w:rFonts w:ascii="Calibri" w:hAnsi="Calibri" w:cs="Calibri"/>
          <w:b/>
          <w:sz w:val="22"/>
          <w:szCs w:val="22"/>
        </w:rPr>
        <w:t>Celkové příjmy</w:t>
      </w:r>
      <w:r w:rsidRPr="00603A68">
        <w:rPr>
          <w:rFonts w:ascii="Calibri" w:hAnsi="Calibri" w:cs="Calibri"/>
          <w:sz w:val="22"/>
          <w:szCs w:val="22"/>
        </w:rPr>
        <w:t xml:space="preserve"> města dosáhly výše </w:t>
      </w:r>
      <w:r w:rsidR="0032638C" w:rsidRPr="00603A68">
        <w:rPr>
          <w:rFonts w:ascii="Calibri" w:hAnsi="Calibri" w:cs="Calibri"/>
          <w:sz w:val="22"/>
          <w:szCs w:val="22"/>
        </w:rPr>
        <w:t>1 512,77</w:t>
      </w:r>
      <w:r w:rsidRPr="00603A68">
        <w:rPr>
          <w:rFonts w:ascii="Calibri" w:hAnsi="Calibri" w:cs="Calibri"/>
          <w:sz w:val="22"/>
          <w:szCs w:val="22"/>
        </w:rPr>
        <w:t xml:space="preserve"> mil. Kč a oproti upravenému rozpočtu byly přeplněny o </w:t>
      </w:r>
      <w:r w:rsidR="0032638C" w:rsidRPr="00603A68">
        <w:rPr>
          <w:rFonts w:ascii="Calibri" w:hAnsi="Calibri" w:cs="Calibri"/>
          <w:sz w:val="22"/>
          <w:szCs w:val="22"/>
        </w:rPr>
        <w:t>77,94</w:t>
      </w:r>
      <w:r w:rsidRPr="00603A68">
        <w:rPr>
          <w:rFonts w:ascii="Calibri" w:hAnsi="Calibri" w:cs="Calibri"/>
          <w:sz w:val="22"/>
          <w:szCs w:val="22"/>
        </w:rPr>
        <w:t> mil. Kč (</w:t>
      </w:r>
      <w:r w:rsidR="0032638C" w:rsidRPr="00603A68">
        <w:rPr>
          <w:rFonts w:ascii="Calibri" w:hAnsi="Calibri" w:cs="Calibri"/>
          <w:sz w:val="22"/>
          <w:szCs w:val="22"/>
        </w:rPr>
        <w:t>5,43</w:t>
      </w:r>
      <w:r w:rsidRPr="00603A68">
        <w:rPr>
          <w:rFonts w:ascii="Calibri" w:hAnsi="Calibri" w:cs="Calibri"/>
          <w:sz w:val="22"/>
          <w:szCs w:val="22"/>
        </w:rPr>
        <w:t xml:space="preserve"> %).</w:t>
      </w:r>
    </w:p>
    <w:p w:rsidR="005908A4" w:rsidRPr="005908A4" w:rsidRDefault="005908A4" w:rsidP="005908A4">
      <w:pPr>
        <w:autoSpaceDE/>
        <w:autoSpaceDN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4717C1" w:rsidRPr="00FB119D" w:rsidRDefault="005908A4" w:rsidP="004717C1">
      <w:p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603A68">
        <w:rPr>
          <w:rFonts w:ascii="Calibri" w:hAnsi="Calibri" w:cs="Calibri"/>
          <w:sz w:val="22"/>
          <w:szCs w:val="22"/>
        </w:rPr>
        <w:t xml:space="preserve">Příjmy města jsou závislé zejména na </w:t>
      </w:r>
      <w:r w:rsidRPr="00603A68">
        <w:rPr>
          <w:rFonts w:ascii="Calibri" w:hAnsi="Calibri" w:cs="Calibri"/>
          <w:sz w:val="22"/>
          <w:szCs w:val="22"/>
          <w:u w:val="single"/>
        </w:rPr>
        <w:t>daňových příjmech</w:t>
      </w:r>
      <w:r w:rsidRPr="00603A68">
        <w:rPr>
          <w:rFonts w:ascii="Calibri" w:hAnsi="Calibri" w:cs="Calibri"/>
          <w:sz w:val="22"/>
          <w:szCs w:val="22"/>
        </w:rPr>
        <w:t xml:space="preserve"> (7</w:t>
      </w:r>
      <w:r w:rsidR="00603A68" w:rsidRPr="00603A68">
        <w:rPr>
          <w:rFonts w:ascii="Calibri" w:hAnsi="Calibri" w:cs="Calibri"/>
          <w:sz w:val="22"/>
          <w:szCs w:val="22"/>
        </w:rPr>
        <w:t>1</w:t>
      </w:r>
      <w:r w:rsidRPr="00603A68">
        <w:rPr>
          <w:rFonts w:ascii="Calibri" w:hAnsi="Calibri" w:cs="Calibri"/>
          <w:sz w:val="22"/>
          <w:szCs w:val="22"/>
        </w:rPr>
        <w:t xml:space="preserve"> % </w:t>
      </w:r>
      <w:r w:rsidR="00E7243A">
        <w:rPr>
          <w:rFonts w:ascii="Calibri" w:hAnsi="Calibri" w:cs="Calibri"/>
          <w:sz w:val="22"/>
          <w:szCs w:val="22"/>
        </w:rPr>
        <w:t>celkových</w:t>
      </w:r>
      <w:r w:rsidRPr="00603A68">
        <w:rPr>
          <w:rFonts w:ascii="Calibri" w:hAnsi="Calibri" w:cs="Calibri"/>
          <w:sz w:val="22"/>
          <w:szCs w:val="22"/>
        </w:rPr>
        <w:t xml:space="preserve"> příjmů).</w:t>
      </w:r>
      <w:r w:rsidR="004717C1">
        <w:rPr>
          <w:rFonts w:ascii="Calibri" w:hAnsi="Calibri" w:cs="Calibri"/>
          <w:sz w:val="22"/>
          <w:szCs w:val="22"/>
        </w:rPr>
        <w:t xml:space="preserve"> </w:t>
      </w:r>
      <w:r w:rsidR="004717C1" w:rsidRPr="001B1EB7">
        <w:rPr>
          <w:rFonts w:ascii="Calibri" w:hAnsi="Calibri" w:cs="Calibri"/>
          <w:sz w:val="22"/>
          <w:szCs w:val="22"/>
        </w:rPr>
        <w:t xml:space="preserve">Daňové příjmy (sdílené daně, výlučné daně, místní poplatky, správní poplatky apod.) dosáhly </w:t>
      </w:r>
      <w:r w:rsidR="00FB119D">
        <w:rPr>
          <w:rFonts w:ascii="Calibri" w:hAnsi="Calibri" w:cs="Calibri"/>
          <w:sz w:val="22"/>
          <w:szCs w:val="22"/>
        </w:rPr>
        <w:t xml:space="preserve">výše 1 072,54 mil. Kč, což představuje </w:t>
      </w:r>
      <w:r w:rsidR="004717C1" w:rsidRPr="001B1EB7">
        <w:rPr>
          <w:rFonts w:ascii="Calibri" w:hAnsi="Calibri" w:cs="Calibri"/>
          <w:sz w:val="22"/>
          <w:szCs w:val="22"/>
        </w:rPr>
        <w:t>102,90 % upraveného rozpočtu.</w:t>
      </w:r>
      <w:r w:rsidR="00FB119D">
        <w:rPr>
          <w:rFonts w:ascii="Calibri" w:hAnsi="Calibri" w:cs="Calibri"/>
          <w:sz w:val="22"/>
          <w:szCs w:val="22"/>
        </w:rPr>
        <w:t xml:space="preserve"> Přestože se podařilo rozpočet daňových příjmů překročit, meziročně došlo k jejich poklesu.</w:t>
      </w:r>
      <w:r w:rsidR="004717C1">
        <w:rPr>
          <w:rFonts w:ascii="Calibri" w:hAnsi="Calibri" w:cs="Calibri"/>
          <w:sz w:val="22"/>
          <w:szCs w:val="22"/>
        </w:rPr>
        <w:t xml:space="preserve"> Tato skutečnost byla ovlivněna zejména změnami v rozpočtovém určení daní</w:t>
      </w:r>
      <w:r w:rsidR="00FB119D">
        <w:rPr>
          <w:rFonts w:ascii="Calibri" w:hAnsi="Calibri" w:cs="Calibri"/>
          <w:sz w:val="22"/>
          <w:szCs w:val="22"/>
        </w:rPr>
        <w:t xml:space="preserve">, </w:t>
      </w:r>
      <w:r w:rsidR="004717C1">
        <w:rPr>
          <w:rFonts w:ascii="Calibri" w:hAnsi="Calibri" w:cs="Calibri"/>
          <w:sz w:val="22"/>
          <w:szCs w:val="22"/>
        </w:rPr>
        <w:t xml:space="preserve">které byly přijaty </w:t>
      </w:r>
      <w:r w:rsidR="00FB119D">
        <w:rPr>
          <w:rFonts w:ascii="Calibri" w:hAnsi="Calibri" w:cs="Calibri"/>
          <w:sz w:val="22"/>
          <w:szCs w:val="22"/>
        </w:rPr>
        <w:t>v rámci</w:t>
      </w:r>
      <w:r w:rsidR="004717C1">
        <w:rPr>
          <w:rFonts w:ascii="Calibri" w:hAnsi="Calibri" w:cs="Calibri"/>
          <w:sz w:val="22"/>
          <w:szCs w:val="22"/>
        </w:rPr>
        <w:t xml:space="preserve"> konsolidačního balíčku. </w:t>
      </w:r>
      <w:r w:rsidR="004717C1" w:rsidRPr="004717C1">
        <w:rPr>
          <w:rFonts w:ascii="Calibri" w:hAnsi="Calibri" w:cs="Calibri"/>
          <w:sz w:val="22"/>
          <w:szCs w:val="22"/>
        </w:rPr>
        <w:t xml:space="preserve">Konkrétně </w:t>
      </w:r>
      <w:r w:rsidR="00FB119D">
        <w:rPr>
          <w:rFonts w:ascii="Calibri" w:hAnsi="Calibri" w:cs="Calibri"/>
          <w:sz w:val="22"/>
          <w:szCs w:val="22"/>
        </w:rPr>
        <w:t>se snížil</w:t>
      </w:r>
      <w:r w:rsidR="00DF68FF">
        <w:rPr>
          <w:rFonts w:ascii="Calibri" w:hAnsi="Calibri" w:cs="Calibri"/>
          <w:sz w:val="22"/>
          <w:szCs w:val="22"/>
        </w:rPr>
        <w:t xml:space="preserve"> podíl</w:t>
      </w:r>
      <w:r w:rsidR="004717C1" w:rsidRPr="004717C1">
        <w:rPr>
          <w:rFonts w:ascii="Calibri" w:hAnsi="Calibri" w:cs="Calibri"/>
          <w:sz w:val="22"/>
          <w:szCs w:val="22"/>
        </w:rPr>
        <w:t xml:space="preserve"> obcí na celostátním výnosu sdílených daní. I přes kompenzaci v podobě ponechání celého výnosu daně z nemovitých věcí obcím</w:t>
      </w:r>
      <w:r w:rsidR="004717C1">
        <w:rPr>
          <w:rFonts w:ascii="Calibri" w:hAnsi="Calibri" w:cs="Calibri"/>
          <w:sz w:val="22"/>
          <w:szCs w:val="22"/>
        </w:rPr>
        <w:t xml:space="preserve"> se</w:t>
      </w:r>
      <w:r w:rsidR="0085315C">
        <w:rPr>
          <w:rFonts w:ascii="Calibri" w:hAnsi="Calibri" w:cs="Calibri"/>
          <w:sz w:val="22"/>
          <w:szCs w:val="22"/>
        </w:rPr>
        <w:t xml:space="preserve"> celkové</w:t>
      </w:r>
      <w:r w:rsidR="004717C1">
        <w:rPr>
          <w:rFonts w:ascii="Calibri" w:hAnsi="Calibri" w:cs="Calibri"/>
          <w:sz w:val="22"/>
          <w:szCs w:val="22"/>
        </w:rPr>
        <w:t xml:space="preserve"> </w:t>
      </w:r>
      <w:r w:rsidR="004717C1" w:rsidRPr="0085315C">
        <w:rPr>
          <w:rFonts w:ascii="Calibri" w:hAnsi="Calibri" w:cs="Calibri"/>
          <w:b/>
          <w:sz w:val="22"/>
          <w:szCs w:val="22"/>
        </w:rPr>
        <w:t>daňové příjmy snížily o 36,6 mil.</w:t>
      </w:r>
      <w:r w:rsidR="00770EAB">
        <w:rPr>
          <w:rFonts w:ascii="Calibri" w:hAnsi="Calibri" w:cs="Calibri"/>
          <w:b/>
          <w:sz w:val="22"/>
          <w:szCs w:val="22"/>
        </w:rPr>
        <w:t> </w:t>
      </w:r>
      <w:r w:rsidR="004717C1" w:rsidRPr="0085315C">
        <w:rPr>
          <w:rFonts w:ascii="Calibri" w:hAnsi="Calibri" w:cs="Calibri"/>
          <w:b/>
          <w:sz w:val="22"/>
          <w:szCs w:val="22"/>
        </w:rPr>
        <w:t>Kč.</w:t>
      </w:r>
      <w:r w:rsidR="004717C1" w:rsidRPr="004717C1">
        <w:rPr>
          <w:rFonts w:ascii="Calibri" w:hAnsi="Calibri" w:cs="Calibri"/>
          <w:sz w:val="22"/>
          <w:szCs w:val="22"/>
        </w:rPr>
        <w:t xml:space="preserve"> </w:t>
      </w:r>
      <w:r w:rsidR="004717C1" w:rsidRPr="001B1EB7">
        <w:rPr>
          <w:rFonts w:ascii="Calibri" w:hAnsi="Calibri" w:cs="Calibri"/>
          <w:sz w:val="22"/>
          <w:szCs w:val="22"/>
        </w:rPr>
        <w:t xml:space="preserve">K nejvyššímu poklesu došlo u daní z hazardu (o 52,4 mil. Kč), u daní z příjmů právnických osob (o 22,2 mil. Kč) a u DPH (o 5,3 mil. Kč). </w:t>
      </w:r>
    </w:p>
    <w:p w:rsidR="005908A4" w:rsidRDefault="005908A4" w:rsidP="005908A4">
      <w:pPr>
        <w:autoSpaceDE/>
        <w:autoSpaceDN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F709DD" w:rsidRPr="007C6916" w:rsidRDefault="00372C66" w:rsidP="00F709DD">
      <w:p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372C66">
        <w:rPr>
          <w:rFonts w:ascii="Calibri" w:hAnsi="Calibri" w:cs="Calibri"/>
          <w:sz w:val="22"/>
          <w:szCs w:val="22"/>
          <w:u w:val="single"/>
        </w:rPr>
        <w:t>Nedaňové příjmy</w:t>
      </w:r>
      <w:r w:rsidRPr="00372C66">
        <w:rPr>
          <w:rFonts w:ascii="Calibri" w:hAnsi="Calibri" w:cs="Calibri"/>
          <w:sz w:val="22"/>
          <w:szCs w:val="22"/>
        </w:rPr>
        <w:t xml:space="preserve"> města dosáhly 242,8 mil. Kč a zahrnují hlavně příjmy z pronájmu majetku, </w:t>
      </w:r>
      <w:r w:rsidR="00B44518">
        <w:rPr>
          <w:rFonts w:ascii="Calibri" w:hAnsi="Calibri" w:cs="Calibri"/>
          <w:sz w:val="22"/>
          <w:szCs w:val="22"/>
        </w:rPr>
        <w:t>příjmy z</w:t>
      </w:r>
      <w:r w:rsidR="00EB4C82">
        <w:rPr>
          <w:rFonts w:ascii="Calibri" w:hAnsi="Calibri" w:cs="Calibri"/>
          <w:sz w:val="22"/>
          <w:szCs w:val="22"/>
        </w:rPr>
        <w:t xml:space="preserve"> </w:t>
      </w:r>
      <w:r w:rsidR="00B44518">
        <w:rPr>
          <w:rFonts w:ascii="Calibri" w:hAnsi="Calibri" w:cs="Calibri"/>
          <w:sz w:val="22"/>
          <w:szCs w:val="22"/>
        </w:rPr>
        <w:t xml:space="preserve">poskytovaných služeb, odvody </w:t>
      </w:r>
      <w:r w:rsidRPr="00372C66">
        <w:rPr>
          <w:rFonts w:ascii="Calibri" w:hAnsi="Calibri" w:cs="Calibri"/>
          <w:sz w:val="22"/>
          <w:szCs w:val="22"/>
        </w:rPr>
        <w:t>příspěvkových organizací a výnosy z finančního majetku.</w:t>
      </w:r>
      <w:r>
        <w:rPr>
          <w:rFonts w:ascii="Calibri" w:hAnsi="Calibri" w:cs="Calibri"/>
          <w:sz w:val="22"/>
          <w:szCs w:val="22"/>
        </w:rPr>
        <w:t xml:space="preserve"> Rozpočet nedaňových příjmů byl překročen o 59,3 mil. Kč (tj. 132,31 % UR)</w:t>
      </w:r>
      <w:r w:rsidR="00F620BE">
        <w:rPr>
          <w:rFonts w:ascii="Calibri" w:hAnsi="Calibri" w:cs="Calibri"/>
          <w:sz w:val="22"/>
          <w:szCs w:val="22"/>
        </w:rPr>
        <w:t xml:space="preserve"> a to zejména díky vratkám</w:t>
      </w:r>
      <w:r w:rsidR="007C6916">
        <w:rPr>
          <w:rFonts w:ascii="Calibri" w:hAnsi="Calibri" w:cs="Calibri"/>
          <w:sz w:val="22"/>
          <w:szCs w:val="22"/>
        </w:rPr>
        <w:t xml:space="preserve"> finančních </w:t>
      </w:r>
      <w:r w:rsidR="00F709DD" w:rsidRPr="007C6916">
        <w:rPr>
          <w:rFonts w:ascii="Calibri" w:hAnsi="Calibri" w:cs="Calibri"/>
          <w:sz w:val="22"/>
          <w:szCs w:val="22"/>
        </w:rPr>
        <w:t>prostředků</w:t>
      </w:r>
      <w:r w:rsidR="00F620BE">
        <w:rPr>
          <w:rFonts w:ascii="Calibri" w:hAnsi="Calibri" w:cs="Calibri"/>
          <w:sz w:val="22"/>
          <w:szCs w:val="22"/>
        </w:rPr>
        <w:t xml:space="preserve"> (2</w:t>
      </w:r>
      <w:r w:rsidR="00650799">
        <w:rPr>
          <w:rFonts w:ascii="Calibri" w:hAnsi="Calibri" w:cs="Calibri"/>
          <w:sz w:val="22"/>
          <w:szCs w:val="22"/>
        </w:rPr>
        <w:t>8,3 mil. </w:t>
      </w:r>
      <w:r w:rsidR="00F620BE">
        <w:rPr>
          <w:rFonts w:ascii="Calibri" w:hAnsi="Calibri" w:cs="Calibri"/>
          <w:sz w:val="22"/>
          <w:szCs w:val="22"/>
        </w:rPr>
        <w:t>Kč)</w:t>
      </w:r>
      <w:r w:rsidR="00F709DD" w:rsidRPr="007C6916">
        <w:rPr>
          <w:rFonts w:ascii="Calibri" w:hAnsi="Calibri" w:cs="Calibri"/>
          <w:sz w:val="22"/>
          <w:szCs w:val="22"/>
        </w:rPr>
        <w:t xml:space="preserve">, které byly poskytnuty </w:t>
      </w:r>
      <w:r w:rsidR="007C6916">
        <w:rPr>
          <w:rFonts w:ascii="Calibri" w:hAnsi="Calibri" w:cs="Calibri"/>
          <w:sz w:val="22"/>
          <w:szCs w:val="22"/>
        </w:rPr>
        <w:t>ZŠ a MŠ Palackého a ZŠ a MŠ Jana Železného na předfinancování projektu „</w:t>
      </w:r>
      <w:r w:rsidR="00F620BE">
        <w:rPr>
          <w:rFonts w:ascii="Calibri" w:hAnsi="Calibri" w:cs="Calibri"/>
          <w:sz w:val="22"/>
          <w:szCs w:val="22"/>
        </w:rPr>
        <w:t>M</w:t>
      </w:r>
      <w:r w:rsidR="007C6916">
        <w:rPr>
          <w:rFonts w:ascii="Calibri" w:hAnsi="Calibri" w:cs="Calibri"/>
          <w:sz w:val="22"/>
          <w:szCs w:val="22"/>
        </w:rPr>
        <w:t>odernizace odborných učeben“</w:t>
      </w:r>
      <w:r w:rsidR="00F620BE">
        <w:rPr>
          <w:rFonts w:ascii="Calibri" w:hAnsi="Calibri" w:cs="Calibri"/>
          <w:sz w:val="22"/>
          <w:szCs w:val="22"/>
        </w:rPr>
        <w:t>,</w:t>
      </w:r>
      <w:r w:rsidR="007C6916">
        <w:rPr>
          <w:rFonts w:ascii="Calibri" w:hAnsi="Calibri" w:cs="Calibri"/>
          <w:sz w:val="22"/>
          <w:szCs w:val="22"/>
        </w:rPr>
        <w:t xml:space="preserve"> </w:t>
      </w:r>
      <w:r w:rsidR="00F709DD" w:rsidRPr="007C6916">
        <w:rPr>
          <w:rFonts w:ascii="Calibri" w:hAnsi="Calibri" w:cs="Calibri"/>
          <w:sz w:val="22"/>
          <w:szCs w:val="22"/>
        </w:rPr>
        <w:t xml:space="preserve">a </w:t>
      </w:r>
      <w:r w:rsidR="00F620BE">
        <w:rPr>
          <w:rFonts w:ascii="Calibri" w:hAnsi="Calibri" w:cs="Calibri"/>
          <w:sz w:val="22"/>
          <w:szCs w:val="22"/>
        </w:rPr>
        <w:t xml:space="preserve">také díky </w:t>
      </w:r>
      <w:r w:rsidR="00F620BE" w:rsidRPr="007341F7">
        <w:rPr>
          <w:rFonts w:ascii="Calibri" w:hAnsi="Calibri" w:cs="Calibri"/>
          <w:sz w:val="22"/>
          <w:szCs w:val="22"/>
        </w:rPr>
        <w:t xml:space="preserve">úspěšnému zhodnocování dočasně volných finančních prostředků </w:t>
      </w:r>
      <w:r w:rsidR="00F620BE">
        <w:rPr>
          <w:rFonts w:ascii="Calibri" w:hAnsi="Calibri" w:cs="Calibri"/>
          <w:sz w:val="22"/>
          <w:szCs w:val="22"/>
        </w:rPr>
        <w:t xml:space="preserve">(přeplnění </w:t>
      </w:r>
      <w:r w:rsidR="006946F9">
        <w:rPr>
          <w:rFonts w:ascii="Calibri" w:hAnsi="Calibri" w:cs="Calibri"/>
          <w:sz w:val="22"/>
          <w:szCs w:val="22"/>
        </w:rPr>
        <w:t xml:space="preserve">rozpočtu </w:t>
      </w:r>
      <w:r w:rsidR="00F620BE">
        <w:rPr>
          <w:rFonts w:ascii="Calibri" w:hAnsi="Calibri" w:cs="Calibri"/>
          <w:sz w:val="22"/>
          <w:szCs w:val="22"/>
        </w:rPr>
        <w:t xml:space="preserve">příjmů z úroků </w:t>
      </w:r>
      <w:r w:rsidR="007341F7" w:rsidRPr="007341F7">
        <w:rPr>
          <w:rFonts w:ascii="Calibri" w:hAnsi="Calibri" w:cs="Calibri"/>
          <w:sz w:val="22"/>
          <w:szCs w:val="22"/>
        </w:rPr>
        <w:t>o 12,8 mil. Kč)</w:t>
      </w:r>
      <w:r w:rsidR="007C6916">
        <w:rPr>
          <w:rFonts w:ascii="Calibri" w:hAnsi="Calibri" w:cs="Calibri"/>
          <w:sz w:val="22"/>
          <w:szCs w:val="22"/>
        </w:rPr>
        <w:t>.</w:t>
      </w:r>
      <w:r w:rsidR="00F709DD" w:rsidRPr="007C6916">
        <w:rPr>
          <w:rFonts w:ascii="Calibri" w:hAnsi="Calibri" w:cs="Calibri"/>
          <w:sz w:val="22"/>
          <w:szCs w:val="22"/>
        </w:rPr>
        <w:t xml:space="preserve"> V porovnání s rokem 2023 došlo k</w:t>
      </w:r>
      <w:r w:rsidR="00650799">
        <w:rPr>
          <w:rFonts w:ascii="Calibri" w:hAnsi="Calibri" w:cs="Calibri"/>
          <w:sz w:val="22"/>
          <w:szCs w:val="22"/>
        </w:rPr>
        <w:t> </w:t>
      </w:r>
      <w:r w:rsidR="00F709DD" w:rsidRPr="007C6916">
        <w:rPr>
          <w:rFonts w:ascii="Calibri" w:hAnsi="Calibri" w:cs="Calibri"/>
          <w:sz w:val="22"/>
          <w:szCs w:val="22"/>
        </w:rPr>
        <w:t>nárůstu</w:t>
      </w:r>
      <w:r w:rsidR="00650799">
        <w:rPr>
          <w:rFonts w:ascii="Calibri" w:hAnsi="Calibri" w:cs="Calibri"/>
          <w:sz w:val="22"/>
          <w:szCs w:val="22"/>
        </w:rPr>
        <w:t xml:space="preserve"> nedaňových příjmů</w:t>
      </w:r>
      <w:r w:rsidR="00F709DD" w:rsidRPr="007C6916">
        <w:rPr>
          <w:rFonts w:ascii="Calibri" w:hAnsi="Calibri" w:cs="Calibri"/>
          <w:sz w:val="22"/>
          <w:szCs w:val="22"/>
        </w:rPr>
        <w:t xml:space="preserve"> o 41 mil. Kč.</w:t>
      </w:r>
    </w:p>
    <w:p w:rsidR="00372C66" w:rsidRPr="00372C66" w:rsidRDefault="00372C66" w:rsidP="005908A4">
      <w:pPr>
        <w:autoSpaceDE/>
        <w:autoSpaceDN/>
        <w:jc w:val="both"/>
        <w:rPr>
          <w:rFonts w:ascii="Calibri" w:hAnsi="Calibri" w:cs="Calibri"/>
          <w:sz w:val="22"/>
          <w:szCs w:val="22"/>
        </w:rPr>
      </w:pPr>
    </w:p>
    <w:p w:rsidR="005908A4" w:rsidRPr="006946F9" w:rsidRDefault="005908A4" w:rsidP="005908A4">
      <w:pPr>
        <w:keepNext/>
        <w:keepLines/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6946F9">
        <w:rPr>
          <w:rFonts w:ascii="Calibri" w:hAnsi="Calibri" w:cs="Calibri"/>
          <w:sz w:val="22"/>
          <w:szCs w:val="22"/>
          <w:u w:val="single"/>
        </w:rPr>
        <w:t>Kapitálové příjmy</w:t>
      </w:r>
      <w:r w:rsidRPr="006946F9">
        <w:rPr>
          <w:rFonts w:ascii="Calibri" w:hAnsi="Calibri" w:cs="Calibri"/>
          <w:sz w:val="22"/>
          <w:szCs w:val="22"/>
        </w:rPr>
        <w:t xml:space="preserve"> činily </w:t>
      </w:r>
      <w:r w:rsidR="006946F9" w:rsidRPr="006946F9">
        <w:rPr>
          <w:rFonts w:ascii="Calibri" w:hAnsi="Calibri" w:cs="Calibri"/>
          <w:sz w:val="22"/>
          <w:szCs w:val="22"/>
        </w:rPr>
        <w:t>3,2</w:t>
      </w:r>
      <w:r w:rsidRPr="006946F9">
        <w:rPr>
          <w:rFonts w:ascii="Calibri" w:hAnsi="Calibri" w:cs="Calibri"/>
          <w:sz w:val="22"/>
          <w:szCs w:val="22"/>
        </w:rPr>
        <w:t xml:space="preserve"> mil. Kč. V roce 202</w:t>
      </w:r>
      <w:r w:rsidR="006946F9" w:rsidRPr="006946F9">
        <w:rPr>
          <w:rFonts w:ascii="Calibri" w:hAnsi="Calibri" w:cs="Calibri"/>
          <w:sz w:val="22"/>
          <w:szCs w:val="22"/>
        </w:rPr>
        <w:t>4</w:t>
      </w:r>
      <w:r w:rsidRPr="006946F9">
        <w:rPr>
          <w:rFonts w:ascii="Calibri" w:hAnsi="Calibri" w:cs="Calibri"/>
          <w:sz w:val="22"/>
          <w:szCs w:val="22"/>
        </w:rPr>
        <w:t xml:space="preserve"> se neuskutečnily finančně významné prodeje pozemků.</w:t>
      </w:r>
    </w:p>
    <w:p w:rsidR="005908A4" w:rsidRPr="005908A4" w:rsidRDefault="005908A4" w:rsidP="005908A4">
      <w:pPr>
        <w:keepNext/>
        <w:keepLines/>
        <w:autoSpaceDE/>
        <w:autoSpaceDN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5908A4" w:rsidRPr="005A4E1D" w:rsidRDefault="00FC39CD" w:rsidP="005908A4">
      <w:pPr>
        <w:keepNext/>
        <w:keepLines/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FC39CD">
        <w:rPr>
          <w:rFonts w:ascii="Calibri" w:hAnsi="Calibri" w:cs="Calibri"/>
          <w:sz w:val="22"/>
          <w:szCs w:val="22"/>
        </w:rPr>
        <w:t xml:space="preserve">V roce 2024 se městu Prostějov podařilo získat </w:t>
      </w:r>
      <w:r w:rsidRPr="009F7644">
        <w:rPr>
          <w:rFonts w:ascii="Calibri" w:hAnsi="Calibri" w:cs="Calibri"/>
          <w:sz w:val="22"/>
          <w:szCs w:val="22"/>
          <w:u w:val="single"/>
        </w:rPr>
        <w:t>dotace</w:t>
      </w:r>
      <w:r w:rsidRPr="00FC39CD">
        <w:rPr>
          <w:rFonts w:ascii="Calibri" w:hAnsi="Calibri" w:cs="Calibri"/>
          <w:sz w:val="22"/>
          <w:szCs w:val="22"/>
        </w:rPr>
        <w:t xml:space="preserve"> ve výši 194,15 mil. Kč, což je o 2,93 mil. Kč </w:t>
      </w:r>
      <w:r w:rsidR="00170DD3">
        <w:rPr>
          <w:rFonts w:ascii="Calibri" w:hAnsi="Calibri" w:cs="Calibri"/>
          <w:sz w:val="22"/>
          <w:szCs w:val="22"/>
        </w:rPr>
        <w:t>méně</w:t>
      </w:r>
      <w:r w:rsidRPr="00FC39CD">
        <w:rPr>
          <w:rFonts w:ascii="Calibri" w:hAnsi="Calibri" w:cs="Calibri"/>
          <w:sz w:val="22"/>
          <w:szCs w:val="22"/>
        </w:rPr>
        <w:t xml:space="preserve"> než v předchozím roc</w:t>
      </w:r>
      <w:r w:rsidR="006946F9" w:rsidRPr="005A4E1D">
        <w:rPr>
          <w:rFonts w:ascii="Calibri" w:hAnsi="Calibri" w:cs="Calibri"/>
          <w:sz w:val="22"/>
          <w:szCs w:val="22"/>
        </w:rPr>
        <w:t>e</w:t>
      </w:r>
      <w:r w:rsidR="005908A4" w:rsidRPr="005A4E1D">
        <w:rPr>
          <w:rFonts w:ascii="Calibri" w:hAnsi="Calibri" w:cs="Calibri"/>
          <w:sz w:val="22"/>
          <w:szCs w:val="22"/>
        </w:rPr>
        <w:t xml:space="preserve">. </w:t>
      </w:r>
      <w:r w:rsidR="006946F9" w:rsidRPr="005A4E1D">
        <w:rPr>
          <w:rFonts w:ascii="Calibri" w:hAnsi="Calibri" w:cs="Calibri"/>
          <w:sz w:val="22"/>
          <w:szCs w:val="22"/>
        </w:rPr>
        <w:t xml:space="preserve">Kromě nárokových dotací související s přeneseným výkonem státní správy </w:t>
      </w:r>
      <w:r>
        <w:rPr>
          <w:rFonts w:ascii="Calibri" w:hAnsi="Calibri" w:cs="Calibri"/>
          <w:sz w:val="22"/>
          <w:szCs w:val="22"/>
        </w:rPr>
        <w:t xml:space="preserve">obdrželo město finanční prostředky </w:t>
      </w:r>
      <w:r w:rsidR="006946F9" w:rsidRPr="005A4E1D">
        <w:rPr>
          <w:rFonts w:ascii="Calibri" w:hAnsi="Calibri" w:cs="Calibri"/>
          <w:sz w:val="22"/>
          <w:szCs w:val="22"/>
        </w:rPr>
        <w:t>např. na</w:t>
      </w:r>
      <w:r w:rsidR="005A4E1D" w:rsidRPr="005A4E1D">
        <w:rPr>
          <w:rFonts w:ascii="Calibri" w:hAnsi="Calibri" w:cs="Calibri"/>
          <w:sz w:val="22"/>
          <w:szCs w:val="22"/>
        </w:rPr>
        <w:t xml:space="preserve"> modernizaci odborných </w:t>
      </w:r>
      <w:r>
        <w:rPr>
          <w:rFonts w:ascii="Calibri" w:hAnsi="Calibri" w:cs="Calibri"/>
          <w:sz w:val="22"/>
          <w:szCs w:val="22"/>
        </w:rPr>
        <w:t>u</w:t>
      </w:r>
      <w:r w:rsidR="005A4E1D" w:rsidRPr="005A4E1D">
        <w:rPr>
          <w:rFonts w:ascii="Calibri" w:hAnsi="Calibri" w:cs="Calibri"/>
          <w:sz w:val="22"/>
          <w:szCs w:val="22"/>
        </w:rPr>
        <w:t>čeben (33,3 mil. Kč), na rekonstruk</w:t>
      </w:r>
      <w:r>
        <w:rPr>
          <w:rFonts w:ascii="Calibri" w:hAnsi="Calibri" w:cs="Calibri"/>
          <w:sz w:val="22"/>
          <w:szCs w:val="22"/>
        </w:rPr>
        <w:t>c</w:t>
      </w:r>
      <w:r w:rsidR="005A4E1D" w:rsidRPr="005A4E1D">
        <w:rPr>
          <w:rFonts w:ascii="Calibri" w:hAnsi="Calibri" w:cs="Calibri"/>
          <w:sz w:val="22"/>
          <w:szCs w:val="22"/>
        </w:rPr>
        <w:t xml:space="preserve">i veřejného osvětlení (12,3 mil. Kč) </w:t>
      </w:r>
      <w:r>
        <w:rPr>
          <w:rFonts w:ascii="Calibri" w:hAnsi="Calibri" w:cs="Calibri"/>
          <w:sz w:val="22"/>
          <w:szCs w:val="22"/>
        </w:rPr>
        <w:t>a</w:t>
      </w:r>
      <w:r w:rsidR="005A4E1D" w:rsidRPr="005A4E1D">
        <w:rPr>
          <w:rFonts w:ascii="Calibri" w:hAnsi="Calibri" w:cs="Calibri"/>
          <w:sz w:val="22"/>
          <w:szCs w:val="22"/>
        </w:rPr>
        <w:t xml:space="preserve"> na rekonstrukci panelového sídliště Brněnská – Dobrovského (5,3 mil. Kč).</w:t>
      </w:r>
      <w:r w:rsidR="006946F9" w:rsidRPr="005A4E1D">
        <w:rPr>
          <w:rFonts w:ascii="Calibri" w:hAnsi="Calibri" w:cs="Calibri"/>
          <w:sz w:val="22"/>
          <w:szCs w:val="22"/>
        </w:rPr>
        <w:t xml:space="preserve"> </w:t>
      </w:r>
      <w:r w:rsidR="005908A4" w:rsidRPr="005A4E1D">
        <w:rPr>
          <w:rFonts w:ascii="Calibri" w:hAnsi="Calibri" w:cs="Calibri"/>
          <w:sz w:val="22"/>
          <w:szCs w:val="22"/>
        </w:rPr>
        <w:t>Rozpočet přijatých dotací byl plněn na 94,</w:t>
      </w:r>
      <w:r w:rsidR="006946F9" w:rsidRPr="005A4E1D">
        <w:rPr>
          <w:rFonts w:ascii="Calibri" w:hAnsi="Calibri" w:cs="Calibri"/>
          <w:sz w:val="22"/>
          <w:szCs w:val="22"/>
        </w:rPr>
        <w:t xml:space="preserve">31 </w:t>
      </w:r>
      <w:r w:rsidR="005908A4" w:rsidRPr="005A4E1D">
        <w:rPr>
          <w:rFonts w:ascii="Calibri" w:hAnsi="Calibri" w:cs="Calibri"/>
          <w:sz w:val="22"/>
          <w:szCs w:val="22"/>
        </w:rPr>
        <w:t>%.</w:t>
      </w:r>
    </w:p>
    <w:p w:rsidR="005908A4" w:rsidRPr="005908A4" w:rsidRDefault="005908A4" w:rsidP="005908A4">
      <w:pPr>
        <w:keepNext/>
        <w:keepLines/>
        <w:autoSpaceDE/>
        <w:autoSpaceDN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5908A4" w:rsidRPr="00F97D26" w:rsidRDefault="005908A4" w:rsidP="005908A4">
      <w:pPr>
        <w:autoSpaceDE/>
        <w:autoSpaceDN/>
        <w:spacing w:after="120"/>
        <w:jc w:val="both"/>
        <w:rPr>
          <w:rFonts w:ascii="Calibri" w:hAnsi="Calibri" w:cs="Calibri"/>
          <w:sz w:val="22"/>
          <w:szCs w:val="22"/>
        </w:rPr>
      </w:pPr>
      <w:r w:rsidRPr="00F97D26">
        <w:rPr>
          <w:rFonts w:ascii="Calibri" w:hAnsi="Calibri" w:cs="Calibri"/>
          <w:b/>
          <w:sz w:val="22"/>
          <w:szCs w:val="22"/>
        </w:rPr>
        <w:t>Celkové výdaje</w:t>
      </w:r>
      <w:r w:rsidRPr="00F97D26">
        <w:rPr>
          <w:rFonts w:ascii="Calibri" w:hAnsi="Calibri" w:cs="Calibri"/>
          <w:sz w:val="22"/>
          <w:szCs w:val="22"/>
        </w:rPr>
        <w:t xml:space="preserve"> města dosáhly výše </w:t>
      </w:r>
      <w:r w:rsidR="00F25F65" w:rsidRPr="00F97D26">
        <w:rPr>
          <w:rFonts w:ascii="Calibri" w:hAnsi="Calibri" w:cs="Calibri"/>
          <w:sz w:val="22"/>
          <w:szCs w:val="22"/>
        </w:rPr>
        <w:t>1 544,14</w:t>
      </w:r>
      <w:r w:rsidRPr="00F97D26">
        <w:rPr>
          <w:rFonts w:ascii="Calibri" w:hAnsi="Calibri" w:cs="Calibri"/>
          <w:sz w:val="22"/>
          <w:szCs w:val="22"/>
        </w:rPr>
        <w:t xml:space="preserve"> mil. Kč a oproti upravenému rozpočtu vykazují úsporu </w:t>
      </w:r>
      <w:r w:rsidR="00F25F65" w:rsidRPr="00F97D26">
        <w:rPr>
          <w:rFonts w:ascii="Calibri" w:hAnsi="Calibri" w:cs="Calibri"/>
          <w:sz w:val="22"/>
          <w:szCs w:val="22"/>
        </w:rPr>
        <w:t>246,16</w:t>
      </w:r>
      <w:r w:rsidR="00CC117E">
        <w:rPr>
          <w:rFonts w:ascii="Calibri" w:hAnsi="Calibri" w:cs="Calibri"/>
          <w:sz w:val="22"/>
          <w:szCs w:val="22"/>
        </w:rPr>
        <w:t> </w:t>
      </w:r>
      <w:r w:rsidRPr="00F97D26">
        <w:rPr>
          <w:rFonts w:ascii="Calibri" w:hAnsi="Calibri" w:cs="Calibri"/>
          <w:sz w:val="22"/>
          <w:szCs w:val="22"/>
        </w:rPr>
        <w:t xml:space="preserve">mil. Kč, v procentuálním vyjádření jde o plnění rozpočtu na </w:t>
      </w:r>
      <w:r w:rsidR="00F25F65" w:rsidRPr="00F97D26">
        <w:rPr>
          <w:rFonts w:ascii="Calibri" w:hAnsi="Calibri" w:cs="Calibri"/>
          <w:sz w:val="22"/>
          <w:szCs w:val="22"/>
        </w:rPr>
        <w:t>86,25</w:t>
      </w:r>
      <w:r w:rsidRPr="00F97D26">
        <w:rPr>
          <w:rFonts w:ascii="Calibri" w:hAnsi="Calibri" w:cs="Calibri"/>
          <w:sz w:val="22"/>
          <w:szCs w:val="22"/>
        </w:rPr>
        <w:t> %.</w:t>
      </w:r>
    </w:p>
    <w:p w:rsidR="005908A4" w:rsidRPr="00052A67" w:rsidRDefault="005908A4" w:rsidP="005908A4">
      <w:p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052A67">
        <w:rPr>
          <w:rFonts w:ascii="Calibri" w:hAnsi="Calibri" w:cs="Calibri"/>
          <w:sz w:val="22"/>
          <w:szCs w:val="22"/>
        </w:rPr>
        <w:t>Celkové výdaje města jsou z</w:t>
      </w:r>
      <w:r w:rsidR="00052A67">
        <w:rPr>
          <w:rFonts w:ascii="Calibri" w:hAnsi="Calibri" w:cs="Calibri"/>
          <w:sz w:val="22"/>
          <w:szCs w:val="22"/>
        </w:rPr>
        <w:t xml:space="preserve">e </w:t>
      </w:r>
      <w:r w:rsidR="00052A67" w:rsidRPr="00052A67">
        <w:rPr>
          <w:rFonts w:ascii="Calibri" w:hAnsi="Calibri" w:cs="Calibri"/>
          <w:sz w:val="22"/>
          <w:szCs w:val="22"/>
        </w:rPr>
        <w:t>74</w:t>
      </w:r>
      <w:r w:rsidRPr="00052A67">
        <w:rPr>
          <w:rFonts w:ascii="Calibri" w:hAnsi="Calibri" w:cs="Calibri"/>
          <w:sz w:val="22"/>
          <w:szCs w:val="22"/>
        </w:rPr>
        <w:t xml:space="preserve"> % tvořeny </w:t>
      </w:r>
      <w:r w:rsidRPr="00052A67">
        <w:rPr>
          <w:rFonts w:ascii="Calibri" w:hAnsi="Calibri" w:cs="Calibri"/>
          <w:sz w:val="22"/>
          <w:szCs w:val="22"/>
          <w:u w:val="single"/>
        </w:rPr>
        <w:t>běžnými (provozními) výdaji</w:t>
      </w:r>
      <w:r w:rsidRPr="00052A67">
        <w:rPr>
          <w:rFonts w:ascii="Calibri" w:hAnsi="Calibri" w:cs="Calibri"/>
          <w:sz w:val="22"/>
          <w:szCs w:val="22"/>
        </w:rPr>
        <w:t xml:space="preserve">, to je výdaji na zajištění provozu magistrátu a organizací, které jsou napojené na rozpočet města. Běžné výdaje dosáhly čerpání </w:t>
      </w:r>
      <w:r w:rsidR="00052A67" w:rsidRPr="00052A67">
        <w:rPr>
          <w:rFonts w:ascii="Calibri" w:hAnsi="Calibri" w:cs="Calibri"/>
          <w:sz w:val="22"/>
          <w:szCs w:val="22"/>
        </w:rPr>
        <w:t>91,72</w:t>
      </w:r>
      <w:r w:rsidRPr="00052A67">
        <w:rPr>
          <w:rFonts w:ascii="Calibri" w:hAnsi="Calibri" w:cs="Calibri"/>
          <w:sz w:val="22"/>
          <w:szCs w:val="22"/>
        </w:rPr>
        <w:t xml:space="preserve"> % upraveného rozpočtu, což představuje úsporu </w:t>
      </w:r>
      <w:r w:rsidR="00052A67" w:rsidRPr="00052A67">
        <w:rPr>
          <w:rFonts w:ascii="Calibri" w:hAnsi="Calibri" w:cs="Calibri"/>
          <w:sz w:val="22"/>
          <w:szCs w:val="22"/>
        </w:rPr>
        <w:t>103,4</w:t>
      </w:r>
      <w:r w:rsidRPr="00052A67">
        <w:rPr>
          <w:rFonts w:ascii="Calibri" w:hAnsi="Calibri" w:cs="Calibri"/>
          <w:sz w:val="22"/>
          <w:szCs w:val="22"/>
        </w:rPr>
        <w:t xml:space="preserve"> mil. Kč. K výrazným úsporám oproti plánovanému rozpočtu došlo zejména ve výdajích </w:t>
      </w:r>
      <w:r w:rsidR="00052A67" w:rsidRPr="00052A67">
        <w:rPr>
          <w:rFonts w:ascii="Calibri" w:hAnsi="Calibri" w:cs="Calibri"/>
          <w:sz w:val="22"/>
          <w:szCs w:val="22"/>
        </w:rPr>
        <w:t xml:space="preserve">na služby </w:t>
      </w:r>
      <w:r w:rsidRPr="00052A67">
        <w:rPr>
          <w:rFonts w:ascii="Calibri" w:hAnsi="Calibri" w:cs="Calibri"/>
          <w:sz w:val="22"/>
          <w:szCs w:val="22"/>
        </w:rPr>
        <w:t xml:space="preserve">(o </w:t>
      </w:r>
      <w:r w:rsidR="00C84664">
        <w:rPr>
          <w:rFonts w:ascii="Calibri" w:hAnsi="Calibri" w:cs="Calibri"/>
          <w:sz w:val="22"/>
          <w:szCs w:val="22"/>
        </w:rPr>
        <w:t>24,7</w:t>
      </w:r>
      <w:r w:rsidRPr="00052A67">
        <w:rPr>
          <w:rFonts w:ascii="Calibri" w:hAnsi="Calibri" w:cs="Calibri"/>
          <w:sz w:val="22"/>
          <w:szCs w:val="22"/>
        </w:rPr>
        <w:t xml:space="preserve"> mil. Kč) a také ve výdajích na platy (úspora </w:t>
      </w:r>
      <w:r w:rsidR="00052A67" w:rsidRPr="00052A67">
        <w:rPr>
          <w:rFonts w:ascii="Calibri" w:hAnsi="Calibri" w:cs="Calibri"/>
          <w:sz w:val="22"/>
          <w:szCs w:val="22"/>
        </w:rPr>
        <w:t>22,7</w:t>
      </w:r>
      <w:r w:rsidRPr="00052A67">
        <w:rPr>
          <w:rFonts w:ascii="Calibri" w:hAnsi="Calibri" w:cs="Calibri"/>
          <w:sz w:val="22"/>
          <w:szCs w:val="22"/>
        </w:rPr>
        <w:t xml:space="preserve"> mil. Kč). V rámci meziročního srovnání došlo k nárůstu provozních výdajů o </w:t>
      </w:r>
      <w:r w:rsidR="00052A67" w:rsidRPr="00052A67">
        <w:rPr>
          <w:rFonts w:ascii="Calibri" w:hAnsi="Calibri" w:cs="Calibri"/>
          <w:sz w:val="22"/>
          <w:szCs w:val="22"/>
        </w:rPr>
        <w:t>65,6</w:t>
      </w:r>
      <w:r w:rsidRPr="00052A67">
        <w:rPr>
          <w:rFonts w:ascii="Calibri" w:hAnsi="Calibri" w:cs="Calibri"/>
          <w:sz w:val="22"/>
          <w:szCs w:val="22"/>
        </w:rPr>
        <w:t xml:space="preserve"> mil. Kč. </w:t>
      </w:r>
    </w:p>
    <w:p w:rsidR="005908A4" w:rsidRPr="005908A4" w:rsidRDefault="005908A4" w:rsidP="005908A4">
      <w:pPr>
        <w:autoSpaceDE/>
        <w:autoSpaceDN/>
        <w:jc w:val="both"/>
        <w:rPr>
          <w:rFonts w:ascii="Calibri" w:hAnsi="Calibri" w:cs="Calibri"/>
          <w:color w:val="FF0000"/>
          <w:sz w:val="22"/>
          <w:szCs w:val="22"/>
          <w:u w:val="single"/>
        </w:rPr>
      </w:pPr>
    </w:p>
    <w:p w:rsidR="002C789C" w:rsidRPr="009327BD" w:rsidRDefault="005908A4" w:rsidP="002C789C">
      <w:p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9327BD">
        <w:rPr>
          <w:rFonts w:ascii="Calibri" w:hAnsi="Calibri" w:cs="Calibri"/>
          <w:sz w:val="22"/>
          <w:szCs w:val="22"/>
          <w:u w:val="single"/>
        </w:rPr>
        <w:t>Kapitálové (investiční) výdaje</w:t>
      </w:r>
      <w:r w:rsidRPr="009327BD">
        <w:rPr>
          <w:rFonts w:ascii="Calibri" w:hAnsi="Calibri" w:cs="Calibri"/>
          <w:sz w:val="22"/>
          <w:szCs w:val="22"/>
        </w:rPr>
        <w:t xml:space="preserve"> rozpočtu města byly plánovány v celkovém objemu </w:t>
      </w:r>
      <w:r w:rsidR="00052A67" w:rsidRPr="009327BD">
        <w:rPr>
          <w:rFonts w:ascii="Calibri" w:hAnsi="Calibri" w:cs="Calibri"/>
          <w:sz w:val="22"/>
          <w:szCs w:val="22"/>
        </w:rPr>
        <w:t>541</w:t>
      </w:r>
      <w:r w:rsidRPr="009327BD">
        <w:rPr>
          <w:rFonts w:ascii="Calibri" w:hAnsi="Calibri" w:cs="Calibri"/>
          <w:sz w:val="22"/>
          <w:szCs w:val="22"/>
        </w:rPr>
        <w:t xml:space="preserve"> mil. Kč, nakonec se proinvestovalo </w:t>
      </w:r>
      <w:r w:rsidR="00052A67" w:rsidRPr="009327BD">
        <w:rPr>
          <w:rFonts w:ascii="Calibri" w:hAnsi="Calibri" w:cs="Calibri"/>
          <w:sz w:val="22"/>
          <w:szCs w:val="22"/>
        </w:rPr>
        <w:t>73,62</w:t>
      </w:r>
      <w:r w:rsidRPr="009327BD">
        <w:rPr>
          <w:rFonts w:ascii="Calibri" w:hAnsi="Calibri" w:cs="Calibri"/>
          <w:sz w:val="22"/>
          <w:szCs w:val="22"/>
        </w:rPr>
        <w:t xml:space="preserve"> % upraveného rozpočtu, tedy </w:t>
      </w:r>
      <w:r w:rsidR="00052A67" w:rsidRPr="009327BD">
        <w:rPr>
          <w:rFonts w:ascii="Calibri" w:hAnsi="Calibri" w:cs="Calibri"/>
          <w:sz w:val="22"/>
          <w:szCs w:val="22"/>
        </w:rPr>
        <w:t>398,3</w:t>
      </w:r>
      <w:r w:rsidRPr="009327BD">
        <w:rPr>
          <w:rFonts w:ascii="Calibri" w:hAnsi="Calibri" w:cs="Calibri"/>
          <w:sz w:val="22"/>
          <w:szCs w:val="22"/>
        </w:rPr>
        <w:t xml:space="preserve"> mil. Kč.</w:t>
      </w:r>
      <w:r w:rsidR="002C789C" w:rsidRPr="009327BD">
        <w:rPr>
          <w:rFonts w:ascii="Calibri" w:hAnsi="Calibri" w:cs="Calibri"/>
          <w:sz w:val="22"/>
          <w:szCs w:val="22"/>
        </w:rPr>
        <w:t xml:space="preserve"> Na pokles kapitálových výdajů měly největší podíl neuskutečněné stavební investice (130,3 mil. Kč) a nižší výdaje na </w:t>
      </w:r>
      <w:proofErr w:type="spellStart"/>
      <w:r w:rsidR="002C789C" w:rsidRPr="009327BD">
        <w:rPr>
          <w:rFonts w:ascii="Calibri" w:hAnsi="Calibri" w:cs="Calibri"/>
          <w:sz w:val="22"/>
          <w:szCs w:val="22"/>
        </w:rPr>
        <w:t>kyberbezpečnost</w:t>
      </w:r>
      <w:proofErr w:type="spellEnd"/>
      <w:r w:rsidR="00C84664">
        <w:rPr>
          <w:rFonts w:ascii="Calibri" w:hAnsi="Calibri" w:cs="Calibri"/>
          <w:sz w:val="22"/>
          <w:szCs w:val="22"/>
        </w:rPr>
        <w:t xml:space="preserve"> (5,6 mil. </w:t>
      </w:r>
      <w:r w:rsidR="002C789C">
        <w:rPr>
          <w:rFonts w:ascii="Calibri" w:hAnsi="Calibri" w:cs="Calibri"/>
          <w:sz w:val="22"/>
          <w:szCs w:val="22"/>
        </w:rPr>
        <w:t xml:space="preserve">Kč), jejíž realizace se z větší části přesunula na rok 2025. </w:t>
      </w:r>
      <w:r w:rsidR="00A32B0C">
        <w:rPr>
          <w:rFonts w:ascii="Calibri" w:hAnsi="Calibri" w:cs="Calibri"/>
          <w:sz w:val="22"/>
          <w:szCs w:val="22"/>
        </w:rPr>
        <w:t>I přesto směřovalo do investi</w:t>
      </w:r>
      <w:r w:rsidR="008E14A8">
        <w:rPr>
          <w:rFonts w:ascii="Calibri" w:hAnsi="Calibri" w:cs="Calibri"/>
          <w:sz w:val="22"/>
          <w:szCs w:val="22"/>
        </w:rPr>
        <w:t>čních výdajů</w:t>
      </w:r>
      <w:r w:rsidR="00A32B0C">
        <w:rPr>
          <w:rFonts w:ascii="Calibri" w:hAnsi="Calibri" w:cs="Calibri"/>
          <w:sz w:val="22"/>
          <w:szCs w:val="22"/>
        </w:rPr>
        <w:t xml:space="preserve"> o 187,7 mil. Kč více než v předchozím roce.</w:t>
      </w:r>
    </w:p>
    <w:p w:rsidR="002C789C" w:rsidRDefault="002C789C" w:rsidP="005908A4">
      <w:pPr>
        <w:autoSpaceDE/>
        <w:autoSpaceDN/>
        <w:jc w:val="both"/>
        <w:rPr>
          <w:rFonts w:ascii="Calibri" w:hAnsi="Calibri" w:cs="Calibri"/>
          <w:sz w:val="22"/>
          <w:szCs w:val="22"/>
        </w:rPr>
      </w:pPr>
    </w:p>
    <w:p w:rsidR="004C2693" w:rsidRDefault="005908A4" w:rsidP="005908A4">
      <w:p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C5696A">
        <w:rPr>
          <w:rFonts w:ascii="Calibri" w:hAnsi="Calibri" w:cs="Calibri"/>
          <w:b/>
          <w:sz w:val="22"/>
          <w:szCs w:val="22"/>
        </w:rPr>
        <w:t>Provozní výsledek hospodaření</w:t>
      </w:r>
      <w:r w:rsidRPr="00C5696A">
        <w:rPr>
          <w:rFonts w:ascii="Calibri" w:hAnsi="Calibri" w:cs="Calibri"/>
          <w:sz w:val="22"/>
          <w:szCs w:val="22"/>
        </w:rPr>
        <w:t>, tj.</w:t>
      </w:r>
      <w:r w:rsidRPr="00C5696A">
        <w:rPr>
          <w:rFonts w:ascii="Calibri" w:hAnsi="Calibri" w:cs="Calibri"/>
          <w:b/>
          <w:sz w:val="22"/>
          <w:szCs w:val="22"/>
        </w:rPr>
        <w:t xml:space="preserve"> </w:t>
      </w:r>
      <w:r w:rsidRPr="00C5696A">
        <w:rPr>
          <w:rFonts w:ascii="Calibri" w:hAnsi="Calibri" w:cs="Calibri"/>
          <w:sz w:val="22"/>
          <w:szCs w:val="22"/>
        </w:rPr>
        <w:t xml:space="preserve">rozdíl mezi běžnými příjmy (daně, nedaňové příjmy a provozní dotace) a mezi běžnými výdaji (provoz města a jeho organizací) </w:t>
      </w:r>
      <w:r w:rsidRPr="00C5696A">
        <w:rPr>
          <w:rFonts w:ascii="Calibri" w:hAnsi="Calibri" w:cs="Calibri"/>
          <w:b/>
          <w:sz w:val="22"/>
          <w:szCs w:val="22"/>
        </w:rPr>
        <w:t xml:space="preserve">dosáhl přebytku </w:t>
      </w:r>
      <w:r w:rsidR="00C5696A" w:rsidRPr="00C5696A">
        <w:rPr>
          <w:rFonts w:ascii="Calibri" w:hAnsi="Calibri" w:cs="Calibri"/>
          <w:b/>
          <w:sz w:val="22"/>
          <w:szCs w:val="22"/>
        </w:rPr>
        <w:t>301,13</w:t>
      </w:r>
      <w:r w:rsidRPr="00C5696A">
        <w:rPr>
          <w:rFonts w:ascii="Calibri" w:hAnsi="Calibri" w:cs="Calibri"/>
          <w:b/>
          <w:sz w:val="22"/>
          <w:szCs w:val="22"/>
        </w:rPr>
        <w:t xml:space="preserve"> mil. Kč. </w:t>
      </w:r>
      <w:r w:rsidRPr="00C5696A">
        <w:rPr>
          <w:rFonts w:ascii="Calibri" w:hAnsi="Calibri" w:cs="Calibri"/>
          <w:sz w:val="22"/>
          <w:szCs w:val="22"/>
        </w:rPr>
        <w:t>Provozní saldo hospodaření představuje fakticky vlastní finance, které ročně zbývají na „volnou útratu“, tedy na investice, ale také na budoucí reprodukci majetku, či tvorbu rezerv.</w:t>
      </w:r>
      <w:r w:rsidR="004C2693">
        <w:rPr>
          <w:rFonts w:ascii="Calibri" w:hAnsi="Calibri" w:cs="Calibri"/>
          <w:sz w:val="22"/>
          <w:szCs w:val="22"/>
        </w:rPr>
        <w:t xml:space="preserve"> </w:t>
      </w:r>
      <w:r w:rsidR="004C2693" w:rsidRPr="004C2693">
        <w:rPr>
          <w:rFonts w:ascii="Calibri" w:hAnsi="Calibri" w:cs="Calibri"/>
          <w:sz w:val="22"/>
          <w:szCs w:val="22"/>
        </w:rPr>
        <w:t xml:space="preserve">Ekonom Ing. Luděk Tesař, který pro </w:t>
      </w:r>
      <w:r w:rsidR="004C2693">
        <w:rPr>
          <w:rFonts w:ascii="Calibri" w:hAnsi="Calibri" w:cs="Calibri"/>
          <w:sz w:val="22"/>
          <w:szCs w:val="22"/>
        </w:rPr>
        <w:t xml:space="preserve">město </w:t>
      </w:r>
      <w:r w:rsidR="004C2693" w:rsidRPr="004C2693">
        <w:rPr>
          <w:rFonts w:ascii="Calibri" w:hAnsi="Calibri" w:cs="Calibri"/>
          <w:sz w:val="22"/>
          <w:szCs w:val="22"/>
        </w:rPr>
        <w:t xml:space="preserve">Prostějov zpracovává střednědobé výhledy rozpočtu, proto doporučuje, aby podíl provozního salda na běžných příjmech dosahoval </w:t>
      </w:r>
      <w:r w:rsidR="004C2693">
        <w:rPr>
          <w:rFonts w:ascii="Calibri" w:hAnsi="Calibri" w:cs="Calibri"/>
          <w:sz w:val="22"/>
          <w:szCs w:val="22"/>
        </w:rPr>
        <w:t>alespoň</w:t>
      </w:r>
      <w:r w:rsidR="004C2693" w:rsidRPr="004C2693">
        <w:rPr>
          <w:rFonts w:ascii="Calibri" w:hAnsi="Calibri" w:cs="Calibri"/>
          <w:sz w:val="22"/>
          <w:szCs w:val="22"/>
        </w:rPr>
        <w:t xml:space="preserve"> 25 %. V roce 2024 te</w:t>
      </w:r>
      <w:r w:rsidR="00C84664">
        <w:rPr>
          <w:rFonts w:ascii="Calibri" w:hAnsi="Calibri" w:cs="Calibri"/>
          <w:sz w:val="22"/>
          <w:szCs w:val="22"/>
        </w:rPr>
        <w:t>nto podíl činil 20,81 %.</w:t>
      </w:r>
    </w:p>
    <w:p w:rsidR="004C2693" w:rsidRPr="005908A4" w:rsidRDefault="004C2693" w:rsidP="005908A4">
      <w:pPr>
        <w:autoSpaceDE/>
        <w:autoSpaceDN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5908A4" w:rsidRPr="00AC25AB" w:rsidRDefault="005908A4" w:rsidP="005908A4">
      <w:pPr>
        <w:autoSpaceDE/>
        <w:autoSpaceDN/>
        <w:jc w:val="both"/>
        <w:rPr>
          <w:rFonts w:ascii="Calibri" w:hAnsi="Calibri" w:cs="Calibri"/>
          <w:b/>
          <w:sz w:val="22"/>
          <w:szCs w:val="22"/>
        </w:rPr>
      </w:pPr>
      <w:r w:rsidRPr="00AC25AB">
        <w:rPr>
          <w:rFonts w:ascii="Calibri" w:hAnsi="Calibri" w:cs="Calibri"/>
          <w:b/>
          <w:sz w:val="22"/>
          <w:szCs w:val="22"/>
        </w:rPr>
        <w:t>Kapitálový výsledek hospodaření</w:t>
      </w:r>
      <w:r w:rsidRPr="00AC25AB">
        <w:rPr>
          <w:rFonts w:ascii="Calibri" w:hAnsi="Calibri" w:cs="Calibri"/>
          <w:sz w:val="22"/>
          <w:szCs w:val="22"/>
        </w:rPr>
        <w:t xml:space="preserve">, tj. rozdíl mezi kapitálovými příjmy (prodej kapitálového majetku a investiční dotace) a mezi kapitálovými výdaji (investiční akce a investiční projekty), </w:t>
      </w:r>
      <w:r w:rsidRPr="00AC25AB">
        <w:rPr>
          <w:rFonts w:ascii="Calibri" w:hAnsi="Calibri" w:cs="Calibri"/>
          <w:b/>
          <w:sz w:val="22"/>
          <w:szCs w:val="22"/>
        </w:rPr>
        <w:t xml:space="preserve">skončil s deficitem ve výši </w:t>
      </w:r>
      <w:r w:rsidR="00AC25AB" w:rsidRPr="00AC25AB">
        <w:rPr>
          <w:rFonts w:ascii="Calibri" w:hAnsi="Calibri" w:cs="Calibri"/>
          <w:b/>
          <w:sz w:val="22"/>
          <w:szCs w:val="22"/>
        </w:rPr>
        <w:t>332,5</w:t>
      </w:r>
      <w:r w:rsidRPr="00AC25AB">
        <w:rPr>
          <w:rFonts w:ascii="Calibri" w:hAnsi="Calibri" w:cs="Calibri"/>
          <w:b/>
          <w:sz w:val="22"/>
          <w:szCs w:val="22"/>
        </w:rPr>
        <w:t xml:space="preserve"> mil. Kč.  </w:t>
      </w:r>
    </w:p>
    <w:p w:rsidR="005908A4" w:rsidRPr="005908A4" w:rsidRDefault="005908A4" w:rsidP="005908A4">
      <w:pPr>
        <w:autoSpaceDE/>
        <w:autoSpaceDN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5908A4" w:rsidRPr="004F5DA9" w:rsidRDefault="005908A4" w:rsidP="005908A4">
      <w:pPr>
        <w:autoSpaceDE/>
        <w:autoSpaceDN/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EC63CA">
        <w:rPr>
          <w:rFonts w:ascii="Calibri" w:hAnsi="Calibri" w:cs="Calibri"/>
          <w:sz w:val="22"/>
          <w:szCs w:val="22"/>
        </w:rPr>
        <w:t xml:space="preserve">Celkový výsledek hospodaření města tedy skončil </w:t>
      </w:r>
      <w:r w:rsidR="00AC25AB" w:rsidRPr="00EC63CA">
        <w:rPr>
          <w:rFonts w:ascii="Calibri" w:hAnsi="Calibri" w:cs="Calibri"/>
          <w:sz w:val="22"/>
          <w:szCs w:val="22"/>
        </w:rPr>
        <w:t>záporným</w:t>
      </w:r>
      <w:r w:rsidRPr="00EC63CA">
        <w:rPr>
          <w:rFonts w:ascii="Calibri" w:hAnsi="Calibri" w:cs="Calibri"/>
          <w:sz w:val="22"/>
          <w:szCs w:val="22"/>
        </w:rPr>
        <w:t xml:space="preserve"> saldem příjmů a výdajů ve výši </w:t>
      </w:r>
      <w:r w:rsidR="00AC25AB" w:rsidRPr="00EC63CA">
        <w:rPr>
          <w:rFonts w:ascii="Calibri" w:hAnsi="Calibri" w:cs="Calibri"/>
          <w:sz w:val="22"/>
          <w:szCs w:val="22"/>
        </w:rPr>
        <w:t>-31,37</w:t>
      </w:r>
      <w:r w:rsidRPr="00EC63CA">
        <w:rPr>
          <w:rFonts w:ascii="Calibri" w:hAnsi="Calibri" w:cs="Calibri"/>
          <w:sz w:val="22"/>
          <w:szCs w:val="22"/>
        </w:rPr>
        <w:t xml:space="preserve"> mil. Kč. Byl snížen deficitní rozdíl, který byl v upraveném rozpočtu ve výši </w:t>
      </w:r>
      <w:r w:rsidR="00AC25AB" w:rsidRPr="00EC63CA">
        <w:rPr>
          <w:rFonts w:ascii="Calibri" w:hAnsi="Calibri" w:cs="Calibri"/>
          <w:sz w:val="22"/>
          <w:szCs w:val="22"/>
        </w:rPr>
        <w:t>- 355,46</w:t>
      </w:r>
      <w:r w:rsidRPr="00EC63CA">
        <w:rPr>
          <w:rFonts w:ascii="Calibri" w:hAnsi="Calibri" w:cs="Calibri"/>
          <w:sz w:val="22"/>
          <w:szCs w:val="22"/>
        </w:rPr>
        <w:t xml:space="preserve"> </w:t>
      </w:r>
      <w:r w:rsidR="004F5DA9">
        <w:rPr>
          <w:rFonts w:ascii="Calibri" w:hAnsi="Calibri" w:cs="Calibri"/>
          <w:sz w:val="22"/>
          <w:szCs w:val="22"/>
        </w:rPr>
        <w:t>mil. </w:t>
      </w:r>
      <w:r w:rsidRPr="00EC63CA">
        <w:rPr>
          <w:rFonts w:ascii="Calibri" w:hAnsi="Calibri" w:cs="Calibri"/>
          <w:sz w:val="22"/>
          <w:szCs w:val="22"/>
        </w:rPr>
        <w:t xml:space="preserve">Kč. V rámci schváleného rozpočtu byl plánován deficit ve výši </w:t>
      </w:r>
      <w:r w:rsidR="00AC25AB" w:rsidRPr="00EC63CA">
        <w:rPr>
          <w:rFonts w:ascii="Calibri" w:hAnsi="Calibri" w:cs="Calibri"/>
          <w:sz w:val="22"/>
          <w:szCs w:val="22"/>
        </w:rPr>
        <w:t>- 315,5</w:t>
      </w:r>
      <w:r w:rsidRPr="00EC63CA">
        <w:rPr>
          <w:rFonts w:ascii="Calibri" w:hAnsi="Calibri" w:cs="Calibri"/>
          <w:sz w:val="22"/>
          <w:szCs w:val="22"/>
        </w:rPr>
        <w:t xml:space="preserve"> mil. Kč. Skutečný </w:t>
      </w:r>
      <w:r w:rsidRPr="004F5DA9">
        <w:rPr>
          <w:rFonts w:ascii="Calibri" w:hAnsi="Calibri" w:cs="Calibri"/>
          <w:b/>
          <w:sz w:val="22"/>
          <w:szCs w:val="22"/>
        </w:rPr>
        <w:t>výsledek hospodaření</w:t>
      </w:r>
      <w:r w:rsidR="00AC25AB" w:rsidRPr="004F5DA9">
        <w:rPr>
          <w:rFonts w:ascii="Calibri" w:hAnsi="Calibri" w:cs="Calibri"/>
          <w:b/>
          <w:sz w:val="22"/>
          <w:szCs w:val="22"/>
        </w:rPr>
        <w:t>, ačkoliv je záporný,</w:t>
      </w:r>
      <w:r w:rsidRPr="004F5DA9">
        <w:rPr>
          <w:rFonts w:ascii="Calibri" w:hAnsi="Calibri" w:cs="Calibri"/>
          <w:b/>
          <w:sz w:val="22"/>
          <w:szCs w:val="22"/>
        </w:rPr>
        <w:t xml:space="preserve"> tak výrazně přesahuje výsledek rozpočtového hospodaření schválený zastupitelstvem města. </w:t>
      </w:r>
    </w:p>
    <w:p w:rsidR="004F5DA9" w:rsidRDefault="004F5DA9" w:rsidP="005908A4">
      <w:pPr>
        <w:autoSpaceDE/>
        <w:autoSpaceDN/>
        <w:jc w:val="both"/>
        <w:rPr>
          <w:rFonts w:ascii="Calibri" w:hAnsi="Calibri" w:cs="Calibri"/>
          <w:sz w:val="22"/>
          <w:szCs w:val="22"/>
        </w:rPr>
      </w:pPr>
    </w:p>
    <w:p w:rsidR="005908A4" w:rsidRPr="00EC63CA" w:rsidRDefault="005908A4" w:rsidP="005908A4">
      <w:pPr>
        <w:autoSpaceDE/>
        <w:autoSpaceDN/>
        <w:jc w:val="both"/>
        <w:rPr>
          <w:rFonts w:ascii="Calibri" w:hAnsi="Calibri" w:cs="Calibri"/>
          <w:sz w:val="22"/>
          <w:szCs w:val="22"/>
        </w:rPr>
      </w:pPr>
      <w:r w:rsidRPr="00EC63CA">
        <w:rPr>
          <w:rFonts w:ascii="Calibri" w:hAnsi="Calibri" w:cs="Calibri"/>
          <w:sz w:val="22"/>
          <w:szCs w:val="22"/>
        </w:rPr>
        <w:t xml:space="preserve">Účetní výsledek hospodaření </w:t>
      </w:r>
      <w:r w:rsidR="004F5DA9">
        <w:rPr>
          <w:rFonts w:ascii="Calibri" w:hAnsi="Calibri" w:cs="Calibri"/>
          <w:sz w:val="22"/>
          <w:szCs w:val="22"/>
        </w:rPr>
        <w:t>činil před zdaněním</w:t>
      </w:r>
      <w:r w:rsidRPr="00EC63CA">
        <w:rPr>
          <w:rFonts w:ascii="Calibri" w:hAnsi="Calibri" w:cs="Calibri"/>
          <w:sz w:val="22"/>
          <w:szCs w:val="22"/>
        </w:rPr>
        <w:t xml:space="preserve"> </w:t>
      </w:r>
      <w:r w:rsidR="00EC63CA" w:rsidRPr="00EC63CA">
        <w:rPr>
          <w:rFonts w:ascii="Calibri" w:hAnsi="Calibri" w:cs="Calibri"/>
          <w:sz w:val="22"/>
          <w:szCs w:val="22"/>
        </w:rPr>
        <w:t>265,37</w:t>
      </w:r>
      <w:r w:rsidR="00F21C68">
        <w:rPr>
          <w:rFonts w:ascii="Calibri" w:hAnsi="Calibri" w:cs="Calibri"/>
          <w:sz w:val="22"/>
          <w:szCs w:val="22"/>
        </w:rPr>
        <w:t xml:space="preserve"> mil. Kč</w:t>
      </w:r>
      <w:r w:rsidR="004F5DA9">
        <w:rPr>
          <w:rFonts w:ascii="Calibri" w:hAnsi="Calibri" w:cs="Calibri"/>
          <w:sz w:val="22"/>
          <w:szCs w:val="22"/>
        </w:rPr>
        <w:t xml:space="preserve"> a po zdanění</w:t>
      </w:r>
      <w:r w:rsidRPr="00EC63CA">
        <w:rPr>
          <w:rFonts w:ascii="Calibri" w:hAnsi="Calibri" w:cs="Calibri"/>
          <w:sz w:val="22"/>
          <w:szCs w:val="22"/>
        </w:rPr>
        <w:t xml:space="preserve"> </w:t>
      </w:r>
      <w:r w:rsidR="00EC63CA" w:rsidRPr="00EC63CA">
        <w:rPr>
          <w:rFonts w:ascii="Calibri" w:hAnsi="Calibri" w:cs="Calibri"/>
          <w:sz w:val="22"/>
          <w:szCs w:val="22"/>
        </w:rPr>
        <w:t>228,66</w:t>
      </w:r>
      <w:r w:rsidRPr="00EC63CA">
        <w:rPr>
          <w:rFonts w:ascii="Calibri" w:hAnsi="Calibri" w:cs="Calibri"/>
          <w:sz w:val="22"/>
          <w:szCs w:val="22"/>
        </w:rPr>
        <w:t xml:space="preserve"> mil.</w:t>
      </w:r>
      <w:r w:rsidR="00CC117E">
        <w:rPr>
          <w:rFonts w:ascii="Calibri" w:hAnsi="Calibri" w:cs="Calibri"/>
          <w:sz w:val="22"/>
          <w:szCs w:val="22"/>
        </w:rPr>
        <w:t xml:space="preserve"> Kč.</w:t>
      </w:r>
      <w:r w:rsidRPr="00EC63CA">
        <w:rPr>
          <w:rFonts w:ascii="Calibri" w:hAnsi="Calibri" w:cs="Calibri"/>
          <w:sz w:val="22"/>
          <w:szCs w:val="22"/>
        </w:rPr>
        <w:t xml:space="preserve"> </w:t>
      </w:r>
      <w:r w:rsidRPr="00EC63CA">
        <w:rPr>
          <w:rFonts w:ascii="Calibri" w:hAnsi="Calibri" w:cs="Calibri"/>
          <w:b/>
          <w:sz w:val="22"/>
          <w:szCs w:val="22"/>
        </w:rPr>
        <w:t>Hospodaření města za rok 202</w:t>
      </w:r>
      <w:r w:rsidR="00EC63CA" w:rsidRPr="00EC63CA">
        <w:rPr>
          <w:rFonts w:ascii="Calibri" w:hAnsi="Calibri" w:cs="Calibri"/>
          <w:b/>
          <w:sz w:val="22"/>
          <w:szCs w:val="22"/>
        </w:rPr>
        <w:t>4</w:t>
      </w:r>
      <w:r w:rsidRPr="00EC63CA">
        <w:rPr>
          <w:rFonts w:ascii="Calibri" w:hAnsi="Calibri" w:cs="Calibri"/>
          <w:b/>
          <w:sz w:val="22"/>
          <w:szCs w:val="22"/>
        </w:rPr>
        <w:t xml:space="preserve"> ověřila auditorská společnost AUDIT TEAM, s. r. o.</w:t>
      </w:r>
      <w:r w:rsidRPr="00EC63CA">
        <w:rPr>
          <w:rFonts w:ascii="Calibri" w:hAnsi="Calibri" w:cs="Calibri"/>
          <w:sz w:val="22"/>
          <w:szCs w:val="22"/>
        </w:rPr>
        <w:t xml:space="preserve">, </w:t>
      </w:r>
      <w:r w:rsidR="00F21C68">
        <w:rPr>
          <w:rFonts w:ascii="Calibri" w:hAnsi="Calibri" w:cs="Calibri"/>
          <w:sz w:val="22"/>
          <w:szCs w:val="22"/>
        </w:rPr>
        <w:t>se sídlem Jeremenkova 1211/40b,</w:t>
      </w:r>
      <w:r w:rsidRPr="00EC63CA">
        <w:rPr>
          <w:rFonts w:ascii="Calibri" w:hAnsi="Calibri" w:cs="Calibri"/>
          <w:sz w:val="22"/>
          <w:szCs w:val="22"/>
        </w:rPr>
        <w:t xml:space="preserve"> 779 00 Olomouc</w:t>
      </w:r>
      <w:r w:rsidRPr="00EC63CA">
        <w:rPr>
          <w:rFonts w:ascii="Calibri" w:hAnsi="Calibri" w:cs="Calibri"/>
          <w:b/>
          <w:sz w:val="22"/>
          <w:szCs w:val="22"/>
        </w:rPr>
        <w:t xml:space="preserve"> </w:t>
      </w:r>
      <w:r w:rsidR="004D0867" w:rsidRPr="004D0867">
        <w:rPr>
          <w:rFonts w:ascii="Calibri" w:hAnsi="Calibri" w:cs="Calibri"/>
          <w:sz w:val="22"/>
          <w:szCs w:val="22"/>
        </w:rPr>
        <w:t>– Hodolany</w:t>
      </w:r>
      <w:r w:rsidR="004D0867">
        <w:rPr>
          <w:rFonts w:ascii="Calibri" w:hAnsi="Calibri" w:cs="Calibri"/>
          <w:b/>
          <w:sz w:val="22"/>
          <w:szCs w:val="22"/>
        </w:rPr>
        <w:t xml:space="preserve"> </w:t>
      </w:r>
      <w:r w:rsidRPr="00EC63CA">
        <w:rPr>
          <w:rFonts w:ascii="Calibri" w:hAnsi="Calibri" w:cs="Calibri"/>
          <w:sz w:val="22"/>
          <w:szCs w:val="22"/>
        </w:rPr>
        <w:t>s výrokem, že účetní závěrka podává věrný a poctivý obraz aktiv a pasiv statutárního</w:t>
      </w:r>
      <w:r w:rsidR="00EC63CA" w:rsidRPr="00EC63CA">
        <w:rPr>
          <w:rFonts w:ascii="Calibri" w:hAnsi="Calibri" w:cs="Calibri"/>
          <w:sz w:val="22"/>
          <w:szCs w:val="22"/>
        </w:rPr>
        <w:t xml:space="preserve"> města Prostějova k 31.12.2024</w:t>
      </w:r>
      <w:r w:rsidRPr="00EC63CA">
        <w:rPr>
          <w:rFonts w:ascii="Calibri" w:hAnsi="Calibri" w:cs="Calibri"/>
          <w:sz w:val="22"/>
          <w:szCs w:val="22"/>
        </w:rPr>
        <w:t xml:space="preserve"> a nákladů a výnosů a výsle</w:t>
      </w:r>
      <w:r w:rsidR="00EC63CA" w:rsidRPr="00EC63CA">
        <w:rPr>
          <w:rFonts w:ascii="Calibri" w:hAnsi="Calibri" w:cs="Calibri"/>
          <w:sz w:val="22"/>
          <w:szCs w:val="22"/>
        </w:rPr>
        <w:t xml:space="preserve">dku jeho hospodaření </w:t>
      </w:r>
      <w:r w:rsidR="004D0867">
        <w:rPr>
          <w:rFonts w:ascii="Calibri" w:hAnsi="Calibri" w:cs="Calibri"/>
          <w:sz w:val="22"/>
          <w:szCs w:val="22"/>
        </w:rPr>
        <w:t xml:space="preserve"> a peněžních toků </w:t>
      </w:r>
      <w:r w:rsidR="00EC63CA" w:rsidRPr="00EC63CA">
        <w:rPr>
          <w:rFonts w:ascii="Calibri" w:hAnsi="Calibri" w:cs="Calibri"/>
          <w:sz w:val="22"/>
          <w:szCs w:val="22"/>
        </w:rPr>
        <w:t>za rok 2024</w:t>
      </w:r>
      <w:r w:rsidRPr="00EC63CA">
        <w:rPr>
          <w:rFonts w:ascii="Calibri" w:hAnsi="Calibri" w:cs="Calibri"/>
          <w:sz w:val="22"/>
          <w:szCs w:val="22"/>
        </w:rPr>
        <w:t xml:space="preserve"> v souladu s českými účetními předpisy.</w:t>
      </w:r>
    </w:p>
    <w:p w:rsidR="005908A4" w:rsidRPr="005908A4" w:rsidRDefault="005908A4" w:rsidP="005908A4">
      <w:pPr>
        <w:autoSpaceDE/>
        <w:autoSpaceDN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5908A4" w:rsidRPr="00A35644" w:rsidRDefault="005908A4" w:rsidP="005908A4">
      <w:pPr>
        <w:autoSpaceDE/>
        <w:autoSpaceDN/>
        <w:jc w:val="both"/>
        <w:rPr>
          <w:rFonts w:ascii="Calibri" w:hAnsi="Calibri" w:cs="Calibri"/>
          <w:bCs/>
          <w:sz w:val="22"/>
          <w:szCs w:val="22"/>
        </w:rPr>
      </w:pPr>
      <w:r w:rsidRPr="00A35644">
        <w:rPr>
          <w:rFonts w:ascii="Calibri" w:hAnsi="Calibri" w:cs="Calibri"/>
          <w:bCs/>
          <w:sz w:val="22"/>
          <w:szCs w:val="22"/>
        </w:rPr>
        <w:t xml:space="preserve">Jako významný faktor, který se podílí na pozitivním výsledku hospodaření, je i </w:t>
      </w:r>
      <w:r w:rsidRPr="00A35644">
        <w:rPr>
          <w:rFonts w:ascii="Calibri" w:hAnsi="Calibri" w:cs="Calibri"/>
          <w:b/>
          <w:bCs/>
          <w:sz w:val="22"/>
          <w:szCs w:val="22"/>
        </w:rPr>
        <w:t>nulový ukazatel dluhové služby</w:t>
      </w:r>
      <w:r w:rsidRPr="00A35644">
        <w:rPr>
          <w:rFonts w:ascii="Calibri" w:hAnsi="Calibri" w:cs="Calibri"/>
          <w:bCs/>
          <w:sz w:val="22"/>
          <w:szCs w:val="22"/>
        </w:rPr>
        <w:t>, který je dán tím, že město Prostějov ke svým dobrým finančním výsledkům nepotřebuje žádné bankovní úvěry a je schopno vysoké investiční výdaje financovat ze svého rozpočtu a finančních rezerv.</w:t>
      </w:r>
    </w:p>
    <w:p w:rsidR="005908A4" w:rsidRPr="005908A4" w:rsidRDefault="005908A4" w:rsidP="005908A4">
      <w:pPr>
        <w:autoSpaceDE/>
        <w:autoSpaceDN/>
        <w:rPr>
          <w:rFonts w:ascii="Calibri" w:hAnsi="Calibri" w:cs="Calibri"/>
          <w:color w:val="808080"/>
          <w:sz w:val="22"/>
          <w:szCs w:val="22"/>
        </w:rPr>
      </w:pPr>
      <w:r w:rsidRPr="005908A4">
        <w:rPr>
          <w:color w:val="808080"/>
          <w:sz w:val="22"/>
          <w:szCs w:val="22"/>
        </w:rPr>
        <w:br w:type="page"/>
      </w:r>
    </w:p>
    <w:p w:rsidR="00C0702A" w:rsidRPr="00613ECB" w:rsidRDefault="006402CD" w:rsidP="00613ECB">
      <w:pPr>
        <w:pStyle w:val="Nadpis1"/>
      </w:pPr>
      <w:bookmarkStart w:id="1" w:name="_Toc197779512"/>
      <w:r w:rsidRPr="00613ECB">
        <w:lastRenderedPageBreak/>
        <w:t>R</w:t>
      </w:r>
      <w:r w:rsidR="005908A4">
        <w:t>ozpočtový</w:t>
      </w:r>
      <w:r w:rsidRPr="00613ECB">
        <w:t xml:space="preserve"> </w:t>
      </w:r>
      <w:r w:rsidR="005908A4">
        <w:t>výsledek hospodaření statutárního města Prostějova za rok 2024</w:t>
      </w:r>
      <w:bookmarkEnd w:id="1"/>
      <w:r w:rsidR="003155C8">
        <w:t xml:space="preserve"> </w:t>
      </w:r>
    </w:p>
    <w:p w:rsidR="005908A4" w:rsidRPr="005908A4" w:rsidRDefault="005908A4" w:rsidP="005908A4">
      <w:pPr>
        <w:keepNext/>
        <w:autoSpaceDE/>
        <w:autoSpaceDN/>
        <w:spacing w:before="240" w:after="60"/>
        <w:outlineLvl w:val="2"/>
        <w:rPr>
          <w:rFonts w:ascii="Calibri" w:hAnsi="Calibri" w:cs="Calibri"/>
          <w:b/>
          <w:bCs/>
          <w:sz w:val="22"/>
          <w:szCs w:val="22"/>
        </w:rPr>
      </w:pPr>
      <w:bookmarkStart w:id="2" w:name="_Toc39129486"/>
      <w:bookmarkStart w:id="3" w:name="_Toc196829971"/>
      <w:bookmarkStart w:id="4" w:name="_Toc197000152"/>
      <w:bookmarkStart w:id="5" w:name="_Toc197779513"/>
      <w:r w:rsidRPr="005908A4">
        <w:rPr>
          <w:rFonts w:ascii="Calibri" w:hAnsi="Calibri" w:cs="Calibri"/>
          <w:b/>
          <w:bCs/>
          <w:sz w:val="22"/>
          <w:szCs w:val="22"/>
        </w:rPr>
        <w:t>Rozpočtový výsledek hospodaření roku 202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5908A4">
        <w:rPr>
          <w:rFonts w:ascii="Calibri" w:hAnsi="Calibri" w:cs="Calibri"/>
          <w:b/>
          <w:bCs/>
          <w:sz w:val="22"/>
          <w:szCs w:val="22"/>
        </w:rPr>
        <w:t xml:space="preserve"> (v Kč)</w:t>
      </w:r>
      <w:bookmarkEnd w:id="2"/>
      <w:bookmarkEnd w:id="3"/>
      <w:bookmarkEnd w:id="4"/>
      <w:bookmarkEnd w:id="5"/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840"/>
        <w:gridCol w:w="1560"/>
        <w:gridCol w:w="1560"/>
        <w:gridCol w:w="1620"/>
        <w:gridCol w:w="880"/>
      </w:tblGrid>
      <w:tr w:rsidR="005908A4" w:rsidRPr="005908A4" w:rsidTr="00A35644">
        <w:trPr>
          <w:trHeight w:val="7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E26B0A"/>
            <w:noWrap/>
            <w:vAlign w:val="center"/>
            <w:hideMark/>
          </w:tcPr>
          <w:p w:rsidR="005908A4" w:rsidRPr="005908A4" w:rsidRDefault="005908A4" w:rsidP="005908A4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5908A4">
              <w:rPr>
                <w:rFonts w:ascii="Calibri" w:hAnsi="Calibri" w:cs="Calibri"/>
                <w:b/>
                <w:bCs/>
                <w:color w:val="000000"/>
              </w:rPr>
              <w:t>č.ř</w:t>
            </w:r>
            <w:proofErr w:type="spellEnd"/>
            <w:r w:rsidRPr="005908A4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E26B0A"/>
            <w:noWrap/>
            <w:vAlign w:val="center"/>
            <w:hideMark/>
          </w:tcPr>
          <w:p w:rsidR="005908A4" w:rsidRPr="005908A4" w:rsidRDefault="005908A4" w:rsidP="005908A4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908A4">
              <w:rPr>
                <w:rFonts w:ascii="Calibri" w:hAnsi="Calibri" w:cs="Calibri"/>
                <w:b/>
                <w:bCs/>
                <w:color w:val="000000"/>
              </w:rPr>
              <w:t>Druhové třídění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E26B0A"/>
            <w:vAlign w:val="center"/>
            <w:hideMark/>
          </w:tcPr>
          <w:p w:rsidR="005908A4" w:rsidRPr="005908A4" w:rsidRDefault="005908A4" w:rsidP="005908A4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Schválený rozpočet 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E26B0A"/>
            <w:vAlign w:val="center"/>
            <w:hideMark/>
          </w:tcPr>
          <w:p w:rsidR="005908A4" w:rsidRPr="005908A4" w:rsidRDefault="005908A4" w:rsidP="005908A4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Upravený rozpočet 2024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E26B0A"/>
            <w:vAlign w:val="center"/>
            <w:hideMark/>
          </w:tcPr>
          <w:p w:rsidR="005908A4" w:rsidRPr="005908A4" w:rsidRDefault="005908A4" w:rsidP="005908A4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908A4">
              <w:rPr>
                <w:rFonts w:ascii="Calibri" w:hAnsi="Calibri" w:cs="Calibri"/>
                <w:b/>
                <w:bCs/>
                <w:color w:val="000000"/>
              </w:rPr>
              <w:t>Sku</w:t>
            </w:r>
            <w:r>
              <w:rPr>
                <w:rFonts w:ascii="Calibri" w:hAnsi="Calibri" w:cs="Calibri"/>
                <w:b/>
                <w:bCs/>
                <w:color w:val="000000"/>
              </w:rPr>
              <w:t>tečnost hospodaření k 31.12.2024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E26B0A"/>
            <w:vAlign w:val="center"/>
            <w:hideMark/>
          </w:tcPr>
          <w:p w:rsidR="005908A4" w:rsidRPr="005908A4" w:rsidRDefault="005908A4" w:rsidP="005908A4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908A4">
              <w:rPr>
                <w:rFonts w:ascii="Calibri" w:hAnsi="Calibri" w:cs="Calibri"/>
                <w:b/>
                <w:bCs/>
                <w:color w:val="000000"/>
              </w:rPr>
              <w:t>% plnění rozpočtu</w:t>
            </w:r>
          </w:p>
        </w:tc>
      </w:tr>
      <w:tr w:rsidR="005908A4" w:rsidRPr="005908A4" w:rsidTr="00A3564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CD5B4"/>
            <w:noWrap/>
            <w:vAlign w:val="center"/>
            <w:hideMark/>
          </w:tcPr>
          <w:p w:rsidR="005908A4" w:rsidRPr="005908A4" w:rsidRDefault="005908A4" w:rsidP="005908A4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908A4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699" w:fill="FCD5B4"/>
            <w:noWrap/>
            <w:vAlign w:val="center"/>
            <w:hideMark/>
          </w:tcPr>
          <w:p w:rsidR="005908A4" w:rsidRPr="005908A4" w:rsidRDefault="005908A4" w:rsidP="005908A4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r w:rsidRPr="005908A4">
              <w:rPr>
                <w:rFonts w:ascii="Calibri" w:hAnsi="Calibri" w:cs="Calibri"/>
                <w:b/>
                <w:bCs/>
                <w:color w:val="000000"/>
              </w:rPr>
              <w:t>Celkové příjmy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908A4" w:rsidRDefault="005908A4" w:rsidP="005908A4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1 305 496 942,56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908A4" w:rsidRDefault="005908A4" w:rsidP="005908A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1 434 829 460,98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908A4" w:rsidRDefault="005908A4" w:rsidP="005908A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1 512 769 520,64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908A4" w:rsidRDefault="005908A4" w:rsidP="005908A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105,43</w:t>
            </w:r>
          </w:p>
        </w:tc>
      </w:tr>
      <w:tr w:rsidR="00603A68" w:rsidRPr="005908A4" w:rsidTr="00A3564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68" w:rsidRPr="005908A4" w:rsidRDefault="00603A68" w:rsidP="00603A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5908A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68" w:rsidRPr="005908A4" w:rsidRDefault="00603A68" w:rsidP="00603A68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5908A4">
              <w:rPr>
                <w:rFonts w:ascii="Calibri" w:hAnsi="Calibri" w:cs="Calibri"/>
                <w:color w:val="000000"/>
              </w:rPr>
              <w:t>třída 1 - daňové příjmy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68" w:rsidRDefault="00603A68" w:rsidP="00603A68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1 042 321 000,00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68" w:rsidRDefault="00603A68" w:rsidP="00603A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1 042 321 000,00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68" w:rsidRDefault="00603A68" w:rsidP="00603A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1 072 540 815,11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68" w:rsidRDefault="00603A68" w:rsidP="00603A68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102,90</w:t>
            </w:r>
          </w:p>
        </w:tc>
      </w:tr>
      <w:tr w:rsidR="00603A68" w:rsidRPr="005908A4" w:rsidTr="00A3564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68" w:rsidRPr="005908A4" w:rsidRDefault="00603A68" w:rsidP="00603A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5908A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68" w:rsidRPr="005908A4" w:rsidRDefault="00603A68" w:rsidP="00603A68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5908A4">
              <w:rPr>
                <w:rFonts w:ascii="Calibri" w:hAnsi="Calibri" w:cs="Calibri"/>
                <w:color w:val="000000"/>
              </w:rPr>
              <w:t>třída 2 - nedaňové příjmy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68" w:rsidRDefault="00603A68" w:rsidP="00603A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171 203 395,00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68" w:rsidRDefault="00603A68" w:rsidP="00603A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183 538 718,43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68" w:rsidRDefault="00603A68" w:rsidP="00603A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242 847 378,49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68" w:rsidRDefault="00603A68" w:rsidP="00603A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132,31</w:t>
            </w:r>
          </w:p>
        </w:tc>
      </w:tr>
      <w:tr w:rsidR="00603A68" w:rsidRPr="005908A4" w:rsidTr="00A3564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68" w:rsidRPr="005908A4" w:rsidRDefault="00603A68" w:rsidP="00603A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5908A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68" w:rsidRPr="005908A4" w:rsidRDefault="00603A68" w:rsidP="00603A68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5908A4">
              <w:rPr>
                <w:rFonts w:ascii="Calibri" w:hAnsi="Calibri" w:cs="Calibri"/>
                <w:color w:val="000000"/>
              </w:rPr>
              <w:t>třída 3 - kapitálové příjmy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68" w:rsidRDefault="00603A68" w:rsidP="00603A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68" w:rsidRDefault="00603A68" w:rsidP="00603A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68" w:rsidRDefault="00603A68" w:rsidP="00603A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3 227 518,74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68" w:rsidRDefault="00603A68" w:rsidP="00603A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104,11</w:t>
            </w:r>
          </w:p>
        </w:tc>
      </w:tr>
      <w:tr w:rsidR="00603A68" w:rsidRPr="005908A4" w:rsidTr="00A3564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68" w:rsidRPr="005908A4" w:rsidRDefault="00603A68" w:rsidP="00603A6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5908A4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68" w:rsidRPr="005908A4" w:rsidRDefault="00603A68" w:rsidP="00603A68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5908A4">
              <w:rPr>
                <w:rFonts w:ascii="Calibri" w:hAnsi="Calibri" w:cs="Calibri"/>
                <w:color w:val="000000"/>
              </w:rPr>
              <w:t>třída 4 - přijaté dotace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68" w:rsidRDefault="00603A68" w:rsidP="00603A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88 972 547,56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68" w:rsidRDefault="00603A68" w:rsidP="00603A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205 869 742,55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68" w:rsidRDefault="00603A68" w:rsidP="00603A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194 153 808,30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A68" w:rsidRDefault="00603A68" w:rsidP="00603A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94,31</w:t>
            </w:r>
          </w:p>
        </w:tc>
      </w:tr>
      <w:tr w:rsidR="005908A4" w:rsidRPr="005908A4" w:rsidTr="00A3564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CD5B4"/>
            <w:noWrap/>
            <w:vAlign w:val="center"/>
            <w:hideMark/>
          </w:tcPr>
          <w:p w:rsidR="005908A4" w:rsidRPr="005908A4" w:rsidRDefault="005908A4" w:rsidP="005908A4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908A4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699" w:fill="FCD5B4"/>
            <w:noWrap/>
            <w:vAlign w:val="center"/>
            <w:hideMark/>
          </w:tcPr>
          <w:p w:rsidR="005908A4" w:rsidRPr="005908A4" w:rsidRDefault="005908A4" w:rsidP="005908A4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r w:rsidRPr="005908A4">
              <w:rPr>
                <w:rFonts w:ascii="Calibri" w:hAnsi="Calibri" w:cs="Calibri"/>
                <w:b/>
                <w:bCs/>
                <w:color w:val="000000"/>
              </w:rPr>
              <w:t>Celkové výdaje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908A4" w:rsidRDefault="005908A4" w:rsidP="005908A4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1 620 997 176,62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908A4" w:rsidRDefault="005908A4" w:rsidP="005908A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1 790 292 271,39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908A4" w:rsidRDefault="005908A4" w:rsidP="005908A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1 544 135 504,56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908A4" w:rsidRDefault="005908A4" w:rsidP="005908A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86,25</w:t>
            </w:r>
          </w:p>
        </w:tc>
      </w:tr>
      <w:tr w:rsidR="005908A4" w:rsidRPr="005908A4" w:rsidTr="00A3564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8A4" w:rsidRPr="005908A4" w:rsidRDefault="005908A4" w:rsidP="005908A4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5908A4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8A4" w:rsidRPr="005908A4" w:rsidRDefault="005908A4" w:rsidP="005908A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5908A4">
              <w:rPr>
                <w:rFonts w:ascii="Calibri" w:hAnsi="Calibri" w:cs="Calibri"/>
                <w:color w:val="000000"/>
              </w:rPr>
              <w:t>třída 5 - běžné výdaje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8A4" w:rsidRDefault="005908A4" w:rsidP="005908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1 112 755 656,62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8A4" w:rsidRDefault="005908A4" w:rsidP="005908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1 249 295 548,42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8A4" w:rsidRDefault="005908A4" w:rsidP="005908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1 145 873 545,25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8A4" w:rsidRDefault="005908A4" w:rsidP="005908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91,72</w:t>
            </w:r>
          </w:p>
        </w:tc>
      </w:tr>
      <w:tr w:rsidR="005908A4" w:rsidRPr="005908A4" w:rsidTr="00A3564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8A4" w:rsidRPr="005908A4" w:rsidRDefault="005908A4" w:rsidP="005908A4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5908A4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8A4" w:rsidRPr="005908A4" w:rsidRDefault="005908A4" w:rsidP="005908A4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5908A4">
              <w:rPr>
                <w:rFonts w:ascii="Calibri" w:hAnsi="Calibri" w:cs="Calibri"/>
                <w:color w:val="000000"/>
              </w:rPr>
              <w:t>třída 6 - kapitálové výdaje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8A4" w:rsidRDefault="005908A4" w:rsidP="005908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508 241 520,00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8A4" w:rsidRDefault="005908A4" w:rsidP="005908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540 996 722,97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8A4" w:rsidRDefault="005908A4" w:rsidP="005908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398 261 959,31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8A4" w:rsidRDefault="005908A4" w:rsidP="005908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73,62</w:t>
            </w:r>
          </w:p>
        </w:tc>
      </w:tr>
      <w:tr w:rsidR="005908A4" w:rsidRPr="005908A4" w:rsidTr="00A3564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B183" w:fill="FABF8F"/>
            <w:noWrap/>
            <w:vAlign w:val="center"/>
            <w:hideMark/>
          </w:tcPr>
          <w:p w:rsidR="005908A4" w:rsidRPr="005908A4" w:rsidRDefault="005908A4" w:rsidP="005908A4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908A4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ABF8F"/>
            <w:noWrap/>
            <w:vAlign w:val="center"/>
            <w:hideMark/>
          </w:tcPr>
          <w:p w:rsidR="005908A4" w:rsidRPr="005908A4" w:rsidRDefault="005908A4" w:rsidP="005908A4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r w:rsidRPr="005908A4">
              <w:rPr>
                <w:rFonts w:ascii="Calibri" w:hAnsi="Calibri" w:cs="Calibri"/>
                <w:b/>
                <w:bCs/>
                <w:color w:val="000000"/>
              </w:rPr>
              <w:t>Výsledek hospodaření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5908A4" w:rsidRDefault="005908A4" w:rsidP="005908A4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-315 500 234,06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5908A4" w:rsidRDefault="005908A4" w:rsidP="005908A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-355 462 810,41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908A4" w:rsidRDefault="005908A4" w:rsidP="005908A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-31 365 983,92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ABF8F"/>
            <w:noWrap/>
            <w:vAlign w:val="center"/>
            <w:hideMark/>
          </w:tcPr>
          <w:p w:rsidR="005908A4" w:rsidRPr="005908A4" w:rsidRDefault="005908A4" w:rsidP="005908A4">
            <w:pPr>
              <w:autoSpaceDE/>
              <w:autoSpaceDN/>
              <w:rPr>
                <w:rFonts w:ascii="Calibri" w:hAnsi="Calibri" w:cs="Calibri"/>
                <w:b/>
                <w:bCs/>
                <w:color w:val="FFFFFF"/>
              </w:rPr>
            </w:pPr>
            <w:r w:rsidRPr="005908A4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</w:tr>
    </w:tbl>
    <w:p w:rsidR="005908A4" w:rsidRPr="005908A4" w:rsidRDefault="005908A4" w:rsidP="005908A4">
      <w:pPr>
        <w:autoSpaceDE/>
        <w:autoSpaceDN/>
        <w:rPr>
          <w:sz w:val="24"/>
          <w:szCs w:val="24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840"/>
        <w:gridCol w:w="1560"/>
        <w:gridCol w:w="1560"/>
        <w:gridCol w:w="1620"/>
        <w:gridCol w:w="880"/>
      </w:tblGrid>
      <w:tr w:rsidR="005908A4" w:rsidRPr="005908A4" w:rsidTr="00A35644">
        <w:trPr>
          <w:trHeight w:val="7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E26B0A"/>
            <w:noWrap/>
            <w:vAlign w:val="center"/>
            <w:hideMark/>
          </w:tcPr>
          <w:p w:rsidR="005908A4" w:rsidRPr="005908A4" w:rsidRDefault="005908A4" w:rsidP="005908A4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5908A4">
              <w:rPr>
                <w:rFonts w:ascii="Calibri" w:hAnsi="Calibri" w:cs="Calibri"/>
                <w:b/>
                <w:bCs/>
                <w:color w:val="000000"/>
              </w:rPr>
              <w:t>č.ř</w:t>
            </w:r>
            <w:proofErr w:type="spellEnd"/>
            <w:r w:rsidRPr="005908A4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E26B0A"/>
            <w:noWrap/>
            <w:vAlign w:val="center"/>
            <w:hideMark/>
          </w:tcPr>
          <w:p w:rsidR="005908A4" w:rsidRPr="005908A4" w:rsidRDefault="005908A4" w:rsidP="005908A4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908A4">
              <w:rPr>
                <w:rFonts w:ascii="Calibri" w:hAnsi="Calibri" w:cs="Calibri"/>
                <w:b/>
                <w:bCs/>
                <w:color w:val="000000"/>
              </w:rPr>
              <w:t>Provozní rozpočet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E26B0A"/>
            <w:vAlign w:val="center"/>
            <w:hideMark/>
          </w:tcPr>
          <w:p w:rsidR="005908A4" w:rsidRPr="005908A4" w:rsidRDefault="005908A4" w:rsidP="00D242C1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908A4">
              <w:rPr>
                <w:rFonts w:ascii="Calibri" w:hAnsi="Calibri" w:cs="Calibri"/>
                <w:b/>
                <w:bCs/>
                <w:color w:val="000000"/>
              </w:rPr>
              <w:t>Schválený rozpočet 202</w:t>
            </w:r>
            <w:r w:rsidR="00D242C1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E26B0A"/>
            <w:vAlign w:val="center"/>
            <w:hideMark/>
          </w:tcPr>
          <w:p w:rsidR="005908A4" w:rsidRPr="005908A4" w:rsidRDefault="005908A4" w:rsidP="00D242C1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908A4">
              <w:rPr>
                <w:rFonts w:ascii="Calibri" w:hAnsi="Calibri" w:cs="Calibri"/>
                <w:b/>
                <w:bCs/>
                <w:color w:val="000000"/>
              </w:rPr>
              <w:t>Upravený rozpočet 202</w:t>
            </w:r>
            <w:r w:rsidR="00D242C1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E26B0A"/>
            <w:vAlign w:val="center"/>
            <w:hideMark/>
          </w:tcPr>
          <w:p w:rsidR="005908A4" w:rsidRPr="005908A4" w:rsidRDefault="005908A4" w:rsidP="00D242C1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908A4">
              <w:rPr>
                <w:rFonts w:ascii="Calibri" w:hAnsi="Calibri" w:cs="Calibri"/>
                <w:b/>
                <w:bCs/>
                <w:color w:val="000000"/>
              </w:rPr>
              <w:t>Skutečnost hospodaření k 31.12.202</w:t>
            </w:r>
            <w:r w:rsidR="00D242C1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E26B0A"/>
            <w:vAlign w:val="center"/>
            <w:hideMark/>
          </w:tcPr>
          <w:p w:rsidR="005908A4" w:rsidRPr="005908A4" w:rsidRDefault="005908A4" w:rsidP="005908A4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908A4">
              <w:rPr>
                <w:rFonts w:ascii="Calibri" w:hAnsi="Calibri" w:cs="Calibri"/>
                <w:b/>
                <w:bCs/>
                <w:color w:val="000000"/>
              </w:rPr>
              <w:t>% plnění rozpočtu</w:t>
            </w:r>
          </w:p>
        </w:tc>
      </w:tr>
      <w:tr w:rsidR="00D242C1" w:rsidRPr="005908A4" w:rsidTr="00A3564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Pr="005908A4" w:rsidRDefault="00D242C1" w:rsidP="00D242C1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908A4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Pr="005908A4" w:rsidRDefault="00D242C1" w:rsidP="00D242C1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r w:rsidRPr="005908A4">
              <w:rPr>
                <w:rFonts w:ascii="Calibri" w:hAnsi="Calibri" w:cs="Calibri"/>
                <w:b/>
                <w:bCs/>
                <w:color w:val="000000"/>
              </w:rPr>
              <w:t>Běžné příjmy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Default="00D242C1" w:rsidP="00D242C1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1 285 271 316,20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Default="00D242C1" w:rsidP="00D242C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1 357 244 386,94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Default="00D242C1" w:rsidP="00D242C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1 447 000 054,22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Default="00D242C1" w:rsidP="00D242C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106,61</w:t>
            </w:r>
          </w:p>
        </w:tc>
      </w:tr>
      <w:tr w:rsidR="00D242C1" w:rsidRPr="005908A4" w:rsidTr="00A3564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Pr="005908A4" w:rsidRDefault="00D242C1" w:rsidP="00D242C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5908A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Pr="005908A4" w:rsidRDefault="00D242C1" w:rsidP="00D242C1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5908A4">
              <w:rPr>
                <w:rFonts w:ascii="Calibri" w:hAnsi="Calibri" w:cs="Calibri"/>
                <w:color w:val="000000"/>
              </w:rPr>
              <w:t>z toho daňové příjmy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Default="00D242C1" w:rsidP="00D242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1 042 321 000,00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Default="00D242C1" w:rsidP="00D242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1 042 321 000,00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Default="00D242C1" w:rsidP="00D242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1 072 540 815,11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Default="00D242C1" w:rsidP="00D242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102,90</w:t>
            </w:r>
          </w:p>
        </w:tc>
      </w:tr>
      <w:tr w:rsidR="00D242C1" w:rsidRPr="005908A4" w:rsidTr="00A3564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Pr="005908A4" w:rsidRDefault="00D242C1" w:rsidP="00D242C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5908A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Pr="005908A4" w:rsidRDefault="00D242C1" w:rsidP="00D242C1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5908A4">
              <w:rPr>
                <w:rFonts w:ascii="Calibri" w:hAnsi="Calibri" w:cs="Calibri"/>
                <w:color w:val="000000"/>
              </w:rPr>
              <w:t xml:space="preserve">            nedaňové příjmy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Default="00D242C1" w:rsidP="00D242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171 203 395,00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Default="00D242C1" w:rsidP="00D242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183 538 718,43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Default="00D242C1" w:rsidP="00D242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242 847 378,49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Default="00D242C1" w:rsidP="00D242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132,31</w:t>
            </w:r>
          </w:p>
        </w:tc>
      </w:tr>
      <w:tr w:rsidR="00D242C1" w:rsidRPr="005908A4" w:rsidTr="00A3564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Pr="005908A4" w:rsidRDefault="00D242C1" w:rsidP="00D242C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5908A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Pr="005908A4" w:rsidRDefault="00D242C1" w:rsidP="00D242C1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5908A4">
              <w:rPr>
                <w:rFonts w:ascii="Calibri" w:hAnsi="Calibri" w:cs="Calibri"/>
                <w:color w:val="000000"/>
              </w:rPr>
              <w:t xml:space="preserve">            provozní dotace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Default="00D242C1" w:rsidP="00D242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71 746 921,20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Default="00D242C1" w:rsidP="00D242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131 384 668,51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Default="00D242C1" w:rsidP="00D242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131 611 860,62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Default="00D242C1" w:rsidP="00D242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100,17</w:t>
            </w:r>
          </w:p>
        </w:tc>
      </w:tr>
      <w:tr w:rsidR="00D242C1" w:rsidRPr="005908A4" w:rsidTr="00A3564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Pr="005908A4" w:rsidRDefault="00D242C1" w:rsidP="00D242C1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908A4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Pr="005908A4" w:rsidRDefault="00D242C1" w:rsidP="00D242C1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r w:rsidRPr="005908A4">
              <w:rPr>
                <w:rFonts w:ascii="Calibri" w:hAnsi="Calibri" w:cs="Calibri"/>
                <w:b/>
                <w:bCs/>
                <w:color w:val="000000"/>
              </w:rPr>
              <w:t>Běžné výdaje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Default="00D242C1" w:rsidP="00D242C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1 112 755 656,62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Default="00D242C1" w:rsidP="00D242C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1 249 295 548,42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Default="00D242C1" w:rsidP="00D242C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1 145 873 545,25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Default="00D242C1" w:rsidP="00D242C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91,72</w:t>
            </w:r>
          </w:p>
        </w:tc>
      </w:tr>
      <w:tr w:rsidR="00D242C1" w:rsidRPr="005908A4" w:rsidTr="00A3564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B183" w:fill="FABF8F"/>
            <w:noWrap/>
            <w:vAlign w:val="center"/>
            <w:hideMark/>
          </w:tcPr>
          <w:p w:rsidR="00D242C1" w:rsidRPr="005908A4" w:rsidRDefault="00D242C1" w:rsidP="00D242C1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908A4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ABF8F"/>
            <w:noWrap/>
            <w:vAlign w:val="center"/>
            <w:hideMark/>
          </w:tcPr>
          <w:p w:rsidR="00D242C1" w:rsidRPr="005908A4" w:rsidRDefault="00D242C1" w:rsidP="00D242C1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r w:rsidRPr="005908A4">
              <w:rPr>
                <w:rFonts w:ascii="Calibri" w:hAnsi="Calibri" w:cs="Calibri"/>
                <w:b/>
                <w:bCs/>
                <w:color w:val="000000"/>
              </w:rPr>
              <w:t>Provozní přebytek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242C1" w:rsidRDefault="00D242C1" w:rsidP="00D242C1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172 515 659,58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242C1" w:rsidRDefault="00D242C1" w:rsidP="00D242C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107 948 838,52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242C1" w:rsidRDefault="00D242C1" w:rsidP="00D242C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301 126 508,97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ABF8F"/>
            <w:noWrap/>
            <w:vAlign w:val="center"/>
            <w:hideMark/>
          </w:tcPr>
          <w:p w:rsidR="00D242C1" w:rsidRPr="005908A4" w:rsidRDefault="00D242C1" w:rsidP="00D242C1">
            <w:pPr>
              <w:autoSpaceDE/>
              <w:autoSpaceDN/>
              <w:rPr>
                <w:rFonts w:ascii="Calibri" w:hAnsi="Calibri" w:cs="Calibri"/>
                <w:b/>
                <w:bCs/>
                <w:color w:val="FFFFFF"/>
              </w:rPr>
            </w:pPr>
            <w:r w:rsidRPr="005908A4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</w:tr>
    </w:tbl>
    <w:p w:rsidR="005908A4" w:rsidRPr="005908A4" w:rsidRDefault="005908A4" w:rsidP="005908A4">
      <w:pPr>
        <w:autoSpaceDE/>
        <w:autoSpaceDN/>
        <w:rPr>
          <w:sz w:val="24"/>
          <w:szCs w:val="24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840"/>
        <w:gridCol w:w="1560"/>
        <w:gridCol w:w="1560"/>
        <w:gridCol w:w="1620"/>
        <w:gridCol w:w="880"/>
      </w:tblGrid>
      <w:tr w:rsidR="005908A4" w:rsidRPr="005908A4" w:rsidTr="00A35644">
        <w:trPr>
          <w:trHeight w:val="7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E26B0A"/>
            <w:noWrap/>
            <w:vAlign w:val="center"/>
            <w:hideMark/>
          </w:tcPr>
          <w:p w:rsidR="005908A4" w:rsidRPr="005908A4" w:rsidRDefault="005908A4" w:rsidP="005908A4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5908A4">
              <w:rPr>
                <w:rFonts w:ascii="Calibri" w:hAnsi="Calibri" w:cs="Calibri"/>
                <w:b/>
                <w:bCs/>
                <w:color w:val="000000"/>
              </w:rPr>
              <w:t>č.ř</w:t>
            </w:r>
            <w:proofErr w:type="spellEnd"/>
            <w:r w:rsidRPr="005908A4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E26B0A"/>
            <w:noWrap/>
            <w:vAlign w:val="center"/>
            <w:hideMark/>
          </w:tcPr>
          <w:p w:rsidR="005908A4" w:rsidRPr="005908A4" w:rsidRDefault="005908A4" w:rsidP="005908A4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908A4">
              <w:rPr>
                <w:rFonts w:ascii="Calibri" w:hAnsi="Calibri" w:cs="Calibri"/>
                <w:b/>
                <w:bCs/>
                <w:color w:val="000000"/>
              </w:rPr>
              <w:t>Kapitálový rozpočet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E26B0A"/>
            <w:vAlign w:val="center"/>
            <w:hideMark/>
          </w:tcPr>
          <w:p w:rsidR="005908A4" w:rsidRPr="005908A4" w:rsidRDefault="00D242C1" w:rsidP="005908A4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Schválený rozpočet 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E26B0A"/>
            <w:vAlign w:val="center"/>
            <w:hideMark/>
          </w:tcPr>
          <w:p w:rsidR="005908A4" w:rsidRPr="005908A4" w:rsidRDefault="005908A4" w:rsidP="00D242C1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908A4">
              <w:rPr>
                <w:rFonts w:ascii="Calibri" w:hAnsi="Calibri" w:cs="Calibri"/>
                <w:b/>
                <w:bCs/>
                <w:color w:val="000000"/>
              </w:rPr>
              <w:t>Upravený rozpočet 202</w:t>
            </w:r>
            <w:r w:rsidR="00D242C1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E26B0A"/>
            <w:vAlign w:val="center"/>
            <w:hideMark/>
          </w:tcPr>
          <w:p w:rsidR="005908A4" w:rsidRPr="005908A4" w:rsidRDefault="005908A4" w:rsidP="005908A4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908A4">
              <w:rPr>
                <w:rFonts w:ascii="Calibri" w:hAnsi="Calibri" w:cs="Calibri"/>
                <w:b/>
                <w:bCs/>
                <w:color w:val="000000"/>
              </w:rPr>
              <w:t>Sku</w:t>
            </w:r>
            <w:r w:rsidR="00D242C1">
              <w:rPr>
                <w:rFonts w:ascii="Calibri" w:hAnsi="Calibri" w:cs="Calibri"/>
                <w:b/>
                <w:bCs/>
                <w:color w:val="000000"/>
              </w:rPr>
              <w:t>tečnost hospodaření k 31.12.2024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E26B0A"/>
            <w:vAlign w:val="center"/>
            <w:hideMark/>
          </w:tcPr>
          <w:p w:rsidR="005908A4" w:rsidRPr="005908A4" w:rsidRDefault="005908A4" w:rsidP="005908A4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908A4">
              <w:rPr>
                <w:rFonts w:ascii="Calibri" w:hAnsi="Calibri" w:cs="Calibri"/>
                <w:b/>
                <w:bCs/>
                <w:color w:val="000000"/>
              </w:rPr>
              <w:t>% plnění rozpočtu</w:t>
            </w:r>
          </w:p>
        </w:tc>
      </w:tr>
      <w:tr w:rsidR="00D242C1" w:rsidRPr="005908A4" w:rsidTr="00A3564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Pr="005908A4" w:rsidRDefault="00D242C1" w:rsidP="00D242C1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908A4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Pr="005908A4" w:rsidRDefault="00D242C1" w:rsidP="00D242C1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r w:rsidRPr="005908A4">
              <w:rPr>
                <w:rFonts w:ascii="Calibri" w:hAnsi="Calibri" w:cs="Calibri"/>
                <w:b/>
                <w:bCs/>
                <w:color w:val="000000"/>
              </w:rPr>
              <w:t>Kapitálové příjmy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Default="00D242C1" w:rsidP="00D242C1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20 225 626,36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Default="00D242C1" w:rsidP="00D242C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77 585 074,04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Default="00D242C1" w:rsidP="00D242C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65 769 466,42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Default="00D242C1" w:rsidP="00D242C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84,77</w:t>
            </w:r>
          </w:p>
        </w:tc>
      </w:tr>
      <w:tr w:rsidR="00D242C1" w:rsidRPr="005908A4" w:rsidTr="00A3564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Pr="005908A4" w:rsidRDefault="00D242C1" w:rsidP="00D242C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5908A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Pr="005908A4" w:rsidRDefault="00D242C1" w:rsidP="00D242C1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5908A4">
              <w:rPr>
                <w:rFonts w:ascii="Calibri" w:hAnsi="Calibri" w:cs="Calibri"/>
                <w:color w:val="000000"/>
              </w:rPr>
              <w:t>z toho příjmy z prodeje majetku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Default="00D242C1" w:rsidP="00D242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Default="00D242C1" w:rsidP="00D242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Default="00D242C1" w:rsidP="00D242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3 227 518,74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Default="00D242C1" w:rsidP="00D242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104,11</w:t>
            </w:r>
          </w:p>
        </w:tc>
      </w:tr>
      <w:tr w:rsidR="00D242C1" w:rsidRPr="005908A4" w:rsidTr="00A3564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Pr="005908A4" w:rsidRDefault="00D242C1" w:rsidP="00D242C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5908A4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Pr="005908A4" w:rsidRDefault="00D242C1" w:rsidP="00D242C1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5908A4">
              <w:rPr>
                <w:rFonts w:ascii="Calibri" w:hAnsi="Calibri" w:cs="Calibri"/>
                <w:color w:val="000000"/>
              </w:rPr>
              <w:t xml:space="preserve">            kapitálové dotace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Default="00D242C1" w:rsidP="00D242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17 225 626,36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Default="00D242C1" w:rsidP="00D242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74 485 074,04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Default="00D242C1" w:rsidP="00D242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62 541 947,68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Default="00D242C1" w:rsidP="00D242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83,97</w:t>
            </w:r>
          </w:p>
        </w:tc>
      </w:tr>
      <w:tr w:rsidR="00D242C1" w:rsidRPr="005908A4" w:rsidTr="00A3564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Pr="005908A4" w:rsidRDefault="00D242C1" w:rsidP="00D242C1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908A4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Pr="005908A4" w:rsidRDefault="00D242C1" w:rsidP="00D242C1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r w:rsidRPr="005908A4">
              <w:rPr>
                <w:rFonts w:ascii="Calibri" w:hAnsi="Calibri" w:cs="Calibri"/>
                <w:b/>
                <w:bCs/>
                <w:color w:val="000000"/>
              </w:rPr>
              <w:t>Kapitálové výdaje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Default="00D242C1" w:rsidP="00D242C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508 241 520,00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Default="00D242C1" w:rsidP="00D242C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540 996 722,97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Default="00D242C1" w:rsidP="00D242C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398 261 959,31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C1" w:rsidRDefault="00D242C1" w:rsidP="00D242C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73,62</w:t>
            </w:r>
          </w:p>
        </w:tc>
      </w:tr>
      <w:tr w:rsidR="00D242C1" w:rsidRPr="005908A4" w:rsidTr="00A3564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B183" w:fill="FABF8F"/>
            <w:noWrap/>
            <w:vAlign w:val="center"/>
            <w:hideMark/>
          </w:tcPr>
          <w:p w:rsidR="00D242C1" w:rsidRPr="005908A4" w:rsidRDefault="00D242C1" w:rsidP="00D242C1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908A4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ABF8F"/>
            <w:noWrap/>
            <w:vAlign w:val="center"/>
            <w:hideMark/>
          </w:tcPr>
          <w:p w:rsidR="00D242C1" w:rsidRPr="005908A4" w:rsidRDefault="00D242C1" w:rsidP="00D242C1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r w:rsidRPr="005908A4">
              <w:rPr>
                <w:rFonts w:ascii="Calibri" w:hAnsi="Calibri" w:cs="Calibri"/>
                <w:b/>
                <w:bCs/>
                <w:color w:val="000000"/>
              </w:rPr>
              <w:t>Kapitálový deficit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242C1" w:rsidRDefault="00D242C1" w:rsidP="00D242C1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-488 015 893,64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242C1" w:rsidRDefault="00D242C1" w:rsidP="00D242C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-463 411 648,93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242C1" w:rsidRDefault="00D242C1" w:rsidP="00D242C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-332 492 492,89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ABF8F"/>
            <w:noWrap/>
            <w:vAlign w:val="center"/>
            <w:hideMark/>
          </w:tcPr>
          <w:p w:rsidR="00D242C1" w:rsidRPr="005908A4" w:rsidRDefault="00D242C1" w:rsidP="00D242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5908A4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</w:tbl>
    <w:p w:rsidR="005908A4" w:rsidRPr="005908A4" w:rsidRDefault="005908A4" w:rsidP="005908A4">
      <w:pPr>
        <w:autoSpaceDE/>
        <w:autoSpaceDN/>
        <w:rPr>
          <w:sz w:val="24"/>
          <w:szCs w:val="24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1560"/>
        <w:gridCol w:w="1560"/>
        <w:gridCol w:w="1620"/>
        <w:gridCol w:w="880"/>
      </w:tblGrid>
      <w:tr w:rsidR="005908A4" w:rsidRPr="005908A4" w:rsidTr="00A35644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E26B0A"/>
            <w:noWrap/>
            <w:vAlign w:val="center"/>
            <w:hideMark/>
          </w:tcPr>
          <w:p w:rsidR="005908A4" w:rsidRPr="005908A4" w:rsidRDefault="005908A4" w:rsidP="005908A4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908A4">
              <w:rPr>
                <w:rFonts w:ascii="Calibri" w:hAnsi="Calibri" w:cs="Calibri"/>
                <w:b/>
                <w:bCs/>
                <w:color w:val="000000"/>
              </w:rPr>
              <w:t>Výsledek hospodaření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E26B0A"/>
            <w:noWrap/>
            <w:vAlign w:val="center"/>
            <w:hideMark/>
          </w:tcPr>
          <w:p w:rsidR="005908A4" w:rsidRPr="005908A4" w:rsidRDefault="005908A4" w:rsidP="005908A4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r w:rsidRPr="005908A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E26B0A"/>
            <w:noWrap/>
            <w:vAlign w:val="center"/>
            <w:hideMark/>
          </w:tcPr>
          <w:p w:rsidR="005908A4" w:rsidRPr="005908A4" w:rsidRDefault="005908A4" w:rsidP="005908A4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r w:rsidRPr="005908A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5E0B4" w:fill="C4D79B"/>
            <w:noWrap/>
            <w:vAlign w:val="center"/>
            <w:hideMark/>
          </w:tcPr>
          <w:p w:rsidR="005908A4" w:rsidRPr="005908A4" w:rsidRDefault="00D242C1" w:rsidP="00D242C1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-31 365 983,92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E26B0A"/>
            <w:noWrap/>
            <w:vAlign w:val="center"/>
            <w:hideMark/>
          </w:tcPr>
          <w:p w:rsidR="005908A4" w:rsidRPr="005908A4" w:rsidRDefault="005908A4" w:rsidP="005908A4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r w:rsidRPr="005908A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</w:tbl>
    <w:p w:rsidR="005908A4" w:rsidRPr="005908A4" w:rsidRDefault="005908A4" w:rsidP="005908A4">
      <w:pPr>
        <w:autoSpaceDE/>
        <w:autoSpaceDN/>
        <w:rPr>
          <w:sz w:val="24"/>
          <w:szCs w:val="24"/>
        </w:rPr>
      </w:pPr>
    </w:p>
    <w:p w:rsidR="00DF68A6" w:rsidRDefault="00DF68A6" w:rsidP="007A7697">
      <w:pPr>
        <w:jc w:val="both"/>
        <w:rPr>
          <w:color w:val="000000" w:themeColor="text1"/>
          <w:sz w:val="24"/>
          <w:szCs w:val="24"/>
        </w:rPr>
      </w:pPr>
    </w:p>
    <w:p w:rsidR="00A35644" w:rsidRPr="00A35644" w:rsidRDefault="00A35644" w:rsidP="00A35644">
      <w:pPr>
        <w:pStyle w:val="Nadpis1"/>
        <w:keepLines/>
      </w:pPr>
      <w:bookmarkStart w:id="6" w:name="_Toc39129485"/>
      <w:bookmarkStart w:id="7" w:name="_Toc197779514"/>
      <w:r w:rsidRPr="00A35644">
        <w:lastRenderedPageBreak/>
        <w:t>Účetní výsledek hospodaření statutárního města Prostějova k 31.12.20</w:t>
      </w:r>
      <w:bookmarkEnd w:id="6"/>
      <w:r w:rsidRPr="00A35644">
        <w:t>2</w:t>
      </w:r>
      <w:r>
        <w:t>4</w:t>
      </w:r>
      <w:bookmarkEnd w:id="7"/>
    </w:p>
    <w:p w:rsidR="00A35644" w:rsidRDefault="00A35644" w:rsidP="00A35644">
      <w:pPr>
        <w:keepNext/>
        <w:keepLines/>
        <w:adjustRightInd w:val="0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A35644" w:rsidRPr="00A35644" w:rsidRDefault="00A35644" w:rsidP="00A35644">
      <w:pPr>
        <w:keepNext/>
        <w:keepLines/>
        <w:adjustRightInd w:val="0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A35644">
        <w:rPr>
          <w:rFonts w:ascii="Calibri" w:eastAsia="Calibri" w:hAnsi="Calibri"/>
          <w:b/>
          <w:bCs/>
          <w:sz w:val="22"/>
          <w:szCs w:val="22"/>
          <w:lang w:eastAsia="en-US"/>
        </w:rPr>
        <w:t>Město Prostějov hospodařilo v roce 202</w:t>
      </w:r>
      <w:r w:rsidR="00236115">
        <w:rPr>
          <w:rFonts w:ascii="Calibri" w:eastAsia="Calibri" w:hAnsi="Calibri"/>
          <w:b/>
          <w:bCs/>
          <w:sz w:val="22"/>
          <w:szCs w:val="22"/>
          <w:lang w:eastAsia="en-US"/>
        </w:rPr>
        <w:t>4</w:t>
      </w:r>
      <w:r w:rsidRPr="00A35644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s účetním ziskem </w:t>
      </w:r>
      <w:r w:rsidR="005802F3">
        <w:rPr>
          <w:rFonts w:ascii="Calibri" w:eastAsia="Calibri" w:hAnsi="Calibri"/>
          <w:b/>
          <w:bCs/>
          <w:sz w:val="22"/>
          <w:szCs w:val="22"/>
          <w:lang w:eastAsia="en-US"/>
        </w:rPr>
        <w:t>228,66</w:t>
      </w:r>
      <w:r w:rsidRPr="00A35644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milionů korun po zdanění, přestože finanční toky (saldo rozpočtu města) byly </w:t>
      </w:r>
      <w:r w:rsidR="00236115">
        <w:rPr>
          <w:rFonts w:ascii="Calibri" w:eastAsia="Calibri" w:hAnsi="Calibri"/>
          <w:b/>
          <w:bCs/>
          <w:sz w:val="22"/>
          <w:szCs w:val="22"/>
          <w:lang w:eastAsia="en-US"/>
        </w:rPr>
        <w:t>záporné</w:t>
      </w:r>
      <w:r w:rsidRPr="00A35644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(</w:t>
      </w:r>
      <w:r w:rsidR="00236115">
        <w:rPr>
          <w:rFonts w:ascii="Calibri" w:eastAsia="Calibri" w:hAnsi="Calibri"/>
          <w:b/>
          <w:bCs/>
          <w:sz w:val="22"/>
          <w:szCs w:val="22"/>
          <w:lang w:eastAsia="en-US"/>
        </w:rPr>
        <w:t>-</w:t>
      </w:r>
      <w:r w:rsidR="00531FC3">
        <w:rPr>
          <w:rFonts w:ascii="Calibri" w:eastAsia="Calibri" w:hAnsi="Calibri"/>
          <w:b/>
          <w:bCs/>
          <w:sz w:val="22"/>
          <w:szCs w:val="22"/>
          <w:lang w:eastAsia="en-US"/>
        </w:rPr>
        <w:t> </w:t>
      </w:r>
      <w:r w:rsidR="00236115">
        <w:rPr>
          <w:rFonts w:ascii="Calibri" w:eastAsia="Calibri" w:hAnsi="Calibri"/>
          <w:b/>
          <w:bCs/>
          <w:sz w:val="22"/>
          <w:szCs w:val="22"/>
          <w:lang w:eastAsia="en-US"/>
        </w:rPr>
        <w:t>31,37</w:t>
      </w:r>
      <w:r w:rsidRPr="00A35644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mil. Kč). </w:t>
      </w:r>
    </w:p>
    <w:p w:rsidR="00A35644" w:rsidRPr="00A35644" w:rsidRDefault="00A35644" w:rsidP="00A35644">
      <w:pPr>
        <w:keepNext/>
        <w:keepLines/>
        <w:adjustRightInd w:val="0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A35644" w:rsidRPr="00A35644" w:rsidRDefault="00A35644" w:rsidP="00A35644">
      <w:pPr>
        <w:keepNext/>
        <w:keepLines/>
        <w:autoSpaceDE/>
        <w:autoSpaceDN/>
        <w:spacing w:after="120"/>
        <w:outlineLvl w:val="1"/>
        <w:rPr>
          <w:rFonts w:ascii="Calibri" w:hAnsi="Calibri" w:cs="Calibri"/>
          <w:b/>
          <w:bCs/>
          <w:iCs/>
          <w:noProof/>
          <w:sz w:val="22"/>
          <w:szCs w:val="22"/>
        </w:rPr>
      </w:pPr>
      <w:bookmarkStart w:id="8" w:name="_Toc196829973"/>
      <w:bookmarkStart w:id="9" w:name="_Toc197000154"/>
      <w:bookmarkStart w:id="10" w:name="_Toc197779515"/>
      <w:r w:rsidRPr="00A35644">
        <w:rPr>
          <w:rFonts w:ascii="Calibri" w:hAnsi="Calibri" w:cs="Calibri"/>
          <w:b/>
          <w:bCs/>
          <w:iCs/>
          <w:noProof/>
          <w:sz w:val="22"/>
          <w:szCs w:val="22"/>
        </w:rPr>
        <w:t>Účetní  výsledek hospodaření statutárního města Prostějova za rok 202</w:t>
      </w:r>
      <w:r w:rsidR="009D5A2D">
        <w:rPr>
          <w:rFonts w:ascii="Calibri" w:hAnsi="Calibri" w:cs="Calibri"/>
          <w:b/>
          <w:bCs/>
          <w:iCs/>
          <w:noProof/>
          <w:sz w:val="22"/>
          <w:szCs w:val="22"/>
        </w:rPr>
        <w:t>4</w:t>
      </w:r>
      <w:bookmarkEnd w:id="8"/>
      <w:bookmarkEnd w:id="9"/>
      <w:bookmarkEnd w:id="10"/>
    </w:p>
    <w:p w:rsidR="00A35644" w:rsidRPr="00A35644" w:rsidRDefault="00A35644" w:rsidP="00A35644">
      <w:pPr>
        <w:keepNext/>
        <w:keepLines/>
        <w:adjustRightInd w:val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35644">
        <w:rPr>
          <w:rFonts w:ascii="Calibri" w:eastAsia="Calibri" w:hAnsi="Calibri"/>
          <w:sz w:val="22"/>
          <w:szCs w:val="22"/>
          <w:lang w:eastAsia="en-US"/>
        </w:rPr>
        <w:t>Před zdaněním (</w:t>
      </w:r>
      <w:r w:rsidRPr="00A35644">
        <w:rPr>
          <w:rFonts w:ascii="Calibri" w:eastAsia="Calibri" w:hAnsi="Calibri" w:cs="Arial"/>
          <w:sz w:val="22"/>
          <w:szCs w:val="22"/>
          <w:lang w:eastAsia="en-US"/>
        </w:rPr>
        <w:t>hrubý účetní zisk)</w:t>
      </w:r>
      <w:r w:rsidR="009D5A2D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="009D5A2D">
        <w:rPr>
          <w:rFonts w:ascii="Calibri" w:eastAsia="Calibri" w:hAnsi="Calibri"/>
          <w:sz w:val="22"/>
          <w:szCs w:val="22"/>
          <w:lang w:eastAsia="en-US"/>
        </w:rPr>
        <w:tab/>
        <w:t>265</w:t>
      </w:r>
      <w:r w:rsidRPr="00A35644">
        <w:rPr>
          <w:rFonts w:ascii="Calibri" w:eastAsia="Calibri" w:hAnsi="Calibri"/>
          <w:sz w:val="22"/>
          <w:szCs w:val="22"/>
          <w:lang w:eastAsia="en-US"/>
        </w:rPr>
        <w:t> </w:t>
      </w:r>
      <w:r w:rsidR="005802F3">
        <w:rPr>
          <w:rFonts w:ascii="Calibri" w:eastAsia="Calibri" w:hAnsi="Calibri"/>
          <w:sz w:val="22"/>
          <w:szCs w:val="22"/>
          <w:lang w:eastAsia="en-US"/>
        </w:rPr>
        <w:t>367</w:t>
      </w:r>
      <w:r w:rsidRPr="00A35644">
        <w:rPr>
          <w:rFonts w:ascii="Calibri" w:eastAsia="Calibri" w:hAnsi="Calibri"/>
          <w:sz w:val="22"/>
          <w:szCs w:val="22"/>
          <w:lang w:eastAsia="en-US"/>
        </w:rPr>
        <w:t> </w:t>
      </w:r>
      <w:r w:rsidR="005802F3">
        <w:rPr>
          <w:rFonts w:ascii="Calibri" w:eastAsia="Calibri" w:hAnsi="Calibri"/>
          <w:sz w:val="22"/>
          <w:szCs w:val="22"/>
          <w:lang w:eastAsia="en-US"/>
        </w:rPr>
        <w:t>9</w:t>
      </w:r>
      <w:r w:rsidR="009D5A2D">
        <w:rPr>
          <w:rFonts w:ascii="Calibri" w:eastAsia="Calibri" w:hAnsi="Calibri"/>
          <w:sz w:val="22"/>
          <w:szCs w:val="22"/>
          <w:lang w:eastAsia="en-US"/>
        </w:rPr>
        <w:t xml:space="preserve">56,77 Kč </w:t>
      </w:r>
      <w:r w:rsidR="009D5A2D">
        <w:rPr>
          <w:rFonts w:ascii="Calibri" w:eastAsia="Calibri" w:hAnsi="Calibri"/>
          <w:sz w:val="22"/>
          <w:szCs w:val="22"/>
          <w:lang w:eastAsia="en-US"/>
        </w:rPr>
        <w:tab/>
        <w:t>(v roce 2023</w:t>
      </w:r>
      <w:r>
        <w:rPr>
          <w:rFonts w:ascii="Calibri" w:eastAsia="Calibri" w:hAnsi="Calibri"/>
          <w:sz w:val="22"/>
          <w:szCs w:val="22"/>
          <w:lang w:eastAsia="en-US"/>
        </w:rPr>
        <w:t>:</w:t>
      </w:r>
      <w:r w:rsidRPr="00A3564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35644">
        <w:rPr>
          <w:rFonts w:ascii="Calibri" w:eastAsia="Calibri" w:hAnsi="Calibri"/>
          <w:sz w:val="22"/>
          <w:szCs w:val="22"/>
          <w:lang w:eastAsia="en-US"/>
        </w:rPr>
        <w:tab/>
        <w:t>2</w:t>
      </w:r>
      <w:r w:rsidR="009D5A2D">
        <w:rPr>
          <w:rFonts w:ascii="Calibri" w:eastAsia="Calibri" w:hAnsi="Calibri"/>
          <w:sz w:val="22"/>
          <w:szCs w:val="22"/>
          <w:lang w:eastAsia="en-US"/>
        </w:rPr>
        <w:t>89</w:t>
      </w:r>
      <w:r w:rsidRPr="00A35644">
        <w:rPr>
          <w:rFonts w:ascii="Calibri" w:eastAsia="Calibri" w:hAnsi="Calibri"/>
          <w:sz w:val="22"/>
          <w:szCs w:val="22"/>
          <w:lang w:eastAsia="en-US"/>
        </w:rPr>
        <w:t> </w:t>
      </w:r>
      <w:r w:rsidR="009D5A2D">
        <w:rPr>
          <w:rFonts w:ascii="Calibri" w:eastAsia="Calibri" w:hAnsi="Calibri"/>
          <w:sz w:val="22"/>
          <w:szCs w:val="22"/>
          <w:lang w:eastAsia="en-US"/>
        </w:rPr>
        <w:t>387</w:t>
      </w:r>
      <w:r w:rsidRPr="00A35644">
        <w:rPr>
          <w:rFonts w:ascii="Calibri" w:eastAsia="Calibri" w:hAnsi="Calibri"/>
          <w:sz w:val="22"/>
          <w:szCs w:val="22"/>
          <w:lang w:eastAsia="en-US"/>
        </w:rPr>
        <w:t> </w:t>
      </w:r>
      <w:r w:rsidR="009D5A2D">
        <w:rPr>
          <w:rFonts w:ascii="Calibri" w:eastAsia="Calibri" w:hAnsi="Calibri"/>
          <w:sz w:val="22"/>
          <w:szCs w:val="22"/>
          <w:lang w:eastAsia="en-US"/>
        </w:rPr>
        <w:t>819</w:t>
      </w:r>
      <w:r w:rsidRPr="00A35644">
        <w:rPr>
          <w:rFonts w:ascii="Calibri" w:eastAsia="Calibri" w:hAnsi="Calibri"/>
          <w:sz w:val="22"/>
          <w:szCs w:val="22"/>
          <w:lang w:eastAsia="en-US"/>
        </w:rPr>
        <w:t>,</w:t>
      </w:r>
      <w:r w:rsidR="009D5A2D">
        <w:rPr>
          <w:rFonts w:ascii="Calibri" w:eastAsia="Calibri" w:hAnsi="Calibri"/>
          <w:sz w:val="22"/>
          <w:szCs w:val="22"/>
          <w:lang w:eastAsia="en-US"/>
        </w:rPr>
        <w:t>13</w:t>
      </w:r>
      <w:r w:rsidRPr="00A35644">
        <w:rPr>
          <w:rFonts w:ascii="Calibri" w:eastAsia="Calibri" w:hAnsi="Calibri"/>
          <w:sz w:val="22"/>
          <w:szCs w:val="22"/>
          <w:lang w:eastAsia="en-US"/>
        </w:rPr>
        <w:t xml:space="preserve"> Kč)</w:t>
      </w:r>
    </w:p>
    <w:p w:rsidR="00A35644" w:rsidRPr="00A35644" w:rsidRDefault="00A35644" w:rsidP="00A35644">
      <w:pPr>
        <w:keepNext/>
        <w:keepLines/>
        <w:adjustRightInd w:val="0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A35644">
        <w:rPr>
          <w:rFonts w:ascii="Calibri" w:eastAsia="Calibri" w:hAnsi="Calibri"/>
          <w:b/>
          <w:sz w:val="22"/>
          <w:szCs w:val="22"/>
          <w:lang w:eastAsia="en-US"/>
        </w:rPr>
        <w:t>Po zdanění (disponibilní zisk):</w:t>
      </w:r>
      <w:r w:rsidR="009D5A2D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9D5A2D">
        <w:rPr>
          <w:rFonts w:ascii="Calibri" w:eastAsia="Calibri" w:hAnsi="Calibri"/>
          <w:b/>
          <w:sz w:val="22"/>
          <w:szCs w:val="22"/>
          <w:lang w:eastAsia="en-US"/>
        </w:rPr>
        <w:tab/>
        <w:t>2</w:t>
      </w:r>
      <w:r w:rsidR="005802F3">
        <w:rPr>
          <w:rFonts w:ascii="Calibri" w:eastAsia="Calibri" w:hAnsi="Calibri"/>
          <w:b/>
          <w:sz w:val="22"/>
          <w:szCs w:val="22"/>
          <w:lang w:eastAsia="en-US"/>
        </w:rPr>
        <w:t>28</w:t>
      </w:r>
      <w:r w:rsidR="009D5A2D">
        <w:rPr>
          <w:rFonts w:ascii="Calibri" w:eastAsia="Calibri" w:hAnsi="Calibri"/>
          <w:b/>
          <w:sz w:val="22"/>
          <w:szCs w:val="22"/>
          <w:lang w:eastAsia="en-US"/>
        </w:rPr>
        <w:t> </w:t>
      </w:r>
      <w:r w:rsidR="005802F3">
        <w:rPr>
          <w:rFonts w:ascii="Calibri" w:eastAsia="Calibri" w:hAnsi="Calibri"/>
          <w:b/>
          <w:sz w:val="22"/>
          <w:szCs w:val="22"/>
          <w:lang w:eastAsia="en-US"/>
        </w:rPr>
        <w:t>660</w:t>
      </w:r>
      <w:r w:rsidR="009D5A2D">
        <w:rPr>
          <w:rFonts w:ascii="Calibri" w:eastAsia="Calibri" w:hAnsi="Calibri"/>
          <w:b/>
          <w:sz w:val="22"/>
          <w:szCs w:val="22"/>
          <w:lang w:eastAsia="en-US"/>
        </w:rPr>
        <w:t> </w:t>
      </w:r>
      <w:r w:rsidR="005802F3">
        <w:rPr>
          <w:rFonts w:ascii="Calibri" w:eastAsia="Calibri" w:hAnsi="Calibri"/>
          <w:b/>
          <w:sz w:val="22"/>
          <w:szCs w:val="22"/>
          <w:lang w:eastAsia="en-US"/>
        </w:rPr>
        <w:t>866</w:t>
      </w:r>
      <w:r w:rsidR="009D5A2D">
        <w:rPr>
          <w:rFonts w:ascii="Calibri" w:eastAsia="Calibri" w:hAnsi="Calibri"/>
          <w:b/>
          <w:sz w:val="22"/>
          <w:szCs w:val="22"/>
          <w:lang w:eastAsia="en-US"/>
        </w:rPr>
        <w:t>,77 Kč</w:t>
      </w:r>
      <w:r w:rsidR="009D5A2D">
        <w:rPr>
          <w:rFonts w:ascii="Calibri" w:eastAsia="Calibri" w:hAnsi="Calibri"/>
          <w:b/>
          <w:sz w:val="22"/>
          <w:szCs w:val="22"/>
          <w:lang w:eastAsia="en-US"/>
        </w:rPr>
        <w:tab/>
        <w:t>(v roce 2023</w:t>
      </w:r>
      <w:r>
        <w:rPr>
          <w:rFonts w:ascii="Calibri" w:eastAsia="Calibri" w:hAnsi="Calibri"/>
          <w:b/>
          <w:sz w:val="22"/>
          <w:szCs w:val="22"/>
          <w:lang w:eastAsia="en-US"/>
        </w:rPr>
        <w:t>:</w:t>
      </w:r>
      <w:r w:rsidRPr="00A35644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A35644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9D5A2D" w:rsidRPr="00A35644">
        <w:rPr>
          <w:rFonts w:ascii="Calibri" w:eastAsia="Calibri" w:hAnsi="Calibri"/>
          <w:b/>
          <w:sz w:val="22"/>
          <w:szCs w:val="22"/>
          <w:lang w:eastAsia="en-US"/>
        </w:rPr>
        <w:t xml:space="preserve">258 256 239,13 </w:t>
      </w:r>
      <w:r w:rsidRPr="00A35644">
        <w:rPr>
          <w:rFonts w:ascii="Calibri" w:eastAsia="Calibri" w:hAnsi="Calibri"/>
          <w:b/>
          <w:sz w:val="22"/>
          <w:szCs w:val="22"/>
          <w:lang w:eastAsia="en-US"/>
        </w:rPr>
        <w:t>Kč</w:t>
      </w:r>
      <w:r w:rsidRPr="00A35644">
        <w:rPr>
          <w:rFonts w:ascii="Calibri" w:eastAsia="Calibri" w:hAnsi="Calibri"/>
          <w:b/>
          <w:i/>
          <w:sz w:val="22"/>
          <w:szCs w:val="22"/>
          <w:lang w:eastAsia="en-US"/>
        </w:rPr>
        <w:t>)</w:t>
      </w:r>
    </w:p>
    <w:p w:rsidR="00A35644" w:rsidRPr="00A35644" w:rsidRDefault="00A35644" w:rsidP="00A35644">
      <w:pPr>
        <w:keepNext/>
        <w:keepLines/>
        <w:adjustRightInd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35644" w:rsidRPr="00A35644" w:rsidRDefault="00A35644" w:rsidP="00A35644">
      <w:pPr>
        <w:keepNext/>
        <w:keepLines/>
        <w:adjustRightInd w:val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35644">
        <w:rPr>
          <w:rFonts w:ascii="Calibri" w:eastAsia="Calibri" w:hAnsi="Calibri"/>
          <w:sz w:val="22"/>
          <w:szCs w:val="22"/>
          <w:lang w:eastAsia="en-US"/>
        </w:rPr>
        <w:t>Hospodářský výsledek města za rok 202</w:t>
      </w:r>
      <w:r w:rsidR="004C2166">
        <w:rPr>
          <w:rFonts w:ascii="Calibri" w:eastAsia="Calibri" w:hAnsi="Calibri"/>
          <w:sz w:val="22"/>
          <w:szCs w:val="22"/>
          <w:lang w:eastAsia="en-US"/>
        </w:rPr>
        <w:t>4</w:t>
      </w:r>
      <w:r w:rsidRPr="00A35644">
        <w:rPr>
          <w:rFonts w:ascii="Calibri" w:eastAsia="Calibri" w:hAnsi="Calibri"/>
          <w:sz w:val="22"/>
          <w:szCs w:val="22"/>
          <w:lang w:eastAsia="en-US"/>
        </w:rPr>
        <w:t xml:space="preserve"> dosáhl hodnoty </w:t>
      </w:r>
      <w:r w:rsidR="003155C8">
        <w:rPr>
          <w:rFonts w:ascii="Calibri" w:eastAsia="Calibri" w:hAnsi="Calibri"/>
          <w:b/>
          <w:sz w:val="22"/>
          <w:szCs w:val="22"/>
          <w:lang w:eastAsia="en-US"/>
        </w:rPr>
        <w:t>228 660 866,77</w:t>
      </w:r>
      <w:r w:rsidRPr="00A35644">
        <w:rPr>
          <w:rFonts w:ascii="Calibri" w:eastAsia="Calibri" w:hAnsi="Calibri"/>
          <w:b/>
          <w:sz w:val="22"/>
          <w:szCs w:val="22"/>
          <w:lang w:eastAsia="en-US"/>
        </w:rPr>
        <w:t xml:space="preserve"> Kč </w:t>
      </w:r>
      <w:r w:rsidRPr="00A35644">
        <w:rPr>
          <w:rFonts w:ascii="Calibri" w:eastAsia="Calibri" w:hAnsi="Calibri"/>
          <w:sz w:val="22"/>
          <w:szCs w:val="22"/>
          <w:lang w:eastAsia="en-US"/>
        </w:rPr>
        <w:t xml:space="preserve">po zdanění. Jedná se o </w:t>
      </w:r>
      <w:r w:rsidRPr="00A35644">
        <w:rPr>
          <w:rFonts w:ascii="Calibri" w:eastAsia="Calibri" w:hAnsi="Calibri"/>
          <w:b/>
          <w:sz w:val="22"/>
          <w:szCs w:val="22"/>
          <w:lang w:eastAsia="en-US"/>
        </w:rPr>
        <w:t>účetní výsledek hospodaření dle výkazu zisku a ztráty</w:t>
      </w:r>
      <w:r w:rsidRPr="00A35644">
        <w:rPr>
          <w:rFonts w:ascii="Calibri" w:eastAsia="Calibri" w:hAnsi="Calibri"/>
          <w:sz w:val="22"/>
          <w:szCs w:val="22"/>
          <w:lang w:eastAsia="en-US"/>
        </w:rPr>
        <w:t xml:space="preserve">, ve kterém je zachycen </w:t>
      </w:r>
      <w:r w:rsidRPr="00A35644">
        <w:rPr>
          <w:rFonts w:ascii="Calibri" w:eastAsia="Calibri" w:hAnsi="Calibri"/>
          <w:b/>
          <w:sz w:val="22"/>
          <w:szCs w:val="22"/>
          <w:lang w:eastAsia="en-US"/>
        </w:rPr>
        <w:t>zlepšený hospodářský výsledek města (zisk) jako kladný rozdíl mezi výnosy a náklady</w:t>
      </w:r>
      <w:r w:rsidRPr="00A35644">
        <w:rPr>
          <w:rFonts w:ascii="Calibri" w:eastAsia="Calibri" w:hAnsi="Calibri"/>
          <w:sz w:val="22"/>
          <w:szCs w:val="22"/>
          <w:lang w:eastAsia="en-US"/>
        </w:rPr>
        <w:t xml:space="preserve"> s ohledem na akruální princip, tedy rozdíl mezi skutečně realizovanými výnosy bez ohledu na to, zda byly n</w:t>
      </w:r>
      <w:r w:rsidR="00CA3ED3">
        <w:rPr>
          <w:rFonts w:ascii="Calibri" w:eastAsia="Calibri" w:hAnsi="Calibri"/>
          <w:sz w:val="22"/>
          <w:szCs w:val="22"/>
          <w:lang w:eastAsia="en-US"/>
        </w:rPr>
        <w:t>ebo nebyly zaplaceny v roce 2024</w:t>
      </w:r>
      <w:r w:rsidRPr="00A35644">
        <w:rPr>
          <w:rFonts w:ascii="Calibri" w:eastAsia="Calibri" w:hAnsi="Calibri"/>
          <w:sz w:val="22"/>
          <w:szCs w:val="22"/>
          <w:lang w:eastAsia="en-US"/>
        </w:rPr>
        <w:t>, a skutečnými náklady, bez ohledu na to, zda byly n</w:t>
      </w:r>
      <w:r w:rsidR="00CA3ED3">
        <w:rPr>
          <w:rFonts w:ascii="Calibri" w:eastAsia="Calibri" w:hAnsi="Calibri"/>
          <w:sz w:val="22"/>
          <w:szCs w:val="22"/>
          <w:lang w:eastAsia="en-US"/>
        </w:rPr>
        <w:t>ebo nebyly zaplaceny v roce 2024</w:t>
      </w:r>
      <w:r w:rsidRPr="00A35644">
        <w:rPr>
          <w:rFonts w:ascii="Calibri" w:eastAsia="Calibri" w:hAnsi="Calibri"/>
          <w:sz w:val="22"/>
          <w:szCs w:val="22"/>
          <w:lang w:eastAsia="en-US"/>
        </w:rPr>
        <w:t xml:space="preserve">. V nákladech se objevují i nepeněžní náklady, jako jsou odpisy, opravné položky a další. </w:t>
      </w:r>
    </w:p>
    <w:p w:rsidR="00A35644" w:rsidRPr="00A35644" w:rsidRDefault="00A35644" w:rsidP="00A35644">
      <w:pPr>
        <w:keepNext/>
        <w:autoSpaceDE/>
        <w:autoSpaceDN/>
        <w:spacing w:before="240" w:after="60"/>
        <w:outlineLvl w:val="2"/>
        <w:rPr>
          <w:rFonts w:ascii="Calibri" w:hAnsi="Calibri" w:cs="Calibri"/>
          <w:b/>
          <w:bCs/>
          <w:sz w:val="22"/>
          <w:szCs w:val="22"/>
        </w:rPr>
      </w:pPr>
      <w:bookmarkStart w:id="11" w:name="_Toc196829974"/>
      <w:bookmarkStart w:id="12" w:name="_Toc197000155"/>
      <w:bookmarkStart w:id="13" w:name="_Toc197779516"/>
      <w:r w:rsidRPr="00A35644">
        <w:rPr>
          <w:rFonts w:ascii="Calibri" w:hAnsi="Calibri" w:cs="Calibri"/>
          <w:b/>
          <w:bCs/>
          <w:sz w:val="22"/>
          <w:szCs w:val="22"/>
        </w:rPr>
        <w:t>Účetní výsledek hospodaření roku 202</w:t>
      </w:r>
      <w:r w:rsidR="00BE62D2">
        <w:rPr>
          <w:rFonts w:ascii="Calibri" w:hAnsi="Calibri" w:cs="Calibri"/>
          <w:b/>
          <w:bCs/>
          <w:sz w:val="22"/>
          <w:szCs w:val="22"/>
        </w:rPr>
        <w:t>4</w:t>
      </w:r>
      <w:r w:rsidRPr="00A35644">
        <w:rPr>
          <w:rFonts w:ascii="Calibri" w:hAnsi="Calibri" w:cs="Calibri"/>
          <w:b/>
          <w:bCs/>
          <w:sz w:val="22"/>
          <w:szCs w:val="22"/>
        </w:rPr>
        <w:t xml:space="preserve"> (v Kč)</w:t>
      </w:r>
      <w:bookmarkEnd w:id="11"/>
      <w:bookmarkEnd w:id="12"/>
      <w:bookmarkEnd w:id="13"/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1860"/>
        <w:gridCol w:w="1820"/>
      </w:tblGrid>
      <w:tr w:rsidR="00A35644" w:rsidRPr="00A35644" w:rsidTr="00243E38">
        <w:trPr>
          <w:trHeight w:val="30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35644" w:rsidRPr="00A35644" w:rsidRDefault="00AB4EF1" w:rsidP="00A35644">
            <w:pPr>
              <w:autoSpaceDE/>
              <w:autoSpaceDN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VÝKAZ ZISKU A ZTRÁTY k 31.12.2024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35644" w:rsidRPr="00A35644" w:rsidRDefault="00A35644" w:rsidP="00A35644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6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Běžné období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35644" w:rsidRPr="00A35644" w:rsidRDefault="00A35644" w:rsidP="00A35644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56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Minulé období</w:t>
            </w:r>
          </w:p>
        </w:tc>
      </w:tr>
      <w:tr w:rsidR="00F167A8" w:rsidRPr="00A35644" w:rsidTr="00F167A8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A8" w:rsidRPr="00A35644" w:rsidRDefault="00F167A8" w:rsidP="00F167A8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35644">
              <w:rPr>
                <w:rFonts w:ascii="Calibri" w:hAnsi="Calibri" w:cs="Calibri"/>
                <w:color w:val="000000"/>
              </w:rPr>
              <w:t xml:space="preserve">Náklady z činnosti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A8" w:rsidRDefault="00F167A8" w:rsidP="00F167A8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912 490 522,75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A8" w:rsidRDefault="00F167A8" w:rsidP="00F167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826 590 487,39</w:t>
            </w:r>
          </w:p>
        </w:tc>
      </w:tr>
      <w:tr w:rsidR="00F167A8" w:rsidRPr="00A35644" w:rsidTr="00CC4B9C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A8" w:rsidRPr="00A35644" w:rsidRDefault="00F167A8" w:rsidP="00F167A8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35644">
              <w:rPr>
                <w:rFonts w:ascii="Calibri" w:hAnsi="Calibri" w:cs="Calibri"/>
                <w:color w:val="000000"/>
              </w:rPr>
              <w:t>Finanční náklady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A8" w:rsidRDefault="00F167A8" w:rsidP="00F167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629,40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A8" w:rsidRDefault="00F167A8" w:rsidP="00F167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119,18</w:t>
            </w:r>
          </w:p>
        </w:tc>
      </w:tr>
      <w:tr w:rsidR="00F167A8" w:rsidRPr="00A35644" w:rsidTr="00CC4B9C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A8" w:rsidRPr="00A35644" w:rsidRDefault="00F167A8" w:rsidP="00F167A8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35644">
              <w:rPr>
                <w:rFonts w:ascii="Calibri" w:hAnsi="Calibri" w:cs="Calibri"/>
                <w:color w:val="000000"/>
              </w:rPr>
              <w:t>Náklady na transfery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A8" w:rsidRDefault="00F167A8" w:rsidP="00F167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274 602 798,14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A8" w:rsidRDefault="00F167A8" w:rsidP="00F167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313 188 038,70</w:t>
            </w:r>
          </w:p>
        </w:tc>
      </w:tr>
      <w:tr w:rsidR="00F167A8" w:rsidRPr="00A35644" w:rsidTr="00CC4B9C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A8" w:rsidRPr="00A35644" w:rsidRDefault="00F167A8" w:rsidP="00F167A8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35644">
              <w:rPr>
                <w:rFonts w:ascii="Calibri" w:hAnsi="Calibri" w:cs="Calibri"/>
                <w:color w:val="000000"/>
              </w:rPr>
              <w:t xml:space="preserve">Daň z příjmů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A8" w:rsidRDefault="00F167A8" w:rsidP="00F167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36 707 090,00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A8" w:rsidRDefault="00F167A8" w:rsidP="00F167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31 131 580,00</w:t>
            </w:r>
          </w:p>
        </w:tc>
      </w:tr>
      <w:tr w:rsidR="00F167A8" w:rsidRPr="00A35644" w:rsidTr="00F167A8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167A8" w:rsidRPr="00A35644" w:rsidRDefault="00F167A8" w:rsidP="00F167A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r w:rsidRPr="00A35644">
              <w:rPr>
                <w:rFonts w:ascii="Calibri" w:hAnsi="Calibri" w:cs="Calibri"/>
                <w:b/>
                <w:bCs/>
                <w:color w:val="000000"/>
              </w:rPr>
              <w:t xml:space="preserve">NÁKLADY CELKEM  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167A8" w:rsidRDefault="00F167A8" w:rsidP="00F167A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1 223 801 040,29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167A8" w:rsidRDefault="00F167A8" w:rsidP="00F167A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1 170 910 225,27</w:t>
            </w:r>
          </w:p>
        </w:tc>
      </w:tr>
      <w:tr w:rsidR="00F167A8" w:rsidRPr="00A35644" w:rsidTr="00CC4B9C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A8" w:rsidRPr="00A35644" w:rsidRDefault="00F167A8" w:rsidP="00F167A8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35644">
              <w:rPr>
                <w:rFonts w:ascii="Calibri" w:hAnsi="Calibri" w:cs="Calibri"/>
                <w:color w:val="000000"/>
              </w:rPr>
              <w:t>Výnosy z činnosti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A8" w:rsidRDefault="00F167A8" w:rsidP="00F167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294 554 729,02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A8" w:rsidRDefault="00F167A8" w:rsidP="00F167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244 237 112,90</w:t>
            </w:r>
          </w:p>
        </w:tc>
      </w:tr>
      <w:tr w:rsidR="00F167A8" w:rsidRPr="00A35644" w:rsidTr="00CC4B9C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A8" w:rsidRPr="00A35644" w:rsidRDefault="00F167A8" w:rsidP="00F167A8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35644">
              <w:rPr>
                <w:rFonts w:ascii="Calibri" w:hAnsi="Calibri" w:cs="Calibri"/>
                <w:color w:val="000000"/>
              </w:rPr>
              <w:t>Finanční výnosy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A8" w:rsidRDefault="00F167A8" w:rsidP="00F167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20 974 317,22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A8" w:rsidRDefault="00F167A8" w:rsidP="00F167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16 463 086,21</w:t>
            </w:r>
          </w:p>
        </w:tc>
      </w:tr>
      <w:tr w:rsidR="00F167A8" w:rsidRPr="00A35644" w:rsidTr="00CC4B9C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A8" w:rsidRPr="00A35644" w:rsidRDefault="00F167A8" w:rsidP="00F167A8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35644">
              <w:rPr>
                <w:rFonts w:ascii="Calibri" w:hAnsi="Calibri" w:cs="Calibri"/>
                <w:color w:val="000000"/>
              </w:rPr>
              <w:t>Výnosy z transferů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A8" w:rsidRDefault="00F167A8" w:rsidP="00F167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123 360 474,32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A8" w:rsidRDefault="00F167A8" w:rsidP="00F167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114 525 649,84</w:t>
            </w:r>
          </w:p>
        </w:tc>
      </w:tr>
      <w:tr w:rsidR="00F167A8" w:rsidRPr="00A35644" w:rsidTr="00CC4B9C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A8" w:rsidRPr="00A35644" w:rsidRDefault="00F167A8" w:rsidP="00F167A8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A35644">
              <w:rPr>
                <w:rFonts w:ascii="Calibri" w:hAnsi="Calibri" w:cs="Calibri"/>
                <w:color w:val="000000"/>
              </w:rPr>
              <w:t>Výnosy ze sdílených daní a poplatků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A8" w:rsidRDefault="00F167A8" w:rsidP="00F167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1 013 572 386,50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A8" w:rsidRDefault="00F167A8" w:rsidP="00F167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1 053 940 615,45</w:t>
            </w:r>
          </w:p>
        </w:tc>
      </w:tr>
      <w:tr w:rsidR="00F167A8" w:rsidRPr="00A35644" w:rsidTr="00F167A8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167A8" w:rsidRPr="00A35644" w:rsidRDefault="00F167A8" w:rsidP="00F167A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r w:rsidRPr="00A35644">
              <w:rPr>
                <w:rFonts w:ascii="Calibri" w:hAnsi="Calibri" w:cs="Calibri"/>
                <w:b/>
                <w:bCs/>
                <w:color w:val="000000"/>
              </w:rPr>
              <w:t>VÝNOSY CELKEM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167A8" w:rsidRDefault="00F167A8" w:rsidP="00F167A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1 452 461 907,06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167A8" w:rsidRDefault="00F167A8" w:rsidP="00F167A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1 429 166 464,40</w:t>
            </w:r>
          </w:p>
        </w:tc>
      </w:tr>
      <w:tr w:rsidR="00F167A8" w:rsidRPr="00A35644" w:rsidTr="00F167A8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BE5D6"/>
            <w:noWrap/>
            <w:vAlign w:val="center"/>
            <w:hideMark/>
          </w:tcPr>
          <w:p w:rsidR="00F167A8" w:rsidRPr="00A35644" w:rsidRDefault="00F167A8" w:rsidP="00F167A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r w:rsidRPr="00A35644">
              <w:rPr>
                <w:rFonts w:ascii="Calibri" w:hAnsi="Calibri" w:cs="Calibri"/>
                <w:b/>
                <w:bCs/>
                <w:color w:val="000000"/>
              </w:rPr>
              <w:t>Výsledek hospodaření před zdaněním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167A8" w:rsidRDefault="00F167A8" w:rsidP="00F167A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265 367 956,77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167A8" w:rsidRDefault="00F167A8" w:rsidP="00F167A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289 387 819,13</w:t>
            </w:r>
          </w:p>
        </w:tc>
      </w:tr>
      <w:tr w:rsidR="00F167A8" w:rsidRPr="00A35644" w:rsidTr="00F167A8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167A8" w:rsidRPr="00A35644" w:rsidRDefault="00F167A8" w:rsidP="00F167A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r w:rsidRPr="00A35644">
              <w:rPr>
                <w:rFonts w:ascii="Calibri" w:hAnsi="Calibri" w:cs="Calibri"/>
                <w:b/>
                <w:bCs/>
                <w:color w:val="000000"/>
              </w:rPr>
              <w:t>VÝSLEDEK HOSPODAŘENÍ běžného účetního období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167A8" w:rsidRDefault="00F167A8" w:rsidP="00F167A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228 660 866,77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167A8" w:rsidRDefault="00F167A8" w:rsidP="00F167A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258 256 239,13</w:t>
            </w:r>
          </w:p>
        </w:tc>
      </w:tr>
    </w:tbl>
    <w:p w:rsidR="00A35644" w:rsidRPr="00A35644" w:rsidRDefault="00A35644" w:rsidP="00A35644">
      <w:pPr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B3622" w:rsidRDefault="00A35644" w:rsidP="00A35644">
      <w:pPr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35644">
        <w:rPr>
          <w:rFonts w:ascii="Calibri" w:hAnsi="Calibri" w:cs="Calibri"/>
          <w:sz w:val="22"/>
          <w:szCs w:val="22"/>
        </w:rPr>
        <w:t>Tento výsledek nelze poměřovat s rozpočtovým výsledkem h</w:t>
      </w:r>
      <w:r w:rsidR="008B3622">
        <w:rPr>
          <w:rFonts w:ascii="Calibri" w:hAnsi="Calibri" w:cs="Calibri"/>
          <w:sz w:val="22"/>
          <w:szCs w:val="22"/>
        </w:rPr>
        <w:t>ospodaření</w:t>
      </w:r>
      <w:r w:rsidRPr="00A35644">
        <w:rPr>
          <w:rFonts w:ascii="Calibri" w:hAnsi="Calibri" w:cs="Calibri"/>
          <w:sz w:val="22"/>
          <w:szCs w:val="22"/>
        </w:rPr>
        <w:t xml:space="preserve">, který je pouze podrobným přehledem o účelu a druhu proběhlých peněžních toků. </w:t>
      </w:r>
      <w:r w:rsidRPr="00A35644">
        <w:rPr>
          <w:rFonts w:ascii="Calibri" w:eastAsia="Calibri" w:hAnsi="Calibri" w:cs="Calibri"/>
          <w:sz w:val="22"/>
          <w:szCs w:val="22"/>
          <w:lang w:eastAsia="en-US"/>
        </w:rPr>
        <w:t xml:space="preserve">Výsledek hospodaření dle výkazu zisku a ztráty se tedy nemůže rovnat výsledku rozpočtového hospodaření (zůstatku finančních prostředků na rozpočtových účtech). </w:t>
      </w:r>
      <w:r w:rsidR="008B3622">
        <w:rPr>
          <w:rFonts w:ascii="Calibri" w:eastAsia="Calibri" w:hAnsi="Calibri" w:cs="Calibri"/>
          <w:sz w:val="22"/>
          <w:szCs w:val="22"/>
          <w:lang w:eastAsia="en-US"/>
        </w:rPr>
        <w:t>Jedná se o dva rozdílné náhledy hospodaření vykázané z různých hledisek.</w:t>
      </w:r>
    </w:p>
    <w:p w:rsidR="008B3622" w:rsidRDefault="008B3622">
      <w:pPr>
        <w:autoSpaceDE/>
        <w:autoSpaceDN/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br w:type="page"/>
      </w:r>
    </w:p>
    <w:p w:rsidR="00CA3ED3" w:rsidRPr="00CA3ED3" w:rsidRDefault="00CA3ED3" w:rsidP="00CA3ED3">
      <w:pPr>
        <w:pStyle w:val="Nadpis1"/>
        <w:rPr>
          <w:noProof/>
          <w:sz w:val="28"/>
          <w:szCs w:val="28"/>
        </w:rPr>
      </w:pPr>
      <w:bookmarkStart w:id="14" w:name="_Toc39129488"/>
      <w:bookmarkStart w:id="15" w:name="_Toc197779517"/>
      <w:r w:rsidRPr="00CA3ED3">
        <w:rPr>
          <w:noProof/>
          <w:sz w:val="28"/>
          <w:szCs w:val="28"/>
        </w:rPr>
        <w:lastRenderedPageBreak/>
        <w:t>Ukazatel dluhové služby (v tis. Kč)</w:t>
      </w:r>
      <w:bookmarkEnd w:id="14"/>
      <w:bookmarkEnd w:id="15"/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632"/>
        <w:gridCol w:w="1701"/>
        <w:gridCol w:w="992"/>
        <w:gridCol w:w="993"/>
        <w:gridCol w:w="992"/>
        <w:gridCol w:w="992"/>
        <w:gridCol w:w="992"/>
      </w:tblGrid>
      <w:tr w:rsidR="00426ADE" w:rsidRPr="00CA3ED3" w:rsidTr="00CC4B9C">
        <w:trPr>
          <w:trHeight w:val="120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E26B0A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CA3ED3">
              <w:rPr>
                <w:rFonts w:ascii="Calibri" w:hAnsi="Calibri" w:cs="Calibri"/>
                <w:color w:val="000000"/>
              </w:rPr>
              <w:t>ř.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E26B0A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color w:val="000000"/>
                <w:sz w:val="18"/>
                <w:szCs w:val="18"/>
              </w:rPr>
              <w:t>Název položky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E26B0A"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color w:val="000000"/>
                <w:sz w:val="18"/>
                <w:szCs w:val="18"/>
              </w:rPr>
              <w:t>Odkaz na rozpočtovou skladbu nebo na jiné vymezení ukazatele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E26B0A"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color w:val="000000"/>
                <w:sz w:val="18"/>
                <w:szCs w:val="18"/>
              </w:rPr>
              <w:t>Skutečnost k 31.12.2020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E26B0A"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color w:val="000000"/>
                <w:sz w:val="18"/>
                <w:szCs w:val="18"/>
              </w:rPr>
              <w:t>Skutečnost k 31.12.2021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E26B0A"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color w:val="000000"/>
                <w:sz w:val="18"/>
                <w:szCs w:val="18"/>
              </w:rPr>
              <w:t>Skutečnost k 31.12.2022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E26B0A"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color w:val="000000"/>
                <w:sz w:val="18"/>
                <w:szCs w:val="18"/>
              </w:rPr>
              <w:t>Skutečnost k 31.12.2023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E26B0A"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color w:val="000000"/>
                <w:sz w:val="18"/>
                <w:szCs w:val="18"/>
              </w:rPr>
              <w:t>Skutečnost k 31.12.202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426ADE" w:rsidRPr="00CA3ED3" w:rsidTr="00CC4B9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CA3ED3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color w:val="000000"/>
                <w:sz w:val="18"/>
                <w:szCs w:val="18"/>
              </w:rPr>
              <w:t>Daňové příjmy (po konsolidaci)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color w:val="000000"/>
                <w:sz w:val="18"/>
                <w:szCs w:val="18"/>
              </w:rPr>
              <w:t>třída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color w:val="000000"/>
                <w:sz w:val="18"/>
                <w:szCs w:val="18"/>
              </w:rPr>
              <w:t>767 090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color w:val="000000"/>
                <w:sz w:val="18"/>
                <w:szCs w:val="18"/>
              </w:rPr>
              <w:t>829 114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color w:val="000000"/>
                <w:sz w:val="18"/>
                <w:szCs w:val="18"/>
              </w:rPr>
              <w:t>982 699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color w:val="000000"/>
                <w:sz w:val="18"/>
                <w:szCs w:val="18"/>
              </w:rPr>
              <w:t>1 109 124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Default="00426ADE" w:rsidP="00426AD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1 072 541</w:t>
            </w:r>
          </w:p>
        </w:tc>
      </w:tr>
      <w:tr w:rsidR="00426ADE" w:rsidRPr="00CA3ED3" w:rsidTr="00CC4B9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CA3ED3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color w:val="000000"/>
                <w:sz w:val="18"/>
                <w:szCs w:val="18"/>
              </w:rPr>
              <w:t>Nedaňové příjmy (po konsolidaci)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color w:val="000000"/>
                <w:sz w:val="18"/>
                <w:szCs w:val="18"/>
              </w:rPr>
              <w:t>třída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color w:val="000000"/>
                <w:sz w:val="18"/>
                <w:szCs w:val="18"/>
              </w:rPr>
              <w:t>147 829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color w:val="000000"/>
                <w:sz w:val="18"/>
                <w:szCs w:val="18"/>
              </w:rPr>
              <w:t>150 380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color w:val="000000"/>
                <w:sz w:val="18"/>
                <w:szCs w:val="18"/>
              </w:rPr>
              <w:t>169 766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color w:val="000000"/>
                <w:sz w:val="18"/>
                <w:szCs w:val="18"/>
              </w:rPr>
              <w:t>201 861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Default="00426ADE" w:rsidP="00426AD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242 847</w:t>
            </w:r>
          </w:p>
        </w:tc>
      </w:tr>
      <w:tr w:rsidR="00426ADE" w:rsidRPr="00CA3ED3" w:rsidTr="00CC4B9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CA3ED3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color w:val="000000"/>
                <w:sz w:val="18"/>
                <w:szCs w:val="18"/>
              </w:rPr>
              <w:t>Přijaté dotace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color w:val="000000"/>
                <w:sz w:val="18"/>
                <w:szCs w:val="18"/>
              </w:rPr>
              <w:t>položka 4112 + 4212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color w:val="000000"/>
                <w:sz w:val="18"/>
                <w:szCs w:val="18"/>
              </w:rPr>
              <w:t>66 048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color w:val="000000"/>
                <w:sz w:val="18"/>
                <w:szCs w:val="18"/>
              </w:rPr>
              <w:t>69 197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color w:val="000000"/>
                <w:sz w:val="18"/>
                <w:szCs w:val="18"/>
              </w:rPr>
              <w:t>69 076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color w:val="000000"/>
                <w:sz w:val="18"/>
                <w:szCs w:val="18"/>
              </w:rPr>
              <w:t>72 163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Default="00426ADE" w:rsidP="00426AD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70 156</w:t>
            </w:r>
          </w:p>
        </w:tc>
      </w:tr>
      <w:tr w:rsidR="00426ADE" w:rsidRPr="00CA3ED3" w:rsidTr="00CC4B9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rPr>
                <w:rFonts w:ascii="Calibri" w:hAnsi="Calibri" w:cs="Calibri"/>
                <w:i/>
                <w:iCs/>
                <w:color w:val="000000"/>
              </w:rPr>
            </w:pPr>
            <w:r w:rsidRPr="00CA3ED3">
              <w:rPr>
                <w:rFonts w:ascii="Calibri" w:hAnsi="Calibri" w:cs="Calibri"/>
                <w:i/>
                <w:iCs/>
                <w:color w:val="000000"/>
              </w:rPr>
              <w:t>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Dluhová základna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ř. 1 + ř. 2 + ř.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980 967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1 048 691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1 221 542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1 383 147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Default="00426ADE" w:rsidP="00426AD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1 385 544</w:t>
            </w:r>
          </w:p>
        </w:tc>
      </w:tr>
      <w:tr w:rsidR="00426ADE" w:rsidRPr="00CA3ED3" w:rsidTr="00CC4B9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CA3ED3"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color w:val="000000"/>
                <w:sz w:val="18"/>
                <w:szCs w:val="18"/>
              </w:rPr>
              <w:t>Úroky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color w:val="000000"/>
                <w:sz w:val="18"/>
                <w:szCs w:val="18"/>
              </w:rPr>
              <w:t>položka 5141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Default="00426ADE" w:rsidP="00426AD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426ADE" w:rsidRPr="00CA3ED3" w:rsidTr="00CC4B9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CA3ED3"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color w:val="000000"/>
                <w:sz w:val="18"/>
                <w:szCs w:val="18"/>
              </w:rPr>
              <w:t>Splátky jistin a dluhopisů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color w:val="000000"/>
                <w:sz w:val="18"/>
                <w:szCs w:val="18"/>
              </w:rPr>
              <w:t>položky 8xx2 a 8xx4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Default="00426ADE" w:rsidP="00426AD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426ADE" w:rsidRPr="00CA3ED3" w:rsidTr="00CC4B9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CA3ED3"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color w:val="000000"/>
                <w:sz w:val="18"/>
                <w:szCs w:val="18"/>
              </w:rPr>
              <w:t>Splátky leasingu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color w:val="000000"/>
                <w:sz w:val="18"/>
                <w:szCs w:val="18"/>
              </w:rPr>
              <w:t>položka 5178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Default="00426ADE" w:rsidP="00426AD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426ADE" w:rsidRPr="00CA3ED3" w:rsidTr="00CC4B9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rPr>
                <w:rFonts w:ascii="Calibri" w:hAnsi="Calibri" w:cs="Calibri"/>
                <w:i/>
                <w:iCs/>
                <w:color w:val="000000"/>
              </w:rPr>
            </w:pPr>
            <w:r w:rsidRPr="00CA3ED3">
              <w:rPr>
                <w:rFonts w:ascii="Calibri" w:hAnsi="Calibri" w:cs="Calibri"/>
                <w:i/>
                <w:iCs/>
                <w:color w:val="000000"/>
              </w:rPr>
              <w:t>8.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Dluhová služba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ř. 5 + ř. 6 + ř.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DE" w:rsidRDefault="00426ADE" w:rsidP="00426ADE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426ADE" w:rsidRPr="00CA3ED3" w:rsidTr="00CC4B9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B183" w:fill="FABF8F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r w:rsidRPr="00CA3ED3">
              <w:rPr>
                <w:rFonts w:ascii="Calibri" w:hAnsi="Calibri" w:cs="Calibri"/>
                <w:b/>
                <w:bCs/>
                <w:color w:val="000000"/>
              </w:rPr>
              <w:t>9.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ABF8F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Ukazatel dluhové služby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ABF8F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ř. 8 děleno ř. 4 v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ABF8F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ABF8F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ABF8F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ABF8F"/>
            <w:noWrap/>
            <w:vAlign w:val="center"/>
            <w:hideMark/>
          </w:tcPr>
          <w:p w:rsidR="00426ADE" w:rsidRPr="00CA3ED3" w:rsidRDefault="00426ADE" w:rsidP="00426ADE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3ED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0,00 %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426ADE" w:rsidRDefault="00426ADE" w:rsidP="00426AD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0,00%</w:t>
            </w:r>
          </w:p>
        </w:tc>
      </w:tr>
    </w:tbl>
    <w:p w:rsidR="00CA3ED3" w:rsidRPr="00CA3ED3" w:rsidRDefault="00CA3ED3" w:rsidP="00CA3ED3">
      <w:pPr>
        <w:autoSpaceDE/>
        <w:autoSpaceDN/>
        <w:rPr>
          <w:sz w:val="24"/>
          <w:szCs w:val="24"/>
        </w:rPr>
      </w:pPr>
    </w:p>
    <w:p w:rsidR="00CA3ED3" w:rsidRPr="00CA3ED3" w:rsidRDefault="00CA3ED3" w:rsidP="00CA3ED3">
      <w:pPr>
        <w:autoSpaceDE/>
        <w:autoSpaceDN/>
        <w:rPr>
          <w:sz w:val="24"/>
          <w:szCs w:val="24"/>
        </w:rPr>
      </w:pPr>
    </w:p>
    <w:p w:rsidR="00CA3ED3" w:rsidRPr="00CA3ED3" w:rsidRDefault="00CA3ED3" w:rsidP="00CA3ED3">
      <w:pPr>
        <w:autoSpaceDE/>
        <w:autoSpaceDN/>
        <w:rPr>
          <w:sz w:val="24"/>
          <w:szCs w:val="24"/>
        </w:rPr>
      </w:pPr>
    </w:p>
    <w:p w:rsidR="00CA3ED3" w:rsidRDefault="001A64B7" w:rsidP="00CA3ED3">
      <w:pPr>
        <w:pStyle w:val="Nadpis1"/>
        <w:rPr>
          <w:noProof/>
          <w:sz w:val="28"/>
          <w:szCs w:val="28"/>
        </w:rPr>
      </w:pPr>
      <w:bookmarkStart w:id="16" w:name="_Toc39129489"/>
      <w:bookmarkStart w:id="17" w:name="_Toc196829976"/>
      <w:bookmarkStart w:id="18" w:name="_Toc197000157"/>
      <w:bookmarkStart w:id="19" w:name="_Toc197779518"/>
      <w:r>
        <w:rPr>
          <w:noProof/>
          <w:sz w:val="28"/>
          <w:szCs w:val="28"/>
        </w:rPr>
        <w:t>Úprava schváleného rozpočtu rozpočtovými opatřeními</w:t>
      </w:r>
      <w:r w:rsidR="00CA3ED3" w:rsidRPr="00CA3ED3">
        <w:rPr>
          <w:noProof/>
          <w:sz w:val="28"/>
          <w:szCs w:val="28"/>
        </w:rPr>
        <w:t xml:space="preserve"> </w:t>
      </w:r>
      <w:bookmarkEnd w:id="16"/>
      <w:bookmarkEnd w:id="17"/>
      <w:bookmarkEnd w:id="18"/>
      <w:bookmarkEnd w:id="19"/>
    </w:p>
    <w:p w:rsidR="001A64B7" w:rsidRPr="001A64B7" w:rsidRDefault="001A64B7" w:rsidP="00F34B83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1A64B7">
        <w:rPr>
          <w:rFonts w:asciiTheme="minorHAnsi" w:hAnsiTheme="minorHAnsi" w:cstheme="minorHAnsi"/>
          <w:sz w:val="22"/>
          <w:szCs w:val="22"/>
        </w:rPr>
        <w:t>Schválený rozpočet města Prostějova pro rok 2024 byl během rozpočtového období roku 2024 upra</w:t>
      </w:r>
      <w:r w:rsidR="00F34B83">
        <w:rPr>
          <w:rFonts w:asciiTheme="minorHAnsi" w:hAnsiTheme="minorHAnsi" w:cstheme="minorHAnsi"/>
          <w:sz w:val="22"/>
          <w:szCs w:val="22"/>
        </w:rPr>
        <w:t>ven na základě ROZOP č. 82/2024:</w:t>
      </w:r>
    </w:p>
    <w:p w:rsidR="001A64B7" w:rsidRDefault="001A64B7" w:rsidP="001A64B7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oblasti příjmů zvýšen</w:t>
      </w:r>
      <w:r w:rsidR="00F34B83">
        <w:rPr>
          <w:rFonts w:asciiTheme="minorHAnsi" w:hAnsiTheme="minorHAnsi" w:cstheme="minorHAnsi"/>
          <w:sz w:val="22"/>
          <w:szCs w:val="22"/>
        </w:rPr>
        <w:t>ím částky o 129 332 518,42 Kč,</w:t>
      </w:r>
    </w:p>
    <w:p w:rsidR="001A64B7" w:rsidRDefault="001A64B7" w:rsidP="00DC506F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F34B83">
        <w:rPr>
          <w:rFonts w:asciiTheme="minorHAnsi" w:hAnsiTheme="minorHAnsi" w:cstheme="minorHAnsi"/>
          <w:sz w:val="22"/>
          <w:szCs w:val="22"/>
        </w:rPr>
        <w:t>v oblasti výdajů zvýše</w:t>
      </w:r>
      <w:r w:rsidR="00F34B83">
        <w:rPr>
          <w:rFonts w:asciiTheme="minorHAnsi" w:hAnsiTheme="minorHAnsi" w:cstheme="minorHAnsi"/>
          <w:sz w:val="22"/>
          <w:szCs w:val="22"/>
        </w:rPr>
        <w:t>ním částky o 169 295 094,77 Kč.</w:t>
      </w:r>
    </w:p>
    <w:p w:rsidR="001A64B7" w:rsidRDefault="001A64B7" w:rsidP="001A64B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6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721"/>
        <w:gridCol w:w="1706"/>
        <w:gridCol w:w="1413"/>
      </w:tblGrid>
      <w:tr w:rsidR="001A64B7" w:rsidRPr="001A64B7" w:rsidTr="001A64B7">
        <w:trPr>
          <w:trHeight w:val="600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1A64B7" w:rsidRPr="001A64B7" w:rsidRDefault="001A64B7" w:rsidP="001A64B7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A64B7">
              <w:rPr>
                <w:rFonts w:asciiTheme="minorHAnsi" w:hAnsiTheme="minorHAnsi" w:cstheme="minorHAnsi"/>
                <w:b/>
                <w:bCs/>
                <w:color w:val="000000"/>
              </w:rPr>
              <w:t>Příjmy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center"/>
            <w:hideMark/>
          </w:tcPr>
          <w:p w:rsidR="001A64B7" w:rsidRPr="001A64B7" w:rsidRDefault="001A64B7" w:rsidP="001A64B7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A64B7">
              <w:rPr>
                <w:rFonts w:asciiTheme="minorHAnsi" w:hAnsiTheme="minorHAnsi" w:cstheme="minorHAnsi"/>
                <w:b/>
                <w:bCs/>
                <w:color w:val="000000"/>
              </w:rPr>
              <w:t>Schválený rozpočet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center"/>
            <w:hideMark/>
          </w:tcPr>
          <w:p w:rsidR="001A64B7" w:rsidRPr="001A64B7" w:rsidRDefault="001A64B7" w:rsidP="001A64B7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A64B7">
              <w:rPr>
                <w:rFonts w:asciiTheme="minorHAnsi" w:hAnsiTheme="minorHAnsi" w:cstheme="minorHAnsi"/>
                <w:b/>
                <w:bCs/>
                <w:color w:val="000000"/>
              </w:rPr>
              <w:t>Upravený rozpočet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center"/>
            <w:hideMark/>
          </w:tcPr>
          <w:p w:rsidR="001A64B7" w:rsidRDefault="001A64B7" w:rsidP="001A64B7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A64B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Rozdíl </w:t>
            </w:r>
          </w:p>
          <w:p w:rsidR="001A64B7" w:rsidRPr="001A64B7" w:rsidRDefault="001A64B7" w:rsidP="001A64B7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A64B7">
              <w:rPr>
                <w:rFonts w:asciiTheme="minorHAnsi" w:hAnsiTheme="minorHAnsi" w:cstheme="minorHAnsi"/>
                <w:b/>
                <w:bCs/>
                <w:color w:val="000000"/>
              </w:rPr>
              <w:t>(UR - SR)</w:t>
            </w:r>
          </w:p>
        </w:tc>
      </w:tr>
      <w:tr w:rsidR="001A64B7" w:rsidRPr="001A64B7" w:rsidTr="001A64B7">
        <w:trPr>
          <w:trHeight w:val="271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B7" w:rsidRPr="001A64B7" w:rsidRDefault="001A64B7" w:rsidP="001A64B7">
            <w:pPr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1A64B7">
              <w:rPr>
                <w:rFonts w:asciiTheme="minorHAnsi" w:hAnsiTheme="minorHAnsi" w:cstheme="minorHAnsi"/>
                <w:color w:val="000000"/>
              </w:rPr>
              <w:t xml:space="preserve">Daňové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B7" w:rsidRPr="001A64B7" w:rsidRDefault="001A64B7" w:rsidP="001A64B7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A64B7">
              <w:rPr>
                <w:rFonts w:asciiTheme="minorHAnsi" w:hAnsiTheme="minorHAnsi" w:cstheme="minorHAnsi"/>
                <w:color w:val="000000"/>
              </w:rPr>
              <w:t>1 042 321 000,00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B7" w:rsidRPr="001A64B7" w:rsidRDefault="001A64B7" w:rsidP="001A64B7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A64B7">
              <w:rPr>
                <w:rFonts w:asciiTheme="minorHAnsi" w:hAnsiTheme="minorHAnsi" w:cstheme="minorHAnsi"/>
                <w:color w:val="000000"/>
              </w:rPr>
              <w:t>1 042 321 000,00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B7" w:rsidRPr="001A64B7" w:rsidRDefault="001A64B7" w:rsidP="001A64B7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A64B7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</w:tr>
      <w:tr w:rsidR="001A64B7" w:rsidRPr="001A64B7" w:rsidTr="001A64B7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B7" w:rsidRPr="001A64B7" w:rsidRDefault="001A64B7" w:rsidP="001A64B7">
            <w:pPr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1A64B7">
              <w:rPr>
                <w:rFonts w:asciiTheme="minorHAnsi" w:hAnsiTheme="minorHAnsi" w:cstheme="minorHAnsi"/>
                <w:color w:val="000000"/>
              </w:rPr>
              <w:t>Nedaňové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B7" w:rsidRPr="001A64B7" w:rsidRDefault="001A64B7" w:rsidP="001A64B7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A64B7">
              <w:rPr>
                <w:rFonts w:asciiTheme="minorHAnsi" w:hAnsiTheme="minorHAnsi" w:cstheme="minorHAnsi"/>
                <w:color w:val="000000"/>
              </w:rPr>
              <w:t>171 203 395,00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B7" w:rsidRPr="001A64B7" w:rsidRDefault="001A64B7" w:rsidP="001A64B7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A64B7">
              <w:rPr>
                <w:rFonts w:asciiTheme="minorHAnsi" w:hAnsiTheme="minorHAnsi" w:cstheme="minorHAnsi"/>
                <w:color w:val="000000"/>
              </w:rPr>
              <w:t>183 538 718,43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B7" w:rsidRPr="001A64B7" w:rsidRDefault="001A64B7" w:rsidP="001A64B7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A64B7">
              <w:rPr>
                <w:rFonts w:asciiTheme="minorHAnsi" w:hAnsiTheme="minorHAnsi" w:cstheme="minorHAnsi"/>
                <w:color w:val="000000"/>
              </w:rPr>
              <w:t>12 335 323,43</w:t>
            </w:r>
          </w:p>
        </w:tc>
      </w:tr>
      <w:tr w:rsidR="001A64B7" w:rsidRPr="001A64B7" w:rsidTr="001A64B7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B7" w:rsidRPr="001A64B7" w:rsidRDefault="001A64B7" w:rsidP="001A64B7">
            <w:pPr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1A64B7">
              <w:rPr>
                <w:rFonts w:asciiTheme="minorHAnsi" w:hAnsiTheme="minorHAnsi" w:cstheme="minorHAnsi"/>
                <w:color w:val="000000"/>
              </w:rPr>
              <w:t>Kapitálové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B7" w:rsidRPr="001A64B7" w:rsidRDefault="001A64B7" w:rsidP="001A64B7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A64B7">
              <w:rPr>
                <w:rFonts w:asciiTheme="minorHAnsi" w:hAnsiTheme="minorHAnsi" w:cstheme="minorHAnsi"/>
                <w:color w:val="000000"/>
              </w:rPr>
              <w:t>3 000 000,00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B7" w:rsidRPr="001A64B7" w:rsidRDefault="001A64B7" w:rsidP="001A64B7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A64B7">
              <w:rPr>
                <w:rFonts w:asciiTheme="minorHAnsi" w:hAnsiTheme="minorHAnsi" w:cstheme="minorHAnsi"/>
                <w:color w:val="000000"/>
              </w:rPr>
              <w:t>3 100 000,00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B7" w:rsidRPr="001A64B7" w:rsidRDefault="001A64B7" w:rsidP="001A64B7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A64B7">
              <w:rPr>
                <w:rFonts w:asciiTheme="minorHAnsi" w:hAnsiTheme="minorHAnsi" w:cstheme="minorHAnsi"/>
                <w:color w:val="000000"/>
              </w:rPr>
              <w:t>100 000,00</w:t>
            </w:r>
          </w:p>
        </w:tc>
      </w:tr>
      <w:tr w:rsidR="001A64B7" w:rsidRPr="001A64B7" w:rsidTr="001A64B7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B7" w:rsidRPr="001A64B7" w:rsidRDefault="001A64B7" w:rsidP="001A64B7">
            <w:pPr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1A64B7">
              <w:rPr>
                <w:rFonts w:asciiTheme="minorHAnsi" w:hAnsiTheme="minorHAnsi" w:cstheme="minorHAnsi"/>
                <w:color w:val="000000"/>
              </w:rPr>
              <w:t>Transfery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B7" w:rsidRPr="001A64B7" w:rsidRDefault="001A64B7" w:rsidP="001A64B7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A64B7">
              <w:rPr>
                <w:rFonts w:asciiTheme="minorHAnsi" w:hAnsiTheme="minorHAnsi" w:cstheme="minorHAnsi"/>
                <w:color w:val="000000"/>
              </w:rPr>
              <w:t>88 972 547,56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B7" w:rsidRPr="001A64B7" w:rsidRDefault="001A64B7" w:rsidP="001A64B7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A64B7">
              <w:rPr>
                <w:rFonts w:asciiTheme="minorHAnsi" w:hAnsiTheme="minorHAnsi" w:cstheme="minorHAnsi"/>
                <w:color w:val="000000"/>
              </w:rPr>
              <w:t>205 869 742,55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B7" w:rsidRPr="001A64B7" w:rsidRDefault="001A64B7" w:rsidP="001A64B7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A64B7">
              <w:rPr>
                <w:rFonts w:asciiTheme="minorHAnsi" w:hAnsiTheme="minorHAnsi" w:cstheme="minorHAnsi"/>
                <w:color w:val="000000"/>
              </w:rPr>
              <w:t>116 897 194,99</w:t>
            </w:r>
          </w:p>
        </w:tc>
      </w:tr>
      <w:tr w:rsidR="001A64B7" w:rsidRPr="001A64B7" w:rsidTr="001A64B7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64B7" w:rsidRPr="001A64B7" w:rsidRDefault="001A64B7" w:rsidP="001A64B7">
            <w:pPr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A64B7">
              <w:rPr>
                <w:rFonts w:asciiTheme="minorHAnsi" w:hAnsiTheme="minorHAnsi" w:cstheme="minorHAnsi"/>
                <w:b/>
                <w:bCs/>
                <w:color w:val="000000"/>
              </w:rPr>
              <w:t>Celkem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64B7" w:rsidRPr="001A64B7" w:rsidRDefault="001A64B7" w:rsidP="001A64B7">
            <w:pPr>
              <w:autoSpaceDE/>
              <w:autoSpaceDN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A64B7">
              <w:rPr>
                <w:rFonts w:asciiTheme="minorHAnsi" w:hAnsiTheme="minorHAnsi" w:cstheme="minorHAnsi"/>
                <w:b/>
                <w:bCs/>
                <w:color w:val="000000"/>
              </w:rPr>
              <w:t>1 305 496 942,56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64B7" w:rsidRPr="001A64B7" w:rsidRDefault="001A64B7" w:rsidP="001A64B7">
            <w:pPr>
              <w:autoSpaceDE/>
              <w:autoSpaceDN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A64B7">
              <w:rPr>
                <w:rFonts w:asciiTheme="minorHAnsi" w:hAnsiTheme="minorHAnsi" w:cstheme="minorHAnsi"/>
                <w:b/>
                <w:bCs/>
                <w:color w:val="000000"/>
              </w:rPr>
              <w:t>1 434 829 460,98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64B7" w:rsidRPr="001A64B7" w:rsidRDefault="001A64B7" w:rsidP="001A64B7">
            <w:pPr>
              <w:autoSpaceDE/>
              <w:autoSpaceDN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A64B7">
              <w:rPr>
                <w:rFonts w:asciiTheme="minorHAnsi" w:hAnsiTheme="minorHAnsi" w:cstheme="minorHAnsi"/>
                <w:b/>
                <w:bCs/>
                <w:color w:val="000000"/>
              </w:rPr>
              <w:t>129 332 518,42</w:t>
            </w:r>
          </w:p>
        </w:tc>
      </w:tr>
      <w:tr w:rsidR="001A64B7" w:rsidRPr="001A64B7" w:rsidTr="001A64B7">
        <w:trPr>
          <w:trHeight w:val="30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B7" w:rsidRPr="001A64B7" w:rsidRDefault="001A64B7" w:rsidP="001A64B7">
            <w:pPr>
              <w:autoSpaceDE/>
              <w:autoSpaceDN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B7" w:rsidRPr="001A64B7" w:rsidRDefault="001A64B7" w:rsidP="001A64B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B7" w:rsidRPr="001A64B7" w:rsidRDefault="001A64B7" w:rsidP="001A64B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4B7" w:rsidRPr="001A64B7" w:rsidRDefault="001A64B7" w:rsidP="001A64B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</w:tr>
      <w:tr w:rsidR="001A64B7" w:rsidRPr="001A64B7" w:rsidTr="001A64B7">
        <w:trPr>
          <w:trHeight w:val="624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1A64B7" w:rsidRPr="001A64B7" w:rsidRDefault="001A64B7" w:rsidP="001A64B7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A64B7">
              <w:rPr>
                <w:rFonts w:asciiTheme="minorHAnsi" w:hAnsiTheme="minorHAnsi" w:cstheme="minorHAnsi"/>
                <w:b/>
                <w:bCs/>
                <w:color w:val="000000"/>
              </w:rPr>
              <w:t>Výdaje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center"/>
            <w:hideMark/>
          </w:tcPr>
          <w:p w:rsidR="001A64B7" w:rsidRPr="001A64B7" w:rsidRDefault="001A64B7" w:rsidP="001A64B7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A64B7">
              <w:rPr>
                <w:rFonts w:asciiTheme="minorHAnsi" w:hAnsiTheme="minorHAnsi" w:cstheme="minorHAnsi"/>
                <w:b/>
                <w:bCs/>
                <w:color w:val="000000"/>
              </w:rPr>
              <w:t>Schválený rozpočet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center"/>
            <w:hideMark/>
          </w:tcPr>
          <w:p w:rsidR="001A64B7" w:rsidRPr="001A64B7" w:rsidRDefault="001A64B7" w:rsidP="001A64B7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A64B7">
              <w:rPr>
                <w:rFonts w:asciiTheme="minorHAnsi" w:hAnsiTheme="minorHAnsi" w:cstheme="minorHAnsi"/>
                <w:b/>
                <w:bCs/>
                <w:color w:val="000000"/>
              </w:rPr>
              <w:t>Upravený rozpočet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center"/>
            <w:hideMark/>
          </w:tcPr>
          <w:p w:rsidR="001A64B7" w:rsidRDefault="001A64B7" w:rsidP="001A64B7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A64B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Rozdíl </w:t>
            </w:r>
          </w:p>
          <w:p w:rsidR="001A64B7" w:rsidRPr="001A64B7" w:rsidRDefault="001A64B7" w:rsidP="001A64B7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A64B7">
              <w:rPr>
                <w:rFonts w:asciiTheme="minorHAnsi" w:hAnsiTheme="minorHAnsi" w:cstheme="minorHAnsi"/>
                <w:b/>
                <w:bCs/>
                <w:color w:val="000000"/>
              </w:rPr>
              <w:t>(UR - SR)</w:t>
            </w:r>
          </w:p>
        </w:tc>
      </w:tr>
      <w:tr w:rsidR="001A64B7" w:rsidRPr="001A64B7" w:rsidTr="001A64B7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B7" w:rsidRPr="001A64B7" w:rsidRDefault="001A64B7" w:rsidP="001A64B7">
            <w:pPr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1A64B7">
              <w:rPr>
                <w:rFonts w:asciiTheme="minorHAnsi" w:hAnsiTheme="minorHAnsi" w:cstheme="minorHAnsi"/>
                <w:color w:val="000000"/>
              </w:rPr>
              <w:t>Běžné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B7" w:rsidRPr="001A64B7" w:rsidRDefault="001A64B7" w:rsidP="001A64B7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A64B7">
              <w:rPr>
                <w:rFonts w:asciiTheme="minorHAnsi" w:hAnsiTheme="minorHAnsi" w:cstheme="minorHAnsi"/>
                <w:color w:val="000000"/>
              </w:rPr>
              <w:t>1 112 755 656,62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B7" w:rsidRPr="001A64B7" w:rsidRDefault="001A64B7" w:rsidP="001A64B7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A64B7">
              <w:rPr>
                <w:rFonts w:asciiTheme="minorHAnsi" w:hAnsiTheme="minorHAnsi" w:cstheme="minorHAnsi"/>
                <w:color w:val="000000"/>
              </w:rPr>
              <w:t>1 249 295 548,42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B7" w:rsidRPr="001A64B7" w:rsidRDefault="001A64B7" w:rsidP="001A64B7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A64B7">
              <w:rPr>
                <w:rFonts w:asciiTheme="minorHAnsi" w:hAnsiTheme="minorHAnsi" w:cstheme="minorHAnsi"/>
                <w:color w:val="000000"/>
              </w:rPr>
              <w:t>136 539 891,80</w:t>
            </w:r>
          </w:p>
        </w:tc>
      </w:tr>
      <w:tr w:rsidR="001A64B7" w:rsidRPr="001A64B7" w:rsidTr="001A64B7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B7" w:rsidRPr="001A64B7" w:rsidRDefault="001A64B7" w:rsidP="001A64B7">
            <w:pPr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1A64B7">
              <w:rPr>
                <w:rFonts w:asciiTheme="minorHAnsi" w:hAnsiTheme="minorHAnsi" w:cstheme="minorHAnsi"/>
                <w:color w:val="000000"/>
              </w:rPr>
              <w:t>Kapitálové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B7" w:rsidRPr="001A64B7" w:rsidRDefault="001A64B7" w:rsidP="001A64B7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A64B7">
              <w:rPr>
                <w:rFonts w:asciiTheme="minorHAnsi" w:hAnsiTheme="minorHAnsi" w:cstheme="minorHAnsi"/>
                <w:color w:val="000000"/>
              </w:rPr>
              <w:t>508 241 520,00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B7" w:rsidRPr="001A64B7" w:rsidRDefault="001A64B7" w:rsidP="001A64B7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A64B7">
              <w:rPr>
                <w:rFonts w:asciiTheme="minorHAnsi" w:hAnsiTheme="minorHAnsi" w:cstheme="minorHAnsi"/>
                <w:color w:val="000000"/>
              </w:rPr>
              <w:t>540 996 722,97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4B7" w:rsidRPr="001A64B7" w:rsidRDefault="001A64B7" w:rsidP="001A64B7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A64B7">
              <w:rPr>
                <w:rFonts w:asciiTheme="minorHAnsi" w:hAnsiTheme="minorHAnsi" w:cstheme="minorHAnsi"/>
                <w:color w:val="000000"/>
              </w:rPr>
              <w:t>32 755 202,97</w:t>
            </w:r>
          </w:p>
        </w:tc>
      </w:tr>
      <w:tr w:rsidR="001A64B7" w:rsidRPr="001A64B7" w:rsidTr="001A64B7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64B7" w:rsidRPr="001A64B7" w:rsidRDefault="001A64B7" w:rsidP="001A64B7">
            <w:pPr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A64B7">
              <w:rPr>
                <w:rFonts w:asciiTheme="minorHAnsi" w:hAnsiTheme="minorHAnsi" w:cstheme="minorHAnsi"/>
                <w:b/>
                <w:bCs/>
                <w:color w:val="000000"/>
              </w:rPr>
              <w:t>Celkem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64B7" w:rsidRPr="001A64B7" w:rsidRDefault="001A64B7" w:rsidP="001A64B7">
            <w:pPr>
              <w:autoSpaceDE/>
              <w:autoSpaceDN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A64B7">
              <w:rPr>
                <w:rFonts w:asciiTheme="minorHAnsi" w:hAnsiTheme="minorHAnsi" w:cstheme="minorHAnsi"/>
                <w:b/>
                <w:bCs/>
                <w:color w:val="000000"/>
              </w:rPr>
              <w:t>1 620 997 176,62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64B7" w:rsidRPr="001A64B7" w:rsidRDefault="001A64B7" w:rsidP="001A64B7">
            <w:pPr>
              <w:autoSpaceDE/>
              <w:autoSpaceDN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A64B7">
              <w:rPr>
                <w:rFonts w:asciiTheme="minorHAnsi" w:hAnsiTheme="minorHAnsi" w:cstheme="minorHAnsi"/>
                <w:b/>
                <w:bCs/>
                <w:color w:val="000000"/>
              </w:rPr>
              <w:t>1 790 292 271,39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64B7" w:rsidRPr="001A64B7" w:rsidRDefault="001A64B7" w:rsidP="001A64B7">
            <w:pPr>
              <w:autoSpaceDE/>
              <w:autoSpaceDN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A64B7">
              <w:rPr>
                <w:rFonts w:asciiTheme="minorHAnsi" w:hAnsiTheme="minorHAnsi" w:cstheme="minorHAnsi"/>
                <w:b/>
                <w:bCs/>
                <w:color w:val="000000"/>
              </w:rPr>
              <w:t>169 295 094,77</w:t>
            </w:r>
          </w:p>
        </w:tc>
      </w:tr>
    </w:tbl>
    <w:p w:rsidR="001A64B7" w:rsidRPr="001A64B7" w:rsidRDefault="001A64B7" w:rsidP="001A64B7">
      <w:pPr>
        <w:rPr>
          <w:rFonts w:asciiTheme="minorHAnsi" w:hAnsiTheme="minorHAnsi" w:cstheme="minorHAnsi"/>
          <w:sz w:val="22"/>
          <w:szCs w:val="22"/>
        </w:rPr>
      </w:pPr>
    </w:p>
    <w:p w:rsidR="001A64B7" w:rsidRPr="001A64B7" w:rsidRDefault="001A64B7" w:rsidP="001A64B7"/>
    <w:p w:rsidR="00A35644" w:rsidRPr="00F34B83" w:rsidRDefault="00F34B83" w:rsidP="00A35644">
      <w:pPr>
        <w:pStyle w:val="Default"/>
        <w:keepNext/>
        <w:keepLines/>
        <w:jc w:val="both"/>
        <w:rPr>
          <w:bCs/>
          <w:color w:val="auto"/>
          <w:sz w:val="22"/>
          <w:szCs w:val="22"/>
        </w:rPr>
      </w:pPr>
      <w:r w:rsidRPr="00F34B83">
        <w:rPr>
          <w:bCs/>
          <w:color w:val="auto"/>
          <w:sz w:val="22"/>
          <w:szCs w:val="22"/>
        </w:rPr>
        <w:t>Tím došlo ke změně i ve třídě 8 (financování) rozpočtové skladby – úprava o plus 39 962 576,35 Kč</w:t>
      </w:r>
      <w:r>
        <w:rPr>
          <w:bCs/>
          <w:color w:val="auto"/>
          <w:sz w:val="22"/>
          <w:szCs w:val="22"/>
        </w:rPr>
        <w:t xml:space="preserve"> – viz str. </w:t>
      </w:r>
      <w:r w:rsidR="008627A5">
        <w:rPr>
          <w:bCs/>
          <w:color w:val="auto"/>
          <w:sz w:val="22"/>
          <w:szCs w:val="22"/>
        </w:rPr>
        <w:fldChar w:fldCharType="begin"/>
      </w:r>
      <w:r w:rsidR="008627A5">
        <w:rPr>
          <w:bCs/>
          <w:color w:val="auto"/>
          <w:sz w:val="22"/>
          <w:szCs w:val="22"/>
        </w:rPr>
        <w:instrText xml:space="preserve"> PAGEREF _Ref198625135 \h </w:instrText>
      </w:r>
      <w:r w:rsidR="008627A5">
        <w:rPr>
          <w:bCs/>
          <w:color w:val="auto"/>
          <w:sz w:val="22"/>
          <w:szCs w:val="22"/>
        </w:rPr>
      </w:r>
      <w:r w:rsidR="008627A5">
        <w:rPr>
          <w:bCs/>
          <w:color w:val="auto"/>
          <w:sz w:val="22"/>
          <w:szCs w:val="22"/>
        </w:rPr>
        <w:fldChar w:fldCharType="separate"/>
      </w:r>
      <w:r w:rsidR="008627A5">
        <w:rPr>
          <w:bCs/>
          <w:noProof/>
          <w:color w:val="auto"/>
          <w:sz w:val="22"/>
          <w:szCs w:val="22"/>
        </w:rPr>
        <w:t>50</w:t>
      </w:r>
      <w:r w:rsidR="008627A5">
        <w:rPr>
          <w:bCs/>
          <w:color w:val="auto"/>
          <w:sz w:val="22"/>
          <w:szCs w:val="22"/>
        </w:rPr>
        <w:fldChar w:fldCharType="end"/>
      </w:r>
    </w:p>
    <w:p w:rsidR="00CA3ED3" w:rsidRDefault="00CA3ED3" w:rsidP="00A35644">
      <w:pPr>
        <w:pStyle w:val="Default"/>
        <w:keepNext/>
        <w:keepLines/>
        <w:jc w:val="both"/>
        <w:rPr>
          <w:b/>
          <w:bCs/>
          <w:color w:val="auto"/>
          <w:sz w:val="22"/>
          <w:szCs w:val="22"/>
        </w:rPr>
      </w:pPr>
    </w:p>
    <w:p w:rsidR="00290327" w:rsidRDefault="00290327">
      <w:pPr>
        <w:autoSpaceDE/>
        <w:autoSpaceDN/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D46D53" w:rsidRPr="009879A7" w:rsidRDefault="001C01CB" w:rsidP="00936A06">
      <w:pPr>
        <w:pStyle w:val="Nadpis1"/>
        <w:shd w:val="clear" w:color="auto" w:fill="FDE9D9" w:themeFill="accent6" w:themeFillTint="33"/>
      </w:pPr>
      <w:bookmarkStart w:id="20" w:name="_Toc16358209"/>
      <w:bookmarkStart w:id="21" w:name="_Toc197779519"/>
      <w:r>
        <w:lastRenderedPageBreak/>
        <w:t>Celkové p</w:t>
      </w:r>
      <w:r w:rsidR="00D46D53" w:rsidRPr="009879A7">
        <w:t xml:space="preserve">říjmy </w:t>
      </w:r>
      <w:bookmarkEnd w:id="20"/>
      <w:r>
        <w:t>(1 512,77 mil. Kč)</w:t>
      </w:r>
      <w:bookmarkEnd w:id="21"/>
    </w:p>
    <w:tbl>
      <w:tblPr>
        <w:tblW w:w="94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701"/>
        <w:gridCol w:w="1910"/>
        <w:gridCol w:w="1134"/>
        <w:gridCol w:w="2835"/>
      </w:tblGrid>
      <w:tr w:rsidR="00D46D53" w:rsidRPr="00D06B16" w:rsidTr="00C95F65">
        <w:trPr>
          <w:trHeight w:val="300"/>
        </w:trPr>
        <w:tc>
          <w:tcPr>
            <w:tcW w:w="9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:rsidR="00D46D53" w:rsidRPr="00D06B16" w:rsidRDefault="00D46D53" w:rsidP="00C95F65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PŘÍJMY</w:t>
            </w:r>
          </w:p>
        </w:tc>
      </w:tr>
      <w:tr w:rsidR="00D46D53" w:rsidRPr="00D06B16" w:rsidTr="00C95F65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D46D53" w:rsidRPr="00D06B16" w:rsidRDefault="00D46D53" w:rsidP="00C95F65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Schválený rozpočet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46D53" w:rsidRPr="00D06B16" w:rsidRDefault="00D46D53" w:rsidP="00C95F65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Upravený rozpočet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46D53" w:rsidRPr="00D06B16" w:rsidRDefault="00D46D53" w:rsidP="00C95F65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6B16">
              <w:rPr>
                <w:rFonts w:ascii="Calibri" w:hAnsi="Calibri"/>
                <w:color w:val="000000"/>
                <w:sz w:val="22"/>
                <w:szCs w:val="22"/>
              </w:rPr>
              <w:t>Skutečnost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46D53" w:rsidRPr="00D06B16" w:rsidRDefault="00D46D53" w:rsidP="00C95F65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6B16">
              <w:rPr>
                <w:rFonts w:ascii="Calibri" w:hAnsi="Calibri"/>
                <w:color w:val="000000"/>
                <w:sz w:val="22"/>
                <w:szCs w:val="22"/>
              </w:rPr>
              <w:t>Sk/RU v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46D53" w:rsidRPr="00D06B16" w:rsidRDefault="00D46D53" w:rsidP="00C95F65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6B16">
              <w:rPr>
                <w:rFonts w:ascii="Calibri" w:hAnsi="Calibri"/>
                <w:color w:val="000000"/>
                <w:sz w:val="22"/>
                <w:szCs w:val="22"/>
              </w:rPr>
              <w:t>Poznámka</w:t>
            </w:r>
          </w:p>
        </w:tc>
      </w:tr>
      <w:tr w:rsidR="00D46D53" w:rsidRPr="00D06B16" w:rsidTr="00C95F6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53" w:rsidRPr="007E2023" w:rsidRDefault="00D46D53" w:rsidP="00C95F65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1 305 496 942,56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D53" w:rsidRPr="00D06B16" w:rsidRDefault="001C01CB" w:rsidP="00C95F65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1 434 829 460,98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53" w:rsidRPr="00D06B16" w:rsidRDefault="001C01CB" w:rsidP="00C95F65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3 352 736 447,57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53" w:rsidRPr="00D06B16" w:rsidRDefault="001C01CB" w:rsidP="00C95F65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233,67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53" w:rsidRPr="00D06B16" w:rsidRDefault="00D46D53" w:rsidP="00C95F65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Příjmy před konsolidací</w:t>
            </w:r>
          </w:p>
        </w:tc>
      </w:tr>
      <w:tr w:rsidR="00D46D53" w:rsidRPr="00D06B16" w:rsidTr="00C95F6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53" w:rsidRPr="007E2023" w:rsidRDefault="00D46D53" w:rsidP="00C95F65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1 305 496 942,56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53" w:rsidRPr="00D06B16" w:rsidRDefault="001C01CB" w:rsidP="00C95F65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1 434 829 460,98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53" w:rsidRPr="00D06B16" w:rsidRDefault="001C01CB" w:rsidP="00C95F65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1 512 769 520,64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53" w:rsidRPr="00D06B16" w:rsidRDefault="001C01CB" w:rsidP="00C95F65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53" w:rsidRPr="00D06B16" w:rsidRDefault="00D46D53" w:rsidP="00C95F65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Příjmy po konsolidaci</w:t>
            </w:r>
          </w:p>
        </w:tc>
      </w:tr>
    </w:tbl>
    <w:p w:rsidR="002A3088" w:rsidRDefault="002A3088" w:rsidP="00E82A59">
      <w:pPr>
        <w:jc w:val="both"/>
        <w:rPr>
          <w:b/>
          <w:color w:val="000000" w:themeColor="text1"/>
          <w:sz w:val="24"/>
          <w:szCs w:val="24"/>
          <w:u w:val="single"/>
        </w:rPr>
      </w:pPr>
    </w:p>
    <w:p w:rsidR="00580B09" w:rsidRDefault="00580B09" w:rsidP="00580B09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3723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Upravený r</w:t>
      </w:r>
      <w:r w:rsidR="00B24B2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ozpočet příjmů města k</w:t>
      </w:r>
      <w:r w:rsidR="007909C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 31.12.2024 činí</w:t>
      </w:r>
      <w:r w:rsidRPr="0073723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4B4B9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</w:t>
      </w:r>
      <w:r w:rsidR="007909C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 434,8</w:t>
      </w:r>
      <w:r w:rsidRPr="0073723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mil. Kč a je n</w:t>
      </w:r>
      <w:r w:rsidR="00057F9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aplněn ve výši </w:t>
      </w:r>
      <w:r w:rsidR="007909C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1 512,77</w:t>
      </w:r>
      <w:r w:rsidR="00057F9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 mil. Kč (v </w:t>
      </w:r>
      <w:r w:rsidRPr="0073723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konsolidované podobě), což představuje plnění na </w:t>
      </w:r>
      <w:r w:rsidR="007909C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105,43</w:t>
      </w:r>
      <w:r w:rsidRPr="0073723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%.</w:t>
      </w:r>
    </w:p>
    <w:p w:rsidR="00596B79" w:rsidRDefault="00596B79" w:rsidP="00580B09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7909C9" w:rsidRDefault="007909C9" w:rsidP="00580B09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7909C9" w:rsidRPr="0070467E" w:rsidRDefault="007909C9" w:rsidP="007909C9">
      <w:pPr>
        <w:pStyle w:val="Nadpis1"/>
        <w:shd w:val="clear" w:color="auto" w:fill="FDE9D9" w:themeFill="accent6" w:themeFillTint="33"/>
      </w:pPr>
      <w:bookmarkStart w:id="22" w:name="_Toc39129491"/>
      <w:bookmarkStart w:id="23" w:name="_Toc196829978"/>
      <w:bookmarkStart w:id="24" w:name="_Toc197000159"/>
      <w:bookmarkStart w:id="25" w:name="_Toc197779520"/>
      <w:r>
        <w:t>Celkové příjmy dle druhového třídění</w:t>
      </w:r>
      <w:bookmarkEnd w:id="22"/>
      <w:bookmarkEnd w:id="23"/>
      <w:bookmarkEnd w:id="24"/>
      <w:bookmarkEnd w:id="25"/>
    </w:p>
    <w:p w:rsidR="00532483" w:rsidRDefault="00737235" w:rsidP="00E82A59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Největší podíl na celkových příjmech mají daňové příjmy (</w:t>
      </w:r>
      <w:r w:rsidR="004B4B9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7</w:t>
      </w:r>
      <w:r w:rsidR="00A5254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</w:t>
      </w:r>
      <w:r w:rsidR="008672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%), </w:t>
      </w:r>
      <w:r w:rsidR="004B4B9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nedaňové příjmy (1</w:t>
      </w:r>
      <w:r w:rsidR="00A5254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6</w:t>
      </w:r>
      <w:r w:rsidR="004B4B9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%</w:t>
      </w:r>
      <w:r w:rsidR="0031042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) a </w:t>
      </w:r>
      <w:r w:rsidR="008672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přijaté </w:t>
      </w:r>
      <w:r w:rsidR="00057F9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dotace (</w:t>
      </w:r>
      <w:r w:rsidR="004B4B9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</w:t>
      </w:r>
      <w:r w:rsidR="0017515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3</w:t>
      </w:r>
      <w:r w:rsidR="004B4B9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 </w:t>
      </w:r>
      <w:r w:rsidR="0031042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%). P</w:t>
      </w:r>
      <w:r w:rsidR="0079355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ouze </w:t>
      </w:r>
      <w:r w:rsidR="00A5254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dvěma desetinami procenta</w:t>
      </w:r>
      <w:r w:rsidR="0079355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532483" w:rsidRPr="0073723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se</w:t>
      </w:r>
      <w:r w:rsidR="004B4B9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na celkových příjmech</w:t>
      </w:r>
      <w:r w:rsidR="00532483" w:rsidRPr="0073723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podílejí příjmy kapitálové.</w:t>
      </w:r>
    </w:p>
    <w:p w:rsidR="00C137D2" w:rsidRDefault="00C137D2" w:rsidP="00E82A59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27560B" w:rsidRDefault="0027560B" w:rsidP="00E82A59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27560B" w:rsidRDefault="0027560B" w:rsidP="0027560B">
      <w:pPr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405ED04C" wp14:editId="24C49009">
            <wp:extent cx="4858247" cy="2886323"/>
            <wp:effectExtent l="0" t="0" r="0" b="9525"/>
            <wp:docPr id="6" name="Graf 6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B6B36DC-CDAC-4D7B-AC50-F4080AA8CC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760BF" w:rsidRDefault="00A760BF" w:rsidP="00E82A59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A52548" w:rsidRDefault="00A52548" w:rsidP="00A52548">
      <w:pPr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A52548" w:rsidRDefault="0017515A" w:rsidP="0017515A">
      <w:pPr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63CE9C89" wp14:editId="393901DF">
            <wp:extent cx="5646420" cy="3651885"/>
            <wp:effectExtent l="0" t="0" r="11430" b="5715"/>
            <wp:docPr id="8" name="Graf 8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0A0C75D-FEAE-46E4-9883-06A5F0BC0B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0075B" w:rsidRDefault="00F0075B" w:rsidP="0017515A">
      <w:pPr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F0075B" w:rsidRDefault="00F0075B" w:rsidP="0017515A">
      <w:pPr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A760BF" w:rsidRDefault="00A760BF" w:rsidP="00E82A59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355C80" w:rsidRPr="00936A06" w:rsidRDefault="00853C82" w:rsidP="00936A06">
      <w:pPr>
        <w:pStyle w:val="Nadpis2"/>
        <w:shd w:val="clear" w:color="auto" w:fill="FDE9D9" w:themeFill="accent6" w:themeFillTint="33"/>
      </w:pPr>
      <w:bookmarkStart w:id="26" w:name="_Toc197779521"/>
      <w:r w:rsidRPr="00936A06">
        <w:t>Třída 1: Daňové příjmy</w:t>
      </w:r>
      <w:r w:rsidR="00F0075B">
        <w:t xml:space="preserve"> (1 072,54 mil. Kč)</w:t>
      </w:r>
      <w:bookmarkEnd w:id="26"/>
    </w:p>
    <w:p w:rsidR="00B73590" w:rsidRDefault="00B73590" w:rsidP="003171D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F0075B" w:rsidRPr="008946CC" w:rsidRDefault="00F0075B" w:rsidP="00F0075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Daňové příjmy v roce 2024</w:t>
      </w:r>
      <w:r w:rsidRPr="008946CC">
        <w:rPr>
          <w:rFonts w:asciiTheme="minorHAnsi" w:hAnsiTheme="minorHAnsi" w:cstheme="minorHAnsi"/>
          <w:sz w:val="22"/>
          <w:szCs w:val="22"/>
        </w:rPr>
        <w:t xml:space="preserve"> byly plněny na </w:t>
      </w:r>
      <w:r w:rsidR="002226B7">
        <w:rPr>
          <w:rFonts w:asciiTheme="minorHAnsi" w:hAnsiTheme="minorHAnsi" w:cstheme="minorHAnsi"/>
          <w:sz w:val="22"/>
          <w:szCs w:val="22"/>
        </w:rPr>
        <w:t>102,90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8946CC">
        <w:rPr>
          <w:rFonts w:asciiTheme="minorHAnsi" w:hAnsiTheme="minorHAnsi" w:cstheme="minorHAnsi"/>
          <w:sz w:val="22"/>
          <w:szCs w:val="22"/>
        </w:rPr>
        <w:t>% a jejich podíl na c</w:t>
      </w:r>
      <w:r>
        <w:rPr>
          <w:rFonts w:asciiTheme="minorHAnsi" w:hAnsiTheme="minorHAnsi" w:cstheme="minorHAnsi"/>
          <w:sz w:val="22"/>
          <w:szCs w:val="22"/>
        </w:rPr>
        <w:t>elkových skutečných příjmech po </w:t>
      </w:r>
      <w:r w:rsidRPr="008946CC">
        <w:rPr>
          <w:rFonts w:asciiTheme="minorHAnsi" w:hAnsiTheme="minorHAnsi" w:cstheme="minorHAnsi"/>
          <w:sz w:val="22"/>
          <w:szCs w:val="22"/>
        </w:rPr>
        <w:t xml:space="preserve">konsolidaci činil </w:t>
      </w:r>
      <w:r>
        <w:rPr>
          <w:rFonts w:asciiTheme="minorHAnsi" w:hAnsiTheme="minorHAnsi" w:cstheme="minorHAnsi"/>
          <w:sz w:val="22"/>
          <w:szCs w:val="22"/>
        </w:rPr>
        <w:t>7</w:t>
      </w:r>
      <w:r w:rsidR="002226B7">
        <w:rPr>
          <w:rFonts w:asciiTheme="minorHAnsi" w:hAnsiTheme="minorHAnsi" w:cstheme="minorHAnsi"/>
          <w:sz w:val="22"/>
          <w:szCs w:val="22"/>
        </w:rPr>
        <w:t>0,90</w:t>
      </w:r>
      <w:r w:rsidRPr="008946CC">
        <w:rPr>
          <w:rFonts w:asciiTheme="minorHAnsi" w:hAnsiTheme="minorHAnsi" w:cstheme="minorHAnsi"/>
          <w:sz w:val="22"/>
          <w:szCs w:val="22"/>
        </w:rPr>
        <w:t xml:space="preserve"> %.</w:t>
      </w:r>
    </w:p>
    <w:p w:rsidR="00F31063" w:rsidRDefault="00F31063" w:rsidP="003171D3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6B0F9C" w:rsidRPr="00BE63FD" w:rsidRDefault="006B0F9C" w:rsidP="00876F50">
      <w:pPr>
        <w:spacing w:after="60"/>
        <w:jc w:val="both"/>
        <w:rPr>
          <w:b/>
        </w:rPr>
      </w:pPr>
      <w:bookmarkStart w:id="27" w:name="_Toc39129493"/>
      <w:r w:rsidRPr="00BE63FD">
        <w:rPr>
          <w:rFonts w:asciiTheme="minorHAnsi" w:hAnsiTheme="minorHAnsi" w:cstheme="minorHAnsi"/>
          <w:b/>
          <w:sz w:val="22"/>
          <w:szCs w:val="22"/>
        </w:rPr>
        <w:t>Srovnání daňový</w:t>
      </w:r>
      <w:r w:rsidR="00D87CCB">
        <w:rPr>
          <w:rFonts w:asciiTheme="minorHAnsi" w:hAnsiTheme="minorHAnsi" w:cstheme="minorHAnsi"/>
          <w:b/>
          <w:sz w:val="22"/>
          <w:szCs w:val="22"/>
        </w:rPr>
        <w:t xml:space="preserve">ch příjmů v letech 2017 – 2024 </w:t>
      </w:r>
      <w:r w:rsidRPr="00BE63FD">
        <w:rPr>
          <w:rFonts w:asciiTheme="minorHAnsi" w:hAnsiTheme="minorHAnsi" w:cstheme="minorHAnsi"/>
          <w:b/>
          <w:sz w:val="22"/>
          <w:szCs w:val="22"/>
        </w:rPr>
        <w:t>(v tis. Kč)</w:t>
      </w:r>
      <w:bookmarkEnd w:id="27"/>
      <w:r w:rsidRPr="00BE63F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850"/>
        <w:gridCol w:w="851"/>
        <w:gridCol w:w="850"/>
        <w:gridCol w:w="851"/>
        <w:gridCol w:w="850"/>
        <w:gridCol w:w="851"/>
        <w:gridCol w:w="818"/>
        <w:gridCol w:w="883"/>
      </w:tblGrid>
      <w:tr w:rsidR="006B0F9C" w:rsidRPr="00657ECE" w:rsidTr="00F7785C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bottom"/>
            <w:hideMark/>
          </w:tcPr>
          <w:p w:rsidR="006B0F9C" w:rsidRPr="00657ECE" w:rsidRDefault="006B0F9C" w:rsidP="006B0F9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Příjem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bottom"/>
            <w:hideMark/>
          </w:tcPr>
          <w:p w:rsidR="006B0F9C" w:rsidRPr="00657ECE" w:rsidRDefault="006B0F9C" w:rsidP="006B0F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bottom"/>
            <w:hideMark/>
          </w:tcPr>
          <w:p w:rsidR="006B0F9C" w:rsidRPr="00657ECE" w:rsidRDefault="006B0F9C" w:rsidP="006B0F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bottom"/>
            <w:hideMark/>
          </w:tcPr>
          <w:p w:rsidR="006B0F9C" w:rsidRPr="00657ECE" w:rsidRDefault="006B0F9C" w:rsidP="006B0F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bottom"/>
            <w:hideMark/>
          </w:tcPr>
          <w:p w:rsidR="006B0F9C" w:rsidRPr="00657ECE" w:rsidRDefault="006B0F9C" w:rsidP="006B0F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bottom"/>
            <w:hideMark/>
          </w:tcPr>
          <w:p w:rsidR="006B0F9C" w:rsidRPr="00657ECE" w:rsidRDefault="006B0F9C" w:rsidP="006B0F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bottom"/>
            <w:hideMark/>
          </w:tcPr>
          <w:p w:rsidR="006B0F9C" w:rsidRPr="00657ECE" w:rsidRDefault="006B0F9C" w:rsidP="006B0F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bottom"/>
            <w:hideMark/>
          </w:tcPr>
          <w:p w:rsidR="006B0F9C" w:rsidRPr="00657ECE" w:rsidRDefault="006B0F9C" w:rsidP="006B0F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bottom"/>
            <w:hideMark/>
          </w:tcPr>
          <w:p w:rsidR="006B0F9C" w:rsidRPr="00657ECE" w:rsidRDefault="006B0F9C" w:rsidP="006B0F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2024</w:t>
            </w:r>
          </w:p>
        </w:tc>
      </w:tr>
      <w:tr w:rsidR="006B52E4" w:rsidRPr="00657ECE" w:rsidTr="00F778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Daně z příjmů fyzických osob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156 642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177 652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198 475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188 620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150 980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170 001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200 674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B52E4" w:rsidRDefault="006B52E4" w:rsidP="006B52E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52E4">
              <w:rPr>
                <w:rFonts w:ascii="Calibri" w:hAnsi="Calibri" w:cs="Calibri"/>
                <w:color w:val="000000"/>
                <w:sz w:val="18"/>
                <w:szCs w:val="18"/>
              </w:rPr>
              <w:t>215 843</w:t>
            </w:r>
          </w:p>
        </w:tc>
      </w:tr>
      <w:tr w:rsidR="006B52E4" w:rsidRPr="00657ECE" w:rsidTr="00F778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Daně z příjmů právnických osob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148 012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149 665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171 903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140 049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189 112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213 608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275 240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B52E4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52E4">
              <w:rPr>
                <w:rFonts w:ascii="Calibri" w:hAnsi="Calibri" w:cs="Calibri"/>
                <w:color w:val="000000"/>
                <w:sz w:val="18"/>
                <w:szCs w:val="18"/>
              </w:rPr>
              <w:t>253 039</w:t>
            </w:r>
          </w:p>
        </w:tc>
      </w:tr>
      <w:tr w:rsidR="006B52E4" w:rsidRPr="00657ECE" w:rsidTr="00F778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DPH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260 245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308 492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321 399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316 642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368 146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432 214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450 623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B52E4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52E4">
              <w:rPr>
                <w:rFonts w:ascii="Calibri" w:hAnsi="Calibri" w:cs="Calibri"/>
                <w:color w:val="000000"/>
                <w:sz w:val="18"/>
                <w:szCs w:val="18"/>
              </w:rPr>
              <w:t>445 291</w:t>
            </w:r>
          </w:p>
        </w:tc>
      </w:tr>
      <w:tr w:rsidR="006B52E4" w:rsidRPr="00657ECE" w:rsidTr="00F778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Místní poplatky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26 771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26 208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26 489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25 823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28 615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29 896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34 051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B52E4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52E4">
              <w:rPr>
                <w:rFonts w:ascii="Calibri" w:hAnsi="Calibri" w:cs="Calibri"/>
                <w:color w:val="000000"/>
                <w:sz w:val="18"/>
                <w:szCs w:val="18"/>
              </w:rPr>
              <w:t>35 547</w:t>
            </w:r>
          </w:p>
        </w:tc>
      </w:tr>
      <w:tr w:rsidR="006B52E4" w:rsidRPr="00657ECE" w:rsidTr="00F778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Správní poplatky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21 302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20 418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19 860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17 074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18 815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20 086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21 773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B52E4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52E4">
              <w:rPr>
                <w:rFonts w:ascii="Calibri" w:hAnsi="Calibri" w:cs="Calibri"/>
                <w:color w:val="000000"/>
                <w:sz w:val="18"/>
                <w:szCs w:val="18"/>
              </w:rPr>
              <w:t>22 689</w:t>
            </w:r>
          </w:p>
        </w:tc>
      </w:tr>
      <w:tr w:rsidR="006B52E4" w:rsidRPr="00657ECE" w:rsidTr="00F778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Daně z hazardních her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69 563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54 921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51 230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45 121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39 580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83 513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93 192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B52E4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52E4">
              <w:rPr>
                <w:rFonts w:ascii="Calibri" w:hAnsi="Calibri" w:cs="Calibri"/>
                <w:color w:val="000000"/>
                <w:sz w:val="18"/>
                <w:szCs w:val="18"/>
              </w:rPr>
              <w:t>40 759</w:t>
            </w:r>
          </w:p>
        </w:tc>
      </w:tr>
      <w:tr w:rsidR="006B52E4" w:rsidRPr="00657ECE" w:rsidTr="00F778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Daň z nemovitých věcí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29 529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29 612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30 014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28 330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30 856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31 485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32 358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B52E4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52E4">
              <w:rPr>
                <w:rFonts w:ascii="Calibri" w:hAnsi="Calibri" w:cs="Calibri"/>
                <w:color w:val="000000"/>
                <w:sz w:val="18"/>
                <w:szCs w:val="18"/>
              </w:rPr>
              <w:t>57 094</w:t>
            </w:r>
          </w:p>
        </w:tc>
      </w:tr>
      <w:tr w:rsidR="006B52E4" w:rsidRPr="00657ECE" w:rsidTr="00F778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Ostatní 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1 843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5 433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3 011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1 897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57ECE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color w:val="000000"/>
                <w:sz w:val="18"/>
                <w:szCs w:val="18"/>
              </w:rPr>
              <w:t>1 212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2E4" w:rsidRPr="006B52E4" w:rsidRDefault="006B52E4" w:rsidP="006B52E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52E4">
              <w:rPr>
                <w:rFonts w:ascii="Calibri" w:hAnsi="Calibri" w:cs="Calibri"/>
                <w:color w:val="000000"/>
                <w:sz w:val="18"/>
                <w:szCs w:val="18"/>
              </w:rPr>
              <w:t>2 279</w:t>
            </w:r>
          </w:p>
        </w:tc>
      </w:tr>
      <w:tr w:rsidR="006B0F9C" w:rsidRPr="00657ECE" w:rsidTr="00F7785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bottom"/>
            <w:hideMark/>
          </w:tcPr>
          <w:p w:rsidR="006B0F9C" w:rsidRPr="00657ECE" w:rsidRDefault="006B0F9C" w:rsidP="006B0F9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Daňové příjmy celkem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bottom"/>
            <w:hideMark/>
          </w:tcPr>
          <w:p w:rsidR="006B0F9C" w:rsidRPr="00657ECE" w:rsidRDefault="006B0F9C" w:rsidP="006B0F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712 548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bottom"/>
            <w:hideMark/>
          </w:tcPr>
          <w:p w:rsidR="006B0F9C" w:rsidRPr="00657ECE" w:rsidRDefault="006B0F9C" w:rsidP="006B0F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768 810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bottom"/>
            <w:hideMark/>
          </w:tcPr>
          <w:p w:rsidR="006B0F9C" w:rsidRPr="00657ECE" w:rsidRDefault="006B0F9C" w:rsidP="006B0F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820 132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bottom"/>
            <w:hideMark/>
          </w:tcPr>
          <w:p w:rsidR="006B0F9C" w:rsidRPr="00657ECE" w:rsidRDefault="006B0F9C" w:rsidP="006B0F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767 090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bottom"/>
            <w:hideMark/>
          </w:tcPr>
          <w:p w:rsidR="006B0F9C" w:rsidRPr="00657ECE" w:rsidRDefault="006B0F9C" w:rsidP="006B0F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829 114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bottom"/>
            <w:hideMark/>
          </w:tcPr>
          <w:p w:rsidR="006B0F9C" w:rsidRPr="00657ECE" w:rsidRDefault="006B0F9C" w:rsidP="006B0F9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982 699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bottom"/>
            <w:hideMark/>
          </w:tcPr>
          <w:p w:rsidR="006B0F9C" w:rsidRPr="00657ECE" w:rsidRDefault="006B0F9C" w:rsidP="00F7785C">
            <w:pPr>
              <w:ind w:left="-70" w:hanging="142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57EC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1 109 124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bottom"/>
            <w:hideMark/>
          </w:tcPr>
          <w:p w:rsidR="006B0F9C" w:rsidRPr="006B52E4" w:rsidRDefault="006B52E4" w:rsidP="00F7785C">
            <w:pPr>
              <w:autoSpaceDE/>
              <w:autoSpaceDN/>
              <w:ind w:left="-179" w:firstLine="141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B52E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1 072 541</w:t>
            </w:r>
          </w:p>
        </w:tc>
      </w:tr>
    </w:tbl>
    <w:p w:rsidR="006B0F9C" w:rsidRDefault="006B0F9C" w:rsidP="006B0F9C">
      <w:pPr>
        <w:rPr>
          <w:rFonts w:ascii="Calibri" w:hAnsi="Calibri" w:cs="Calibri"/>
          <w:sz w:val="18"/>
          <w:szCs w:val="18"/>
        </w:rPr>
      </w:pPr>
      <w:r>
        <w:t>* </w:t>
      </w:r>
      <w:r w:rsidRPr="003520C7">
        <w:rPr>
          <w:rFonts w:ascii="Calibri" w:hAnsi="Calibri" w:cs="Calibri"/>
          <w:sz w:val="18"/>
          <w:szCs w:val="18"/>
        </w:rPr>
        <w:t>Odvody za odnětí ze zeměděls</w:t>
      </w:r>
      <w:r>
        <w:rPr>
          <w:rFonts w:ascii="Calibri" w:hAnsi="Calibri" w:cs="Calibri"/>
          <w:sz w:val="18"/>
          <w:szCs w:val="18"/>
        </w:rPr>
        <w:t>kého půdního fondu (POL 1334), o</w:t>
      </w:r>
      <w:r w:rsidRPr="003520C7">
        <w:rPr>
          <w:rFonts w:ascii="Calibri" w:hAnsi="Calibri" w:cs="Calibri"/>
          <w:sz w:val="18"/>
          <w:szCs w:val="18"/>
        </w:rPr>
        <w:t>statní odvody z vybraných činností a služeb jinde neuvedené (POL 1359)</w:t>
      </w:r>
      <w:r>
        <w:rPr>
          <w:rFonts w:ascii="Calibri" w:hAnsi="Calibri" w:cs="Calibri"/>
          <w:sz w:val="18"/>
          <w:szCs w:val="18"/>
        </w:rPr>
        <w:t>, příjmy úhrad za dobývání nerostů a poplatků za geologické práce (POL 1356)</w:t>
      </w:r>
    </w:p>
    <w:p w:rsidR="006B0F9C" w:rsidRPr="000933E5" w:rsidRDefault="006B0F9C" w:rsidP="003171D3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F65183" w:rsidRDefault="00F65183" w:rsidP="003171D3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445BC8" w:rsidRDefault="00445BC8" w:rsidP="003171D3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445BC8" w:rsidRDefault="00445BC8" w:rsidP="003171D3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445BC8" w:rsidRDefault="00445BC8" w:rsidP="003171D3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445BC8" w:rsidRDefault="00445BC8" w:rsidP="003171D3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445BC8" w:rsidRPr="000933E5" w:rsidRDefault="00445BC8" w:rsidP="00445BC8">
      <w:pPr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247F8BB8" wp14:editId="41DD830F">
            <wp:extent cx="5163820" cy="3077155"/>
            <wp:effectExtent l="0" t="0" r="17780" b="9525"/>
            <wp:docPr id="13" name="Graf 1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98C22CB-E24C-4B2F-9B72-1938F4B52C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45BC8" w:rsidRDefault="00445BC8" w:rsidP="003171D3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F65183" w:rsidRDefault="00F65183" w:rsidP="003171D3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709"/>
        <w:gridCol w:w="850"/>
        <w:gridCol w:w="851"/>
        <w:gridCol w:w="850"/>
        <w:gridCol w:w="851"/>
        <w:gridCol w:w="850"/>
        <w:gridCol w:w="851"/>
        <w:gridCol w:w="850"/>
      </w:tblGrid>
      <w:tr w:rsidR="00445BC8" w:rsidRPr="006B46F3" w:rsidTr="00F00D18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45BC8" w:rsidRPr="006B46F3" w:rsidRDefault="00445BC8" w:rsidP="00582136">
            <w:pPr>
              <w:autoSpaceDE/>
              <w:autoSpaceDN/>
              <w:ind w:right="543"/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5BC8" w:rsidRPr="006B46F3" w:rsidRDefault="00445BC8" w:rsidP="006B46F3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B46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5BC8" w:rsidRPr="006B46F3" w:rsidRDefault="00445BC8" w:rsidP="006B46F3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B46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5BC8" w:rsidRPr="006B46F3" w:rsidRDefault="00445BC8" w:rsidP="006B46F3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B46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5BC8" w:rsidRPr="006B46F3" w:rsidRDefault="00445BC8" w:rsidP="006B46F3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B46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5BC8" w:rsidRPr="006B46F3" w:rsidRDefault="00445BC8" w:rsidP="006B46F3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B46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5BC8" w:rsidRPr="006B46F3" w:rsidRDefault="00445BC8" w:rsidP="006B46F3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B46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5BC8" w:rsidRPr="006B46F3" w:rsidRDefault="00445BC8" w:rsidP="006B46F3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B46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45BC8" w:rsidRPr="006B46F3" w:rsidRDefault="00445BC8" w:rsidP="006B46F3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B46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2024</w:t>
            </w:r>
          </w:p>
        </w:tc>
      </w:tr>
      <w:tr w:rsidR="00A63685" w:rsidRPr="006B46F3" w:rsidTr="00F00D1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63685" w:rsidRPr="006B46F3" w:rsidRDefault="00A63685" w:rsidP="00A63685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B46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 xml:space="preserve">Daňové příjmy </w:t>
            </w: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celkem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63685" w:rsidRPr="00A63685" w:rsidRDefault="00A63685" w:rsidP="00A63685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A63685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712 548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63685" w:rsidRPr="00A63685" w:rsidRDefault="00A63685" w:rsidP="00A6368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A63685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768 810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63685" w:rsidRPr="00A63685" w:rsidRDefault="00A63685" w:rsidP="00A6368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A63685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820 132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63685" w:rsidRPr="00A63685" w:rsidRDefault="00A63685" w:rsidP="00A6368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A63685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767 090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63685" w:rsidRPr="00A63685" w:rsidRDefault="00A63685" w:rsidP="00A6368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A63685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829 114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63685" w:rsidRPr="00A63685" w:rsidRDefault="00A63685" w:rsidP="00A6368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A63685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982 699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63685" w:rsidRPr="00A63685" w:rsidRDefault="00A63685" w:rsidP="00A6368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A63685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1 109 124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63685" w:rsidRPr="00A63685" w:rsidRDefault="00A63685" w:rsidP="00A6368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A63685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1 072 541</w:t>
            </w:r>
          </w:p>
        </w:tc>
      </w:tr>
      <w:tr w:rsidR="00A63685" w:rsidRPr="006B46F3" w:rsidTr="00F00D1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A63685" w:rsidRPr="006B46F3" w:rsidRDefault="00A63685" w:rsidP="00A63685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B46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Meziroční nárůst absolutně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A63685" w:rsidRPr="00A63685" w:rsidRDefault="00A63685" w:rsidP="00A6368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63685">
              <w:rPr>
                <w:rFonts w:ascii="Calibri" w:hAnsi="Calibri" w:cs="Calibri"/>
                <w:color w:val="000000"/>
                <w:sz w:val="17"/>
                <w:szCs w:val="17"/>
              </w:rPr>
              <w:t>58 642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A63685" w:rsidRPr="00A63685" w:rsidRDefault="00A63685" w:rsidP="00A6368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63685">
              <w:rPr>
                <w:rFonts w:ascii="Calibri" w:hAnsi="Calibri" w:cs="Calibri"/>
                <w:color w:val="000000"/>
                <w:sz w:val="17"/>
                <w:szCs w:val="17"/>
              </w:rPr>
              <w:t>56 262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A63685" w:rsidRPr="00A63685" w:rsidRDefault="00A63685" w:rsidP="00A6368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63685">
              <w:rPr>
                <w:rFonts w:ascii="Calibri" w:hAnsi="Calibri" w:cs="Calibri"/>
                <w:color w:val="000000"/>
                <w:sz w:val="17"/>
                <w:szCs w:val="17"/>
              </w:rPr>
              <w:t>51 322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A63685" w:rsidRPr="00A63685" w:rsidRDefault="00A63685" w:rsidP="00A6368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63685">
              <w:rPr>
                <w:rFonts w:ascii="Calibri" w:hAnsi="Calibri" w:cs="Calibri"/>
                <w:color w:val="000000"/>
                <w:sz w:val="17"/>
                <w:szCs w:val="17"/>
              </w:rPr>
              <w:t>-53 042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A63685" w:rsidRPr="00A63685" w:rsidRDefault="00A63685" w:rsidP="00A6368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63685">
              <w:rPr>
                <w:rFonts w:ascii="Calibri" w:hAnsi="Calibri" w:cs="Calibri"/>
                <w:color w:val="000000"/>
                <w:sz w:val="17"/>
                <w:szCs w:val="17"/>
              </w:rPr>
              <w:t>62 024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A63685" w:rsidRPr="00A63685" w:rsidRDefault="00A63685" w:rsidP="00A6368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63685">
              <w:rPr>
                <w:rFonts w:ascii="Calibri" w:hAnsi="Calibri" w:cs="Calibri"/>
                <w:color w:val="000000"/>
                <w:sz w:val="17"/>
                <w:szCs w:val="17"/>
              </w:rPr>
              <w:t>153 586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A63685" w:rsidRPr="00A63685" w:rsidRDefault="00A63685" w:rsidP="00A6368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63685">
              <w:rPr>
                <w:rFonts w:ascii="Calibri" w:hAnsi="Calibri" w:cs="Calibri"/>
                <w:color w:val="000000"/>
                <w:sz w:val="17"/>
                <w:szCs w:val="17"/>
              </w:rPr>
              <w:t>126 425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A63685" w:rsidRPr="00A63685" w:rsidRDefault="00A63685" w:rsidP="00A6368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63685">
              <w:rPr>
                <w:rFonts w:ascii="Calibri" w:hAnsi="Calibri" w:cs="Calibri"/>
                <w:color w:val="000000"/>
                <w:sz w:val="17"/>
                <w:szCs w:val="17"/>
              </w:rPr>
              <w:t>-36 583</w:t>
            </w:r>
          </w:p>
        </w:tc>
      </w:tr>
      <w:tr w:rsidR="00A63685" w:rsidRPr="006B46F3" w:rsidTr="00F00D18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A63685" w:rsidRPr="006B46F3" w:rsidRDefault="00A63685" w:rsidP="00A63685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B46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Meziroční nárůst procentuálně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A63685" w:rsidRPr="00A63685" w:rsidRDefault="00A63685" w:rsidP="00A6368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63685">
              <w:rPr>
                <w:rFonts w:ascii="Calibri" w:hAnsi="Calibri" w:cs="Calibri"/>
                <w:color w:val="000000"/>
                <w:sz w:val="17"/>
                <w:szCs w:val="17"/>
              </w:rPr>
              <w:t>9%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A63685" w:rsidRPr="00A63685" w:rsidRDefault="00A63685" w:rsidP="00A6368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63685">
              <w:rPr>
                <w:rFonts w:ascii="Calibri" w:hAnsi="Calibri" w:cs="Calibri"/>
                <w:color w:val="000000"/>
                <w:sz w:val="17"/>
                <w:szCs w:val="17"/>
              </w:rPr>
              <w:t>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A63685" w:rsidRPr="00A63685" w:rsidRDefault="00A63685" w:rsidP="00A6368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63685">
              <w:rPr>
                <w:rFonts w:ascii="Calibri" w:hAnsi="Calibri" w:cs="Calibri"/>
                <w:color w:val="000000"/>
                <w:sz w:val="17"/>
                <w:szCs w:val="17"/>
              </w:rPr>
              <w:t>7%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A63685" w:rsidRPr="00A63685" w:rsidRDefault="00A63685" w:rsidP="00A6368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63685">
              <w:rPr>
                <w:rFonts w:ascii="Calibri" w:hAnsi="Calibri" w:cs="Calibri"/>
                <w:color w:val="000000"/>
                <w:sz w:val="17"/>
                <w:szCs w:val="17"/>
              </w:rPr>
              <w:t>-6%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A63685" w:rsidRPr="00A63685" w:rsidRDefault="00A63685" w:rsidP="00A6368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63685">
              <w:rPr>
                <w:rFonts w:ascii="Calibri" w:hAnsi="Calibri" w:cs="Calibri"/>
                <w:color w:val="000000"/>
                <w:sz w:val="17"/>
                <w:szCs w:val="17"/>
              </w:rPr>
              <w:t>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A63685" w:rsidRPr="00A63685" w:rsidRDefault="00A63685" w:rsidP="00A6368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63685">
              <w:rPr>
                <w:rFonts w:ascii="Calibri" w:hAnsi="Calibri" w:cs="Calibri"/>
                <w:color w:val="000000"/>
                <w:sz w:val="17"/>
                <w:szCs w:val="17"/>
              </w:rPr>
              <w:t>19%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A63685" w:rsidRPr="00A63685" w:rsidRDefault="00A63685" w:rsidP="00A6368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63685">
              <w:rPr>
                <w:rFonts w:ascii="Calibri" w:hAnsi="Calibri" w:cs="Calibri"/>
                <w:color w:val="000000"/>
                <w:sz w:val="17"/>
                <w:szCs w:val="17"/>
              </w:rPr>
              <w:t>13%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A63685" w:rsidRPr="00A63685" w:rsidRDefault="00A63685" w:rsidP="00A6368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63685">
              <w:rPr>
                <w:rFonts w:ascii="Calibri" w:hAnsi="Calibri" w:cs="Calibri"/>
                <w:color w:val="000000"/>
                <w:sz w:val="17"/>
                <w:szCs w:val="17"/>
              </w:rPr>
              <w:t>-3%</w:t>
            </w:r>
          </w:p>
        </w:tc>
      </w:tr>
      <w:tr w:rsidR="00A63685" w:rsidRPr="006B46F3" w:rsidTr="00F00D18">
        <w:trPr>
          <w:trHeight w:val="53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</w:tcPr>
          <w:p w:rsidR="00A63685" w:rsidRPr="006B46F3" w:rsidRDefault="00A63685" w:rsidP="00F00D18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Podíl daň</w:t>
            </w:r>
            <w:r w:rsidR="00F00D18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ových p</w:t>
            </w: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říjmů na celkových příjmech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</w:tcPr>
          <w:p w:rsidR="00A63685" w:rsidRPr="00A63685" w:rsidRDefault="00A63685" w:rsidP="00A6368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63685">
              <w:rPr>
                <w:rFonts w:ascii="Calibri" w:hAnsi="Calibri" w:cs="Calibri"/>
                <w:color w:val="000000"/>
                <w:sz w:val="17"/>
                <w:szCs w:val="17"/>
              </w:rPr>
              <w:t>76%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</w:tcPr>
          <w:p w:rsidR="00A63685" w:rsidRPr="00A63685" w:rsidRDefault="00A63685" w:rsidP="00A6368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63685">
              <w:rPr>
                <w:rFonts w:ascii="Calibri" w:hAnsi="Calibri" w:cs="Calibri"/>
                <w:color w:val="000000"/>
                <w:sz w:val="17"/>
                <w:szCs w:val="17"/>
              </w:rPr>
              <w:t>69%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</w:tcPr>
          <w:p w:rsidR="00A63685" w:rsidRPr="00A63685" w:rsidRDefault="00A63685" w:rsidP="00A6368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63685">
              <w:rPr>
                <w:rFonts w:ascii="Calibri" w:hAnsi="Calibri" w:cs="Calibri"/>
                <w:color w:val="000000"/>
                <w:sz w:val="17"/>
                <w:szCs w:val="17"/>
              </w:rPr>
              <w:t>72%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</w:tcPr>
          <w:p w:rsidR="00A63685" w:rsidRPr="00A63685" w:rsidRDefault="00A63685" w:rsidP="00A6368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63685">
              <w:rPr>
                <w:rFonts w:ascii="Calibri" w:hAnsi="Calibri" w:cs="Calibri"/>
                <w:color w:val="000000"/>
                <w:sz w:val="17"/>
                <w:szCs w:val="17"/>
              </w:rPr>
              <w:t>63%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</w:tcPr>
          <w:p w:rsidR="00A63685" w:rsidRPr="00A63685" w:rsidRDefault="00A63685" w:rsidP="00A6368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63685">
              <w:rPr>
                <w:rFonts w:ascii="Calibri" w:hAnsi="Calibri" w:cs="Calibri"/>
                <w:color w:val="000000"/>
                <w:sz w:val="17"/>
                <w:szCs w:val="17"/>
              </w:rPr>
              <w:t>73%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</w:tcPr>
          <w:p w:rsidR="00A63685" w:rsidRPr="00A63685" w:rsidRDefault="00A63685" w:rsidP="00A6368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63685">
              <w:rPr>
                <w:rFonts w:ascii="Calibri" w:hAnsi="Calibri" w:cs="Calibri"/>
                <w:color w:val="000000"/>
                <w:sz w:val="17"/>
                <w:szCs w:val="17"/>
              </w:rPr>
              <w:t>77%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</w:tcPr>
          <w:p w:rsidR="00A63685" w:rsidRPr="00A63685" w:rsidRDefault="00A63685" w:rsidP="00A6368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63685">
              <w:rPr>
                <w:rFonts w:ascii="Calibri" w:hAnsi="Calibri" w:cs="Calibri"/>
                <w:color w:val="000000"/>
                <w:sz w:val="17"/>
                <w:szCs w:val="17"/>
              </w:rPr>
              <w:t>73%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</w:tcPr>
          <w:p w:rsidR="00A63685" w:rsidRPr="00A63685" w:rsidRDefault="00A63685" w:rsidP="00A63685">
            <w:pPr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63685">
              <w:rPr>
                <w:rFonts w:ascii="Calibri" w:hAnsi="Calibri" w:cs="Calibri"/>
                <w:color w:val="000000"/>
                <w:sz w:val="17"/>
                <w:szCs w:val="17"/>
              </w:rPr>
              <w:t>71%</w:t>
            </w:r>
          </w:p>
        </w:tc>
      </w:tr>
    </w:tbl>
    <w:p w:rsidR="00615638" w:rsidRDefault="00615638" w:rsidP="003171D3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6B46F3" w:rsidRDefault="006B46F3" w:rsidP="003171D3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9907F3" w:rsidRDefault="009907F3" w:rsidP="009907F3">
      <w:pPr>
        <w:pStyle w:val="Nadpis2"/>
      </w:pPr>
      <w:bookmarkStart w:id="28" w:name="_Toc196829980"/>
      <w:bookmarkStart w:id="29" w:name="_Ref197000061"/>
      <w:bookmarkStart w:id="30" w:name="_Ref197000063"/>
      <w:bookmarkStart w:id="31" w:name="_Toc197000161"/>
      <w:bookmarkStart w:id="32" w:name="_Toc197779522"/>
      <w:r>
        <w:t>Sdílené daně</w:t>
      </w:r>
      <w:bookmarkEnd w:id="28"/>
      <w:bookmarkEnd w:id="29"/>
      <w:bookmarkEnd w:id="30"/>
      <w:bookmarkEnd w:id="31"/>
      <w:bookmarkEnd w:id="32"/>
    </w:p>
    <w:p w:rsidR="009907F3" w:rsidRPr="009907F3" w:rsidRDefault="009907F3" w:rsidP="009907F3"/>
    <w:p w:rsidR="00A730A6" w:rsidRPr="009907F3" w:rsidRDefault="009907F3" w:rsidP="00BE63FD">
      <w:pPr>
        <w:spacing w:after="60"/>
        <w:rPr>
          <w:rFonts w:asciiTheme="minorHAnsi" w:hAnsiTheme="minorHAnsi" w:cstheme="minorHAnsi"/>
          <w:bCs/>
          <w:sz w:val="22"/>
          <w:szCs w:val="22"/>
        </w:rPr>
      </w:pPr>
      <w:bookmarkStart w:id="33" w:name="_Toc39129494"/>
      <w:r w:rsidRPr="00BE63FD">
        <w:rPr>
          <w:rFonts w:asciiTheme="minorHAnsi" w:hAnsiTheme="minorHAnsi" w:cstheme="minorHAnsi"/>
          <w:b/>
          <w:bCs/>
          <w:sz w:val="22"/>
          <w:szCs w:val="22"/>
        </w:rPr>
        <w:t>Srovnání sdílených daní v letech 2022 – 2024 (v Kč)</w:t>
      </w:r>
      <w:bookmarkEnd w:id="33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521"/>
        <w:gridCol w:w="4305"/>
        <w:gridCol w:w="1417"/>
        <w:gridCol w:w="1418"/>
        <w:gridCol w:w="1418"/>
      </w:tblGrid>
      <w:tr w:rsidR="00A730A6" w:rsidTr="000F7A29">
        <w:trPr>
          <w:trHeight w:val="300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A730A6" w:rsidRPr="002B48D0" w:rsidRDefault="00A730A6" w:rsidP="00A730A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A730A6" w:rsidRPr="002B48D0" w:rsidRDefault="00A730A6" w:rsidP="00A730A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A730A6" w:rsidRPr="002B48D0" w:rsidRDefault="00A730A6" w:rsidP="00A730A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vAlign w:val="center"/>
          </w:tcPr>
          <w:p w:rsidR="00A730A6" w:rsidRPr="002B48D0" w:rsidRDefault="00A730A6" w:rsidP="00A730A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2024</w:t>
            </w:r>
          </w:p>
        </w:tc>
      </w:tr>
      <w:tr w:rsidR="00A730A6" w:rsidTr="000F7A29">
        <w:trPr>
          <w:trHeight w:val="300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:rsidR="00A730A6" w:rsidRPr="002B48D0" w:rsidRDefault="00A730A6" w:rsidP="00A730A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Sdílené daně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:rsidR="00A730A6" w:rsidRPr="002B48D0" w:rsidRDefault="00A730A6" w:rsidP="00A730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815 822 002,12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:rsidR="00A730A6" w:rsidRPr="002B48D0" w:rsidRDefault="00A730A6" w:rsidP="00A730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926 537 065,34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</w:tcPr>
          <w:p w:rsidR="00A730A6" w:rsidRPr="002B48D0" w:rsidRDefault="00A730A6" w:rsidP="00A730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914 172 962,98</w:t>
            </w:r>
          </w:p>
        </w:tc>
      </w:tr>
      <w:tr w:rsidR="00A730A6" w:rsidTr="000F7A29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A730A6" w:rsidRPr="002B48D0" w:rsidRDefault="00A730A6" w:rsidP="00A730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A730A6" w:rsidRPr="002B48D0" w:rsidRDefault="00A730A6" w:rsidP="00A730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color w:val="000000"/>
                <w:sz w:val="18"/>
                <w:szCs w:val="18"/>
              </w:rPr>
              <w:t>Daně z příjmů fyzických osob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A730A6" w:rsidRPr="002B48D0" w:rsidRDefault="00A730A6" w:rsidP="00A730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color w:val="000000"/>
                <w:sz w:val="18"/>
                <w:szCs w:val="18"/>
              </w:rPr>
              <w:t>170 000 639,87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A730A6" w:rsidRPr="002B48D0" w:rsidRDefault="00A730A6" w:rsidP="00A730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color w:val="000000"/>
                <w:sz w:val="18"/>
                <w:szCs w:val="18"/>
              </w:rPr>
              <w:t>200 674 202,74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A730A6" w:rsidRPr="002B48D0" w:rsidRDefault="00A730A6" w:rsidP="00A730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730A6">
              <w:rPr>
                <w:rFonts w:ascii="Calibri" w:hAnsi="Calibri" w:cs="Calibri"/>
                <w:color w:val="000000"/>
                <w:sz w:val="18"/>
                <w:szCs w:val="18"/>
              </w:rPr>
              <w:t>215 842 804,14</w:t>
            </w:r>
          </w:p>
        </w:tc>
      </w:tr>
      <w:tr w:rsidR="00A730A6" w:rsidTr="000F7A29">
        <w:trPr>
          <w:trHeight w:val="300"/>
        </w:trPr>
        <w:tc>
          <w:tcPr>
            <w:tcW w:w="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A6" w:rsidRPr="002B48D0" w:rsidRDefault="00A730A6" w:rsidP="00A730A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A6" w:rsidRPr="002B48D0" w:rsidRDefault="00A730A6" w:rsidP="00A730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A6" w:rsidRPr="002B48D0" w:rsidRDefault="00A730A6" w:rsidP="00A730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color w:val="000000"/>
                <w:sz w:val="18"/>
                <w:szCs w:val="18"/>
              </w:rPr>
              <w:t>Daň z příjmů fyzických osob placená plátci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A6" w:rsidRPr="002B48D0" w:rsidRDefault="00A730A6" w:rsidP="00A730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color w:val="000000"/>
                <w:sz w:val="18"/>
                <w:szCs w:val="18"/>
              </w:rPr>
              <w:t>154 185 367,10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A6" w:rsidRPr="002B48D0" w:rsidRDefault="00A730A6" w:rsidP="00A730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color w:val="000000"/>
                <w:sz w:val="18"/>
                <w:szCs w:val="18"/>
              </w:rPr>
              <w:t>154 185 367,10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A6" w:rsidRPr="00A730A6" w:rsidRDefault="00A730A6" w:rsidP="00A730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730A6">
              <w:rPr>
                <w:rFonts w:ascii="Calibri" w:hAnsi="Calibri" w:cs="Calibri"/>
                <w:color w:val="000000"/>
                <w:sz w:val="18"/>
                <w:szCs w:val="18"/>
              </w:rPr>
              <w:t>168 515 666,47</w:t>
            </w:r>
          </w:p>
        </w:tc>
      </w:tr>
      <w:tr w:rsidR="00A730A6" w:rsidTr="000F7A29">
        <w:trPr>
          <w:trHeight w:val="300"/>
        </w:trPr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A6" w:rsidRPr="002B48D0" w:rsidRDefault="00A730A6" w:rsidP="00A730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A6" w:rsidRPr="002B48D0" w:rsidRDefault="00A730A6" w:rsidP="00A730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A6" w:rsidRPr="002B48D0" w:rsidRDefault="00A730A6" w:rsidP="00A730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color w:val="000000"/>
                <w:sz w:val="18"/>
                <w:szCs w:val="18"/>
              </w:rPr>
              <w:t>Daň z příjmů fyzických osob placená poplatníky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A6" w:rsidRPr="002B48D0" w:rsidRDefault="00A730A6" w:rsidP="00A730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color w:val="000000"/>
                <w:sz w:val="18"/>
                <w:szCs w:val="18"/>
              </w:rPr>
              <w:t>11 963 271,45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A6" w:rsidRPr="002B48D0" w:rsidRDefault="00A730A6" w:rsidP="00A730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color w:val="000000"/>
                <w:sz w:val="18"/>
                <w:szCs w:val="18"/>
              </w:rPr>
              <w:t>11 963 271,45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A6" w:rsidRPr="00A730A6" w:rsidRDefault="00A730A6" w:rsidP="00A730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730A6">
              <w:rPr>
                <w:rFonts w:ascii="Calibri" w:hAnsi="Calibri" w:cs="Calibri"/>
                <w:color w:val="000000"/>
                <w:sz w:val="18"/>
                <w:szCs w:val="18"/>
              </w:rPr>
              <w:t>11 516 037,58</w:t>
            </w:r>
          </w:p>
        </w:tc>
      </w:tr>
      <w:tr w:rsidR="00A730A6" w:rsidTr="000F7A29">
        <w:trPr>
          <w:trHeight w:val="300"/>
        </w:trPr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A6" w:rsidRPr="002B48D0" w:rsidRDefault="00A730A6" w:rsidP="00A730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A6" w:rsidRPr="002B48D0" w:rsidRDefault="00A730A6" w:rsidP="00A730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color w:val="000000"/>
                <w:sz w:val="18"/>
                <w:szCs w:val="18"/>
              </w:rPr>
              <w:t>1113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A6" w:rsidRPr="002B48D0" w:rsidRDefault="00A730A6" w:rsidP="00A730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color w:val="000000"/>
                <w:sz w:val="18"/>
                <w:szCs w:val="18"/>
              </w:rPr>
              <w:t>Daň z příjmů fyzických osob vybíraná srážkou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A6" w:rsidRPr="002B48D0" w:rsidRDefault="00A730A6" w:rsidP="00A730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color w:val="000000"/>
                <w:sz w:val="18"/>
                <w:szCs w:val="18"/>
              </w:rPr>
              <w:t>34 525 564,19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A6" w:rsidRPr="002B48D0" w:rsidRDefault="00A730A6" w:rsidP="00A730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color w:val="000000"/>
                <w:sz w:val="18"/>
                <w:szCs w:val="18"/>
              </w:rPr>
              <w:t>34 525 564,19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A6" w:rsidRPr="00A730A6" w:rsidRDefault="00A730A6" w:rsidP="00A730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730A6">
              <w:rPr>
                <w:rFonts w:ascii="Calibri" w:hAnsi="Calibri" w:cs="Calibri"/>
                <w:color w:val="000000"/>
                <w:sz w:val="18"/>
                <w:szCs w:val="18"/>
              </w:rPr>
              <w:t>35 811 100,09</w:t>
            </w:r>
          </w:p>
        </w:tc>
      </w:tr>
      <w:tr w:rsidR="00A730A6" w:rsidTr="000F7A29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A730A6" w:rsidRPr="002B48D0" w:rsidRDefault="00A730A6" w:rsidP="00A730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A730A6" w:rsidRPr="002B48D0" w:rsidRDefault="00A730A6" w:rsidP="00A730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color w:val="000000"/>
                <w:sz w:val="18"/>
                <w:szCs w:val="18"/>
              </w:rPr>
              <w:t>Daně z příjmů právnických osob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A730A6" w:rsidRPr="002B48D0" w:rsidRDefault="00A730A6" w:rsidP="00A730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color w:val="000000"/>
                <w:sz w:val="18"/>
                <w:szCs w:val="18"/>
              </w:rPr>
              <w:t>213 607 610,71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A730A6" w:rsidRPr="002B48D0" w:rsidRDefault="00A730A6" w:rsidP="00A730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color w:val="000000"/>
                <w:sz w:val="18"/>
                <w:szCs w:val="18"/>
              </w:rPr>
              <w:t>275 240 317,84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A730A6" w:rsidRPr="00A730A6" w:rsidRDefault="00A730A6" w:rsidP="00A730A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730A6">
              <w:rPr>
                <w:rFonts w:ascii="Calibri" w:hAnsi="Calibri" w:cs="Calibri"/>
                <w:color w:val="000000"/>
                <w:sz w:val="18"/>
                <w:szCs w:val="18"/>
              </w:rPr>
              <w:t>253 038 906,09</w:t>
            </w:r>
          </w:p>
        </w:tc>
      </w:tr>
      <w:tr w:rsidR="00A730A6" w:rsidTr="000F7A29">
        <w:trPr>
          <w:trHeight w:val="300"/>
        </w:trPr>
        <w:tc>
          <w:tcPr>
            <w:tcW w:w="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A6" w:rsidRPr="002B48D0" w:rsidRDefault="00A730A6" w:rsidP="00A730A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A6" w:rsidRPr="002B48D0" w:rsidRDefault="00A730A6" w:rsidP="00A730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color w:val="000000"/>
                <w:sz w:val="18"/>
                <w:szCs w:val="18"/>
              </w:rPr>
              <w:t>1121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A6" w:rsidRPr="002B48D0" w:rsidRDefault="00A730A6" w:rsidP="00A730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color w:val="000000"/>
                <w:sz w:val="18"/>
                <w:szCs w:val="18"/>
              </w:rPr>
              <w:t>Daň z příjmů právnických osob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A6" w:rsidRPr="002B48D0" w:rsidRDefault="00A730A6" w:rsidP="00A730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color w:val="000000"/>
                <w:sz w:val="18"/>
                <w:szCs w:val="18"/>
              </w:rPr>
              <w:t>250 302 347,84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A6" w:rsidRPr="002B48D0" w:rsidRDefault="00A730A6" w:rsidP="00A730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color w:val="000000"/>
                <w:sz w:val="18"/>
                <w:szCs w:val="18"/>
              </w:rPr>
              <w:t>250 302 347,84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A6" w:rsidRPr="00A730A6" w:rsidRDefault="00A730A6" w:rsidP="00A730A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730A6">
              <w:rPr>
                <w:rFonts w:ascii="Calibri" w:hAnsi="Calibri" w:cs="Calibri"/>
                <w:color w:val="000000"/>
                <w:sz w:val="18"/>
                <w:szCs w:val="18"/>
              </w:rPr>
              <w:t>221 778 316,09</w:t>
            </w:r>
          </w:p>
        </w:tc>
      </w:tr>
      <w:tr w:rsidR="00A730A6" w:rsidTr="000F7A29">
        <w:trPr>
          <w:trHeight w:val="300"/>
        </w:trPr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A6" w:rsidRPr="002B48D0" w:rsidRDefault="00A730A6" w:rsidP="00A730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A6" w:rsidRPr="002B48D0" w:rsidRDefault="00A730A6" w:rsidP="00A730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color w:val="000000"/>
                <w:sz w:val="18"/>
                <w:szCs w:val="18"/>
              </w:rPr>
              <w:t>1122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A6" w:rsidRPr="002B48D0" w:rsidRDefault="00A730A6" w:rsidP="00A730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color w:val="000000"/>
                <w:sz w:val="18"/>
                <w:szCs w:val="18"/>
              </w:rPr>
              <w:t>Daň z příjmů právnických osob za obce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A6" w:rsidRPr="002B48D0" w:rsidRDefault="00A730A6" w:rsidP="00A730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color w:val="000000"/>
                <w:sz w:val="18"/>
                <w:szCs w:val="18"/>
              </w:rPr>
              <w:t>24 937 970,00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A6" w:rsidRPr="002B48D0" w:rsidRDefault="00A730A6" w:rsidP="00A730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color w:val="000000"/>
                <w:sz w:val="18"/>
                <w:szCs w:val="18"/>
              </w:rPr>
              <w:t>24 937 970,00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A6" w:rsidRPr="00A730A6" w:rsidRDefault="00A730A6" w:rsidP="00A730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730A6">
              <w:rPr>
                <w:rFonts w:ascii="Calibri" w:hAnsi="Calibri" w:cs="Calibri"/>
                <w:color w:val="000000"/>
                <w:sz w:val="18"/>
                <w:szCs w:val="18"/>
              </w:rPr>
              <w:t>31 260 590,00</w:t>
            </w:r>
          </w:p>
        </w:tc>
      </w:tr>
      <w:tr w:rsidR="00A730A6" w:rsidTr="000F7A29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A730A6" w:rsidRPr="002B48D0" w:rsidRDefault="00A730A6" w:rsidP="00A730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A730A6" w:rsidRPr="002B48D0" w:rsidRDefault="00A730A6" w:rsidP="00A730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color w:val="000000"/>
                <w:sz w:val="18"/>
                <w:szCs w:val="18"/>
              </w:rPr>
              <w:t>Obecné daně ze zboží a služeb v tuzemsku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A730A6" w:rsidRPr="002B48D0" w:rsidRDefault="00A730A6" w:rsidP="00A730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color w:val="000000"/>
                <w:sz w:val="18"/>
                <w:szCs w:val="18"/>
              </w:rPr>
              <w:t>432 213 751,54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A730A6" w:rsidRPr="002B48D0" w:rsidRDefault="00A730A6" w:rsidP="00A730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color w:val="000000"/>
                <w:sz w:val="18"/>
                <w:szCs w:val="18"/>
              </w:rPr>
              <w:t>450 622 544,76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A730A6" w:rsidRPr="00A730A6" w:rsidRDefault="00A730A6" w:rsidP="00A730A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730A6">
              <w:rPr>
                <w:rFonts w:ascii="Calibri" w:hAnsi="Calibri" w:cs="Calibri"/>
                <w:color w:val="000000"/>
                <w:sz w:val="18"/>
                <w:szCs w:val="18"/>
              </w:rPr>
              <w:t>445 291 252,75</w:t>
            </w:r>
          </w:p>
        </w:tc>
      </w:tr>
      <w:tr w:rsidR="00A730A6" w:rsidTr="000F7A29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A6" w:rsidRPr="002B48D0" w:rsidRDefault="00A730A6" w:rsidP="00A730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A6" w:rsidRPr="002B48D0" w:rsidRDefault="00A730A6" w:rsidP="00A730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color w:val="000000"/>
                <w:sz w:val="18"/>
                <w:szCs w:val="18"/>
              </w:rPr>
              <w:t>1211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A6" w:rsidRPr="002B48D0" w:rsidRDefault="00A730A6" w:rsidP="00A730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color w:val="000000"/>
                <w:sz w:val="18"/>
                <w:szCs w:val="18"/>
              </w:rPr>
              <w:t>Daň z přidané hodnoty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A6" w:rsidRPr="002B48D0" w:rsidRDefault="00A730A6" w:rsidP="00A730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color w:val="000000"/>
                <w:sz w:val="18"/>
                <w:szCs w:val="18"/>
              </w:rPr>
              <w:t>450 622 544,76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A6" w:rsidRPr="002B48D0" w:rsidRDefault="00A730A6" w:rsidP="00A730A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48D0">
              <w:rPr>
                <w:rFonts w:ascii="Calibri" w:hAnsi="Calibri" w:cs="Calibri"/>
                <w:color w:val="000000"/>
                <w:sz w:val="18"/>
                <w:szCs w:val="18"/>
              </w:rPr>
              <w:t>450 622 544,76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A6" w:rsidRPr="00A730A6" w:rsidRDefault="00A730A6" w:rsidP="00A730A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730A6">
              <w:rPr>
                <w:rFonts w:ascii="Calibri" w:hAnsi="Calibri" w:cs="Calibri"/>
                <w:color w:val="000000"/>
                <w:sz w:val="18"/>
                <w:szCs w:val="18"/>
              </w:rPr>
              <w:t>445 291 252,75</w:t>
            </w:r>
          </w:p>
        </w:tc>
      </w:tr>
    </w:tbl>
    <w:p w:rsidR="006B46F3" w:rsidRDefault="006B46F3" w:rsidP="003171D3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0A4BB1" w:rsidRDefault="000A4BB1" w:rsidP="004412EB">
      <w:pPr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763219" w:rsidRDefault="00A26547" w:rsidP="00C40365">
      <w:pPr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6765C773" wp14:editId="5D5C2ACF">
            <wp:extent cx="4219575" cy="2562225"/>
            <wp:effectExtent l="0" t="0" r="9525" b="9525"/>
            <wp:docPr id="16" name="Graf 16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0C12C6B-525D-4DA2-AF4B-6C99E89B22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65183" w:rsidRDefault="00F65183" w:rsidP="00F65183">
      <w:pPr>
        <w:jc w:val="both"/>
        <w:rPr>
          <w:bCs/>
          <w:color w:val="000000" w:themeColor="text1"/>
          <w:sz w:val="24"/>
          <w:szCs w:val="24"/>
        </w:rPr>
      </w:pPr>
    </w:p>
    <w:p w:rsidR="008D1311" w:rsidRPr="008A3536" w:rsidRDefault="008D1311" w:rsidP="008A3536">
      <w:pPr>
        <w:pStyle w:val="Odstavecseseznamem"/>
        <w:rPr>
          <w:i/>
          <w:noProof/>
        </w:rPr>
      </w:pPr>
    </w:p>
    <w:p w:rsidR="006226CF" w:rsidRDefault="006226CF" w:rsidP="003F344B">
      <w:pPr>
        <w:jc w:val="both"/>
        <w:rPr>
          <w:bCs/>
          <w:i/>
          <w:color w:val="000000" w:themeColor="text1"/>
          <w:sz w:val="18"/>
          <w:szCs w:val="18"/>
        </w:rPr>
      </w:pPr>
    </w:p>
    <w:p w:rsidR="00B46ABF" w:rsidRPr="0089757F" w:rsidRDefault="00B46ABF" w:rsidP="00BC0401">
      <w:p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933E5" w:rsidRDefault="000933E5" w:rsidP="00B00DE0">
      <w:pPr>
        <w:keepNext/>
        <w:keepLines/>
        <w:jc w:val="both"/>
        <w:rPr>
          <w:bCs/>
          <w:color w:val="000000" w:themeColor="text1"/>
          <w:sz w:val="24"/>
          <w:szCs w:val="24"/>
        </w:rPr>
      </w:pPr>
    </w:p>
    <w:p w:rsidR="002214BF" w:rsidRPr="000E3689" w:rsidRDefault="002214BF" w:rsidP="00B00DE0">
      <w:pPr>
        <w:pStyle w:val="Zkladntext3"/>
        <w:shd w:val="clear" w:color="auto" w:fill="auto"/>
        <w:autoSpaceDE w:val="0"/>
        <w:autoSpaceDN w:val="0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sectPr w:rsidR="002214BF" w:rsidRPr="000E3689" w:rsidSect="00D250F5">
          <w:footerReference w:type="default" r:id="rId13"/>
          <w:footerReference w:type="first" r:id="rId14"/>
          <w:pgSz w:w="11906" w:h="16838" w:code="9"/>
          <w:pgMar w:top="1418" w:right="1134" w:bottom="1418" w:left="1134" w:header="709" w:footer="709" w:gutter="0"/>
          <w:cols w:space="709"/>
          <w:titlePg/>
          <w:docGrid w:linePitch="272"/>
        </w:sectPr>
      </w:pPr>
    </w:p>
    <w:p w:rsidR="00B00DE0" w:rsidRPr="00C650B5" w:rsidRDefault="00C650B5" w:rsidP="00C650B5">
      <w:pPr>
        <w:ind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C650B5">
        <w:rPr>
          <w:rFonts w:asciiTheme="minorHAnsi" w:hAnsiTheme="minorHAnsi" w:cstheme="minorHAnsi"/>
          <w:b/>
          <w:bCs/>
          <w:sz w:val="22"/>
          <w:szCs w:val="22"/>
        </w:rPr>
        <w:lastRenderedPageBreak/>
        <w:t>Inkaso daní dle jednotlivých měsíců v roce 202</w:t>
      </w:r>
      <w:r w:rsidR="0045230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C650B5">
        <w:rPr>
          <w:rFonts w:asciiTheme="minorHAnsi" w:hAnsiTheme="minorHAnsi" w:cstheme="minorHAnsi"/>
          <w:b/>
          <w:bCs/>
          <w:sz w:val="22"/>
          <w:szCs w:val="22"/>
        </w:rPr>
        <w:t xml:space="preserve"> (v tis. Kč)</w:t>
      </w:r>
    </w:p>
    <w:p w:rsidR="004F47F9" w:rsidRDefault="004F47F9" w:rsidP="002C2B81">
      <w:pPr>
        <w:pStyle w:val="Zkladntext3"/>
        <w:shd w:val="clear" w:color="auto" w:fill="auto"/>
        <w:autoSpaceDE w:val="0"/>
        <w:autoSpaceDN w:val="0"/>
        <w:ind w:firstLine="142"/>
        <w:rPr>
          <w:rFonts w:asciiTheme="minorHAnsi" w:hAnsiTheme="minorHAnsi" w:cstheme="minorHAnsi"/>
          <w:b w:val="0"/>
          <w:i/>
          <w:color w:val="000000" w:themeColor="text1"/>
          <w:sz w:val="18"/>
          <w:szCs w:val="18"/>
        </w:rPr>
      </w:pPr>
    </w:p>
    <w:tbl>
      <w:tblPr>
        <w:tblW w:w="14601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"/>
        <w:gridCol w:w="952"/>
        <w:gridCol w:w="992"/>
        <w:gridCol w:w="851"/>
        <w:gridCol w:w="923"/>
        <w:gridCol w:w="919"/>
        <w:gridCol w:w="836"/>
        <w:gridCol w:w="919"/>
        <w:gridCol w:w="993"/>
        <w:gridCol w:w="992"/>
        <w:gridCol w:w="992"/>
        <w:gridCol w:w="797"/>
        <w:gridCol w:w="836"/>
        <w:gridCol w:w="871"/>
        <w:gridCol w:w="992"/>
        <w:gridCol w:w="992"/>
      </w:tblGrid>
      <w:tr w:rsidR="00C650B5" w:rsidRPr="00C650B5" w:rsidTr="001E3F83">
        <w:trPr>
          <w:trHeight w:val="300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Měsíc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1111 - DPFO plac. plátci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1112 - DPFO </w:t>
            </w:r>
            <w:proofErr w:type="spellStart"/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plac.poplatníky</w:t>
            </w:r>
            <w:proofErr w:type="spellEnd"/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1113 - DPFO vybíraná srážkou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1121 - DPPO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1211 - DPH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1511 - Daň z </w:t>
            </w:r>
            <w:proofErr w:type="spellStart"/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nem.v</w:t>
            </w:r>
            <w:proofErr w:type="spellEnd"/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Daňové příjmy celkem</w:t>
            </w:r>
          </w:p>
        </w:tc>
      </w:tr>
      <w:tr w:rsidR="0099628D" w:rsidRPr="00C650B5" w:rsidTr="001E3F83">
        <w:trPr>
          <w:trHeight w:val="300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Schv.roz</w:t>
            </w:r>
            <w:proofErr w:type="spellEnd"/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Schv.roz</w:t>
            </w:r>
            <w:proofErr w:type="spellEnd"/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10 730,00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Schv.roz</w:t>
            </w:r>
            <w:proofErr w:type="spellEnd"/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Schv.roz</w:t>
            </w:r>
            <w:proofErr w:type="spellEnd"/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214 000,00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Schv.roz</w:t>
            </w:r>
            <w:proofErr w:type="spellEnd"/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458 000,00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Schv.roz</w:t>
            </w:r>
            <w:proofErr w:type="spellEnd"/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285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9628D" w:rsidRPr="00C650B5" w:rsidTr="001E3F83">
        <w:trPr>
          <w:trHeight w:val="300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Upr.roz</w:t>
            </w:r>
            <w:proofErr w:type="spellEnd"/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Upr.roz</w:t>
            </w:r>
            <w:proofErr w:type="spellEnd"/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10 730,00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Upr.roz</w:t>
            </w:r>
            <w:proofErr w:type="spellEnd"/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Upr.roz</w:t>
            </w:r>
            <w:proofErr w:type="spellEnd"/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214 000,00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Upr.roz</w:t>
            </w:r>
            <w:proofErr w:type="spellEnd"/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458 000,00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Upr.roz</w:t>
            </w:r>
            <w:proofErr w:type="spellEnd"/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285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9628D" w:rsidRPr="00C650B5" w:rsidTr="001E3F83">
        <w:trPr>
          <w:trHeight w:val="300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Skut.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Skut./</w:t>
            </w:r>
            <w:proofErr w:type="spellStart"/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Upr</w:t>
            </w:r>
            <w:proofErr w:type="spellEnd"/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Skut.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Skut./</w:t>
            </w:r>
            <w:proofErr w:type="spellStart"/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Upr</w:t>
            </w:r>
            <w:proofErr w:type="spellEnd"/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Skut.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Skut./</w:t>
            </w:r>
            <w:proofErr w:type="spellStart"/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Upr</w:t>
            </w:r>
            <w:proofErr w:type="spellEnd"/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Skut.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Skut./</w:t>
            </w:r>
            <w:proofErr w:type="spellStart"/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Upr</w:t>
            </w:r>
            <w:proofErr w:type="spellEnd"/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Skut.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Skut./</w:t>
            </w:r>
            <w:proofErr w:type="spellStart"/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Upr</w:t>
            </w:r>
            <w:proofErr w:type="spellEnd"/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Skut.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Skut./</w:t>
            </w:r>
            <w:proofErr w:type="spellStart"/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Upr</w:t>
            </w:r>
            <w:proofErr w:type="spellEnd"/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SK - </w:t>
            </w:r>
            <w:proofErr w:type="spellStart"/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kum</w:t>
            </w:r>
            <w:proofErr w:type="spellEnd"/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SR - </w:t>
            </w:r>
            <w:proofErr w:type="spellStart"/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kum</w:t>
            </w:r>
            <w:proofErr w:type="spellEnd"/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C650B5" w:rsidRPr="00C650B5" w:rsidTr="001E3F83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Leden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14 891,52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9,03%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659,20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6,14%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2 904,19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10,01%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4 102,53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1,92%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39 124,32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8,54%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66,83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0,12%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61 748,60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99628D">
            <w:pPr>
              <w:autoSpaceDE/>
              <w:autoSpaceDN/>
              <w:ind w:hanging="212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61 748,60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77 560,83</w:t>
            </w:r>
          </w:p>
        </w:tc>
      </w:tr>
      <w:tr w:rsidR="00C650B5" w:rsidRPr="00C650B5" w:rsidTr="001E3F83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Únor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13 817,76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8,37%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505,29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4,71%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2 957,12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10,20%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1 765,78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0,83%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44 061,08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9,62%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63,44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0,12%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63 170,47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124 919,07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155 121,67</w:t>
            </w:r>
          </w:p>
        </w:tc>
      </w:tr>
      <w:tr w:rsidR="00C650B5" w:rsidRPr="00C650B5" w:rsidTr="001E3F83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Březen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11 754,47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7,12%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1 008,49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9,40%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2 508,61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8,65%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40 130,84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18,75%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26 642,60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5,82%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28,46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0,05%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82 073,47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206 992,54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232 682,50</w:t>
            </w:r>
          </w:p>
        </w:tc>
      </w:tr>
      <w:tr w:rsidR="00C650B5" w:rsidRPr="00C650B5" w:rsidTr="001E3F83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Duben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10 575,41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6,41%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2 190,89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7,55%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6 098,67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2,85%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29 759,20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6,50%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18,49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0,03%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48 642,66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255 635,20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310 243,33</w:t>
            </w:r>
          </w:p>
        </w:tc>
      </w:tr>
      <w:tr w:rsidR="00C650B5" w:rsidRPr="00C650B5" w:rsidTr="001E3F83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Květen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13 305,54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8,06%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2 649,36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9,14%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5 183,83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2,42%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40 465,57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8,84%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9,43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0,02%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61 613,73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317 248,93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387 804,17</w:t>
            </w:r>
          </w:p>
        </w:tc>
      </w:tr>
      <w:tr w:rsidR="00C650B5" w:rsidRPr="00C650B5" w:rsidTr="001E3F83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Červen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14 586,52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8,84%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2 881,31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9,94%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31 321,20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14,64%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34 690,52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7,57%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39 144,02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72,49%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122 623,57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439 872,50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465 365,00</w:t>
            </w:r>
          </w:p>
        </w:tc>
      </w:tr>
      <w:tr w:rsidR="00C650B5" w:rsidRPr="00C650B5" w:rsidTr="001E3F83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Červenec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15 350,18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9,30%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3 334,74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31,08%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4 801,53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16,56%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51 383,93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24,01%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36 212,08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7,91%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2 831,15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5,24%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113 913,62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553 786,12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542 925,83</w:t>
            </w:r>
          </w:p>
        </w:tc>
      </w:tr>
      <w:tr w:rsidR="00C650B5" w:rsidRPr="00C650B5" w:rsidTr="001E3F83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Srpen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15 227,45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9,23%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3 303,08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11,39%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42 276,54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9,23%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496,34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0,92%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61 303,43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615 089,54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620 486,67</w:t>
            </w:r>
          </w:p>
        </w:tc>
      </w:tr>
      <w:tr w:rsidR="00C650B5" w:rsidRPr="00C650B5" w:rsidTr="001E3F83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Září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12 295,14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7,45%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1 357,25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12,65%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3 449,82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11,90%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19 000,66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8,88%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30 603,43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6,68%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887,58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1,64%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67 593,88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682 683,42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698 047,50</w:t>
            </w:r>
          </w:p>
        </w:tc>
      </w:tr>
      <w:tr w:rsidR="00C650B5" w:rsidRPr="00C650B5" w:rsidTr="001E3F83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Říjen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14 432,20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8,75%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1 073,25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10,00%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2 843,89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9,81%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19 753,93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9,23%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33 157,32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7,24%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77,56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0,14%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71 338,16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754 021,58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775 608,33</w:t>
            </w:r>
          </w:p>
        </w:tc>
      </w:tr>
      <w:tr w:rsidR="00C650B5" w:rsidRPr="00C650B5" w:rsidTr="001E3F83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Listopad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14 813,63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8,98%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644,71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6,01%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2 586,48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8,92%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2 290,66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1,07%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46 992,18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10,26%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63,12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0,12%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67 390,78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821 412,35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853 169,17</w:t>
            </w:r>
          </w:p>
        </w:tc>
      </w:tr>
      <w:tr w:rsidR="00C650B5" w:rsidRPr="00C650B5" w:rsidTr="001E3F83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Prosinec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17 465,84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10,59%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2 933,11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27,34%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2 734,82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9,43%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40 746,28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19,04%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41 306,40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9,02%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13 407,59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24,83%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118 594,04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940 006,40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color w:val="000000"/>
                <w:sz w:val="16"/>
                <w:szCs w:val="16"/>
              </w:rPr>
              <w:t>930 730,00</w:t>
            </w:r>
          </w:p>
        </w:tc>
      </w:tr>
      <w:tr w:rsidR="0099628D" w:rsidRPr="00C650B5" w:rsidTr="001E3F83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168 515,67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102,13%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11 516,04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107,33%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35 811,11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123,49%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650B5">
              <w:rPr>
                <w:rFonts w:ascii="Calibri" w:hAnsi="Calibri" w:cs="Calibri"/>
                <w:b/>
                <w:bCs/>
                <w:sz w:val="16"/>
                <w:szCs w:val="16"/>
              </w:rPr>
              <w:t>221 778,32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103,63%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445 291,25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97,23%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57 094,01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105,73%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940 006,40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940 006,40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650B5" w:rsidRPr="00C650B5" w:rsidRDefault="00C650B5" w:rsidP="00C650B5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650B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930 730,00</w:t>
            </w:r>
          </w:p>
        </w:tc>
      </w:tr>
    </w:tbl>
    <w:p w:rsidR="00C650B5" w:rsidRDefault="00C650B5" w:rsidP="002C2B81">
      <w:pPr>
        <w:pStyle w:val="Zkladntext3"/>
        <w:shd w:val="clear" w:color="auto" w:fill="auto"/>
        <w:autoSpaceDE w:val="0"/>
        <w:autoSpaceDN w:val="0"/>
        <w:ind w:firstLine="142"/>
        <w:rPr>
          <w:rFonts w:asciiTheme="minorHAnsi" w:hAnsiTheme="minorHAnsi" w:cstheme="minorHAnsi"/>
          <w:b w:val="0"/>
          <w:i/>
          <w:color w:val="000000" w:themeColor="text1"/>
          <w:sz w:val="18"/>
          <w:szCs w:val="18"/>
        </w:rPr>
      </w:pPr>
    </w:p>
    <w:p w:rsidR="000370DE" w:rsidRDefault="002C2B81" w:rsidP="00C650B5">
      <w:pPr>
        <w:pStyle w:val="Zkladntext3"/>
        <w:shd w:val="clear" w:color="auto" w:fill="auto"/>
        <w:autoSpaceDE w:val="0"/>
        <w:autoSpaceDN w:val="0"/>
        <w:ind w:hanging="284"/>
        <w:rPr>
          <w:rFonts w:asciiTheme="minorHAnsi" w:hAnsiTheme="minorHAnsi" w:cstheme="minorHAnsi"/>
          <w:b w:val="0"/>
          <w:i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b w:val="0"/>
          <w:i/>
          <w:color w:val="000000" w:themeColor="text1"/>
          <w:sz w:val="18"/>
          <w:szCs w:val="18"/>
        </w:rPr>
        <w:t>SK  = skutečnost</w:t>
      </w:r>
    </w:p>
    <w:p w:rsidR="002C2B81" w:rsidRDefault="00273F24" w:rsidP="00C650B5">
      <w:pPr>
        <w:pStyle w:val="Zkladntext3"/>
        <w:shd w:val="clear" w:color="auto" w:fill="auto"/>
        <w:autoSpaceDE w:val="0"/>
        <w:autoSpaceDN w:val="0"/>
        <w:ind w:hanging="284"/>
        <w:rPr>
          <w:rFonts w:asciiTheme="minorHAnsi" w:hAnsiTheme="minorHAnsi" w:cstheme="minorHAnsi"/>
          <w:b w:val="0"/>
          <w:i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b w:val="0"/>
          <w:i/>
          <w:color w:val="000000" w:themeColor="text1"/>
          <w:sz w:val="18"/>
          <w:szCs w:val="18"/>
        </w:rPr>
        <w:t xml:space="preserve">SK </w:t>
      </w:r>
      <w:proofErr w:type="spellStart"/>
      <w:r w:rsidR="002C2B81">
        <w:rPr>
          <w:rFonts w:asciiTheme="minorHAnsi" w:hAnsiTheme="minorHAnsi" w:cstheme="minorHAnsi"/>
          <w:b w:val="0"/>
          <w:i/>
          <w:color w:val="000000" w:themeColor="text1"/>
          <w:sz w:val="18"/>
          <w:szCs w:val="18"/>
        </w:rPr>
        <w:t>kum</w:t>
      </w:r>
      <w:proofErr w:type="spellEnd"/>
      <w:r w:rsidR="002C2B81">
        <w:rPr>
          <w:rFonts w:asciiTheme="minorHAnsi" w:hAnsiTheme="minorHAnsi" w:cstheme="minorHAnsi"/>
          <w:b w:val="0"/>
          <w:i/>
          <w:color w:val="000000" w:themeColor="text1"/>
          <w:sz w:val="18"/>
          <w:szCs w:val="18"/>
        </w:rPr>
        <w:t>. = skutečnost kumulovaně po měsících</w:t>
      </w:r>
    </w:p>
    <w:p w:rsidR="002C2B81" w:rsidRDefault="00C40365" w:rsidP="00C650B5">
      <w:pPr>
        <w:pStyle w:val="Zkladntext3"/>
        <w:shd w:val="clear" w:color="auto" w:fill="auto"/>
        <w:autoSpaceDE w:val="0"/>
        <w:autoSpaceDN w:val="0"/>
        <w:ind w:hanging="284"/>
        <w:rPr>
          <w:rFonts w:asciiTheme="minorHAnsi" w:hAnsiTheme="minorHAnsi" w:cstheme="minorHAnsi"/>
          <w:b w:val="0"/>
          <w:i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b w:val="0"/>
          <w:i/>
          <w:color w:val="000000" w:themeColor="text1"/>
          <w:sz w:val="18"/>
          <w:szCs w:val="18"/>
        </w:rPr>
        <w:t>S</w:t>
      </w:r>
      <w:r w:rsidR="00273F24">
        <w:rPr>
          <w:rFonts w:asciiTheme="minorHAnsi" w:hAnsiTheme="minorHAnsi" w:cstheme="minorHAnsi"/>
          <w:b w:val="0"/>
          <w:i/>
          <w:color w:val="000000" w:themeColor="text1"/>
          <w:sz w:val="18"/>
          <w:szCs w:val="18"/>
        </w:rPr>
        <w:t>R</w:t>
      </w:r>
      <w:r w:rsidR="002C2B81">
        <w:rPr>
          <w:rFonts w:asciiTheme="minorHAnsi" w:hAnsiTheme="minorHAnsi" w:cstheme="minorHAnsi"/>
          <w:b w:val="0"/>
          <w:i/>
          <w:color w:val="000000" w:themeColor="text1"/>
          <w:sz w:val="18"/>
          <w:szCs w:val="18"/>
        </w:rPr>
        <w:t xml:space="preserve"> </w:t>
      </w:r>
      <w:proofErr w:type="spellStart"/>
      <w:r w:rsidR="002C2B81">
        <w:rPr>
          <w:rFonts w:asciiTheme="minorHAnsi" w:hAnsiTheme="minorHAnsi" w:cstheme="minorHAnsi"/>
          <w:b w:val="0"/>
          <w:i/>
          <w:color w:val="000000" w:themeColor="text1"/>
          <w:sz w:val="18"/>
          <w:szCs w:val="18"/>
        </w:rPr>
        <w:t>kum</w:t>
      </w:r>
      <w:proofErr w:type="spellEnd"/>
      <w:r w:rsidR="002C2B81">
        <w:rPr>
          <w:rFonts w:asciiTheme="minorHAnsi" w:hAnsiTheme="minorHAnsi" w:cstheme="minorHAnsi"/>
          <w:b w:val="0"/>
          <w:i/>
          <w:color w:val="000000" w:themeColor="text1"/>
          <w:sz w:val="18"/>
          <w:szCs w:val="18"/>
        </w:rPr>
        <w:t xml:space="preserve">. = </w:t>
      </w:r>
      <w:r>
        <w:rPr>
          <w:rFonts w:asciiTheme="minorHAnsi" w:hAnsiTheme="minorHAnsi" w:cstheme="minorHAnsi"/>
          <w:b w:val="0"/>
          <w:i/>
          <w:color w:val="000000" w:themeColor="text1"/>
          <w:sz w:val="18"/>
          <w:szCs w:val="18"/>
        </w:rPr>
        <w:t>schválený</w:t>
      </w:r>
      <w:r w:rsidR="002C2B81">
        <w:rPr>
          <w:rFonts w:asciiTheme="minorHAnsi" w:hAnsiTheme="minorHAnsi" w:cstheme="minorHAnsi"/>
          <w:b w:val="0"/>
          <w:i/>
          <w:color w:val="000000" w:themeColor="text1"/>
          <w:sz w:val="18"/>
          <w:szCs w:val="18"/>
        </w:rPr>
        <w:t xml:space="preserve"> rozpočet kumulovaně po měsících</w:t>
      </w:r>
      <w:r w:rsidR="00D31889">
        <w:rPr>
          <w:rFonts w:asciiTheme="minorHAnsi" w:hAnsiTheme="minorHAnsi" w:cstheme="minorHAnsi"/>
          <w:b w:val="0"/>
          <w:i/>
          <w:color w:val="000000" w:themeColor="text1"/>
          <w:sz w:val="18"/>
          <w:szCs w:val="18"/>
        </w:rPr>
        <w:t xml:space="preserve"> (</w:t>
      </w:r>
      <w:r w:rsidR="00703EBA">
        <w:rPr>
          <w:rFonts w:asciiTheme="minorHAnsi" w:hAnsiTheme="minorHAnsi" w:cstheme="minorHAnsi"/>
          <w:b w:val="0"/>
          <w:i/>
          <w:color w:val="000000" w:themeColor="text1"/>
          <w:sz w:val="18"/>
          <w:szCs w:val="18"/>
        </w:rPr>
        <w:t>zjednodušený výpočet odpovídající prosté</w:t>
      </w:r>
      <w:r w:rsidR="00D31889">
        <w:rPr>
          <w:rFonts w:asciiTheme="minorHAnsi" w:hAnsiTheme="minorHAnsi" w:cstheme="minorHAnsi"/>
          <w:b w:val="0"/>
          <w:i/>
          <w:color w:val="000000" w:themeColor="text1"/>
          <w:sz w:val="18"/>
          <w:szCs w:val="18"/>
        </w:rPr>
        <w:t xml:space="preserve"> </w:t>
      </w:r>
      <w:r w:rsidR="00703EBA">
        <w:rPr>
          <w:rFonts w:asciiTheme="minorHAnsi" w:hAnsiTheme="minorHAnsi" w:cstheme="minorHAnsi"/>
          <w:b w:val="0"/>
          <w:i/>
          <w:color w:val="000000" w:themeColor="text1"/>
          <w:sz w:val="18"/>
          <w:szCs w:val="18"/>
        </w:rPr>
        <w:t>dvanáctině</w:t>
      </w:r>
      <w:r w:rsidR="00D31889">
        <w:rPr>
          <w:rFonts w:asciiTheme="minorHAnsi" w:hAnsiTheme="minorHAnsi" w:cstheme="minorHAnsi"/>
          <w:b w:val="0"/>
          <w:i/>
          <w:color w:val="000000" w:themeColor="text1"/>
          <w:sz w:val="18"/>
          <w:szCs w:val="18"/>
        </w:rPr>
        <w:t xml:space="preserve"> ročního rozpočtu)</w:t>
      </w:r>
    </w:p>
    <w:p w:rsidR="002C2B81" w:rsidRDefault="002C2B81" w:rsidP="00C650B5">
      <w:pPr>
        <w:pStyle w:val="Zkladntext3"/>
        <w:shd w:val="clear" w:color="auto" w:fill="auto"/>
        <w:autoSpaceDE w:val="0"/>
        <w:autoSpaceDN w:val="0"/>
        <w:ind w:hanging="284"/>
        <w:rPr>
          <w:rFonts w:asciiTheme="minorHAnsi" w:hAnsiTheme="minorHAnsi" w:cstheme="minorHAnsi"/>
          <w:b w:val="0"/>
          <w:i/>
          <w:color w:val="000000" w:themeColor="text1"/>
          <w:sz w:val="18"/>
          <w:szCs w:val="18"/>
        </w:rPr>
      </w:pPr>
    </w:p>
    <w:p w:rsidR="003569B1" w:rsidRDefault="003569B1" w:rsidP="002C2B81">
      <w:pPr>
        <w:pStyle w:val="Zkladntext3"/>
        <w:shd w:val="clear" w:color="auto" w:fill="auto"/>
        <w:autoSpaceDE w:val="0"/>
        <w:autoSpaceDN w:val="0"/>
        <w:rPr>
          <w:rFonts w:asciiTheme="minorHAnsi" w:hAnsiTheme="minorHAnsi" w:cstheme="minorHAnsi"/>
          <w:b w:val="0"/>
          <w:i/>
          <w:color w:val="000000" w:themeColor="text1"/>
          <w:sz w:val="18"/>
          <w:szCs w:val="18"/>
        </w:rPr>
      </w:pPr>
    </w:p>
    <w:p w:rsidR="003569B1" w:rsidRDefault="003569B1" w:rsidP="002C2B81">
      <w:pPr>
        <w:pStyle w:val="Zkladntext3"/>
        <w:shd w:val="clear" w:color="auto" w:fill="auto"/>
        <w:autoSpaceDE w:val="0"/>
        <w:autoSpaceDN w:val="0"/>
        <w:rPr>
          <w:rFonts w:asciiTheme="minorHAnsi" w:hAnsiTheme="minorHAnsi" w:cstheme="minorHAnsi"/>
          <w:b w:val="0"/>
          <w:i/>
          <w:color w:val="000000" w:themeColor="text1"/>
          <w:sz w:val="18"/>
          <w:szCs w:val="18"/>
        </w:rPr>
      </w:pPr>
    </w:p>
    <w:p w:rsidR="003569B1" w:rsidRDefault="003569B1" w:rsidP="002C2B81">
      <w:pPr>
        <w:pStyle w:val="Zkladntext3"/>
        <w:shd w:val="clear" w:color="auto" w:fill="auto"/>
        <w:autoSpaceDE w:val="0"/>
        <w:autoSpaceDN w:val="0"/>
        <w:rPr>
          <w:rFonts w:asciiTheme="minorHAnsi" w:hAnsiTheme="minorHAnsi" w:cstheme="minorHAnsi"/>
          <w:b w:val="0"/>
          <w:i/>
          <w:color w:val="000000" w:themeColor="text1"/>
          <w:sz w:val="18"/>
          <w:szCs w:val="18"/>
        </w:rPr>
      </w:pPr>
    </w:p>
    <w:p w:rsidR="003569B1" w:rsidRDefault="003569B1" w:rsidP="002C2B81">
      <w:pPr>
        <w:pStyle w:val="Zkladntext3"/>
        <w:shd w:val="clear" w:color="auto" w:fill="auto"/>
        <w:autoSpaceDE w:val="0"/>
        <w:autoSpaceDN w:val="0"/>
        <w:rPr>
          <w:rFonts w:asciiTheme="minorHAnsi" w:hAnsiTheme="minorHAnsi" w:cstheme="minorHAnsi"/>
          <w:b w:val="0"/>
          <w:i/>
          <w:color w:val="000000" w:themeColor="text1"/>
          <w:sz w:val="18"/>
          <w:szCs w:val="18"/>
        </w:rPr>
      </w:pPr>
    </w:p>
    <w:p w:rsidR="003569B1" w:rsidRDefault="003569B1" w:rsidP="002C2B81">
      <w:pPr>
        <w:pStyle w:val="Zkladntext3"/>
        <w:shd w:val="clear" w:color="auto" w:fill="auto"/>
        <w:autoSpaceDE w:val="0"/>
        <w:autoSpaceDN w:val="0"/>
        <w:rPr>
          <w:rFonts w:asciiTheme="minorHAnsi" w:hAnsiTheme="minorHAnsi" w:cstheme="minorHAnsi"/>
          <w:b w:val="0"/>
          <w:i/>
          <w:color w:val="000000" w:themeColor="text1"/>
          <w:sz w:val="18"/>
          <w:szCs w:val="18"/>
        </w:rPr>
      </w:pPr>
    </w:p>
    <w:p w:rsidR="003569B1" w:rsidRDefault="003569B1" w:rsidP="002C2B81">
      <w:pPr>
        <w:pStyle w:val="Zkladntext3"/>
        <w:shd w:val="clear" w:color="auto" w:fill="auto"/>
        <w:autoSpaceDE w:val="0"/>
        <w:autoSpaceDN w:val="0"/>
        <w:rPr>
          <w:rFonts w:asciiTheme="minorHAnsi" w:hAnsiTheme="minorHAnsi" w:cstheme="minorHAnsi"/>
          <w:b w:val="0"/>
          <w:i/>
          <w:color w:val="000000" w:themeColor="text1"/>
          <w:sz w:val="18"/>
          <w:szCs w:val="18"/>
        </w:rPr>
      </w:pPr>
    </w:p>
    <w:p w:rsidR="003569B1" w:rsidRDefault="003569B1" w:rsidP="002C2B81">
      <w:pPr>
        <w:pStyle w:val="Zkladntext3"/>
        <w:shd w:val="clear" w:color="auto" w:fill="auto"/>
        <w:autoSpaceDE w:val="0"/>
        <w:autoSpaceDN w:val="0"/>
        <w:rPr>
          <w:rFonts w:asciiTheme="minorHAnsi" w:hAnsiTheme="minorHAnsi" w:cstheme="minorHAnsi"/>
          <w:b w:val="0"/>
          <w:i/>
          <w:color w:val="000000" w:themeColor="text1"/>
          <w:sz w:val="18"/>
          <w:szCs w:val="18"/>
        </w:rPr>
      </w:pPr>
    </w:p>
    <w:p w:rsidR="003569B1" w:rsidRDefault="003569B1" w:rsidP="002C2B81">
      <w:pPr>
        <w:pStyle w:val="Zkladntext3"/>
        <w:shd w:val="clear" w:color="auto" w:fill="auto"/>
        <w:autoSpaceDE w:val="0"/>
        <w:autoSpaceDN w:val="0"/>
        <w:rPr>
          <w:rFonts w:asciiTheme="minorHAnsi" w:hAnsiTheme="minorHAnsi" w:cstheme="minorHAnsi"/>
          <w:b w:val="0"/>
          <w:i/>
          <w:color w:val="000000" w:themeColor="text1"/>
          <w:sz w:val="18"/>
          <w:szCs w:val="18"/>
        </w:rPr>
      </w:pPr>
    </w:p>
    <w:p w:rsidR="003569B1" w:rsidRDefault="003569B1" w:rsidP="002C2B81">
      <w:pPr>
        <w:pStyle w:val="Zkladntext3"/>
        <w:shd w:val="clear" w:color="auto" w:fill="auto"/>
        <w:autoSpaceDE w:val="0"/>
        <w:autoSpaceDN w:val="0"/>
        <w:rPr>
          <w:rFonts w:asciiTheme="minorHAnsi" w:hAnsiTheme="minorHAnsi" w:cstheme="minorHAnsi"/>
          <w:b w:val="0"/>
          <w:i/>
          <w:color w:val="000000" w:themeColor="text1"/>
          <w:sz w:val="18"/>
          <w:szCs w:val="18"/>
        </w:rPr>
      </w:pPr>
    </w:p>
    <w:p w:rsidR="003569B1" w:rsidRPr="000370DE" w:rsidRDefault="003569B1" w:rsidP="002C2B81">
      <w:pPr>
        <w:pStyle w:val="Zkladntext3"/>
        <w:shd w:val="clear" w:color="auto" w:fill="auto"/>
        <w:autoSpaceDE w:val="0"/>
        <w:autoSpaceDN w:val="0"/>
        <w:rPr>
          <w:rFonts w:asciiTheme="minorHAnsi" w:hAnsiTheme="minorHAnsi" w:cstheme="minorHAnsi"/>
          <w:b w:val="0"/>
          <w:i/>
          <w:color w:val="000000" w:themeColor="text1"/>
          <w:sz w:val="18"/>
          <w:szCs w:val="18"/>
        </w:rPr>
        <w:sectPr w:rsidR="003569B1" w:rsidRPr="000370DE" w:rsidSect="00144BC4">
          <w:pgSz w:w="16838" w:h="11906" w:orient="landscape" w:code="9"/>
          <w:pgMar w:top="1134" w:right="1418" w:bottom="1134" w:left="1418" w:header="709" w:footer="709" w:gutter="0"/>
          <w:cols w:space="709"/>
          <w:titlePg/>
          <w:docGrid w:linePitch="272"/>
        </w:sectPr>
      </w:pPr>
    </w:p>
    <w:p w:rsidR="003569B1" w:rsidRDefault="003569B1" w:rsidP="003569B1">
      <w:pPr>
        <w:pStyle w:val="Nadpis2"/>
      </w:pPr>
      <w:bookmarkStart w:id="34" w:name="_Toc196829981"/>
      <w:bookmarkStart w:id="35" w:name="_Toc197000162"/>
      <w:bookmarkStart w:id="36" w:name="_Toc197779523"/>
      <w:bookmarkStart w:id="37" w:name="_Toc39129496"/>
      <w:r>
        <w:lastRenderedPageBreak/>
        <w:t>Daně a poplatky z vybraných činností a služeb</w:t>
      </w:r>
      <w:bookmarkEnd w:id="34"/>
      <w:bookmarkEnd w:id="35"/>
      <w:bookmarkEnd w:id="36"/>
    </w:p>
    <w:p w:rsidR="003569B1" w:rsidRPr="003569B1" w:rsidRDefault="003569B1" w:rsidP="003569B1"/>
    <w:p w:rsidR="003569B1" w:rsidRPr="00BE63FD" w:rsidRDefault="003569B1" w:rsidP="00BE63FD">
      <w:pPr>
        <w:spacing w:after="6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E63F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Srovnání daní a poplatků z vybraných činností a služeb v letech 2022 – 2024 (v Kč)</w:t>
      </w:r>
      <w:bookmarkEnd w:id="37"/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602"/>
        <w:gridCol w:w="4791"/>
        <w:gridCol w:w="1276"/>
        <w:gridCol w:w="1417"/>
        <w:gridCol w:w="1276"/>
      </w:tblGrid>
      <w:tr w:rsidR="0025103B" w:rsidRPr="0025103B" w:rsidTr="000F7A29">
        <w:trPr>
          <w:trHeight w:val="300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103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2024</w:t>
            </w:r>
          </w:p>
        </w:tc>
      </w:tr>
      <w:tr w:rsidR="0025103B" w:rsidRPr="0025103B" w:rsidTr="00491D5B">
        <w:trPr>
          <w:trHeight w:val="300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Daně a poplatky z vybraných činností a služeb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135 392 072,73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150 228 626,98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101 273 816,87</w:t>
            </w:r>
          </w:p>
        </w:tc>
      </w:tr>
      <w:tr w:rsidR="0025103B" w:rsidRPr="0025103B" w:rsidTr="00491D5B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5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Poplatky a odvody v oblasti životního prostředí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1 571 329,23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826 880,37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1 947 856,08</w:t>
            </w:r>
          </w:p>
        </w:tc>
      </w:tr>
      <w:tr w:rsidR="0025103B" w:rsidRPr="0025103B" w:rsidTr="000F7A29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1334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Odvody z odnětí půdy ze zemědělského půdního fondu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1 571 329,23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826 880,37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1 947 856,08</w:t>
            </w:r>
          </w:p>
        </w:tc>
      </w:tr>
      <w:tr w:rsidR="0025103B" w:rsidRPr="0025103B" w:rsidTr="00491D5B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5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Místní poplatky z vybraných činností a služeb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29 896 247,65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34 050 577,75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35 547 400,48</w:t>
            </w:r>
          </w:p>
        </w:tc>
      </w:tr>
      <w:tr w:rsidR="0025103B" w:rsidRPr="0025103B" w:rsidTr="000F7A29">
        <w:trPr>
          <w:trHeight w:val="300"/>
        </w:trPr>
        <w:tc>
          <w:tcPr>
            <w:tcW w:w="4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1341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Poplatek ze psů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1 436 040,36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1 418 597,95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1 422 171,65</w:t>
            </w:r>
          </w:p>
        </w:tc>
      </w:tr>
      <w:tr w:rsidR="0025103B" w:rsidRPr="0025103B" w:rsidTr="000F7A29">
        <w:trPr>
          <w:trHeight w:val="300"/>
        </w:trPr>
        <w:tc>
          <w:tcPr>
            <w:tcW w:w="4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1343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Poplatek za užívání veřejného prostranství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4 804 717,11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3 860 162,00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3 843 225,00</w:t>
            </w:r>
          </w:p>
        </w:tc>
      </w:tr>
      <w:tr w:rsidR="0025103B" w:rsidRPr="0025103B" w:rsidTr="000F7A29">
        <w:trPr>
          <w:trHeight w:val="300"/>
        </w:trPr>
        <w:tc>
          <w:tcPr>
            <w:tcW w:w="4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1345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Příjem z poplatků za obecní systém odpadového hospodářství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23 655 490,18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28 771 817,80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30 282 003,83</w:t>
            </w:r>
          </w:p>
        </w:tc>
      </w:tr>
      <w:tr w:rsidR="0025103B" w:rsidRPr="0025103B" w:rsidTr="00491D5B">
        <w:trPr>
          <w:trHeight w:val="30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5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Ostatní odvody z vybraných činností a služeb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325 791,67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385 542,30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330 670,61</w:t>
            </w:r>
          </w:p>
        </w:tc>
      </w:tr>
      <w:tr w:rsidR="0025103B" w:rsidRPr="0025103B" w:rsidTr="000F7A29">
        <w:trPr>
          <w:trHeight w:val="480"/>
        </w:trPr>
        <w:tc>
          <w:tcPr>
            <w:tcW w:w="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1356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Příjmy z úhrad za dobývání nerostů a poplatků za geologické práce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8 601,02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8 601,02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8 601,02</w:t>
            </w:r>
          </w:p>
        </w:tc>
      </w:tr>
      <w:tr w:rsidR="0025103B" w:rsidRPr="0025103B" w:rsidTr="000F7A29">
        <w:trPr>
          <w:trHeight w:val="273"/>
        </w:trPr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1359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Ostatní odvody z vybraných činností a služeb jinde neuvedené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317 190,65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376 941,28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322 069,59</w:t>
            </w:r>
          </w:p>
        </w:tc>
      </w:tr>
      <w:tr w:rsidR="0025103B" w:rsidRPr="0025103B" w:rsidTr="00491D5B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5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Správní poplatky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20 086 161,00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21 773 215,00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22 688 528,00</w:t>
            </w:r>
          </w:p>
        </w:tc>
      </w:tr>
      <w:tr w:rsidR="0025103B" w:rsidRPr="0025103B" w:rsidTr="000F7A29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1361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Správní poplatky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20 086 161,00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21 773 215,00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22 688 528,00</w:t>
            </w:r>
          </w:p>
        </w:tc>
      </w:tr>
      <w:tr w:rsidR="0025103B" w:rsidRPr="0025103B" w:rsidTr="00491D5B">
        <w:trPr>
          <w:trHeight w:val="48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5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Daně, poplatky a jiná obdobná peněžitá plnění v oblasti hazardních her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83 512 543,18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93 192 411,56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40 759 361,70</w:t>
            </w:r>
          </w:p>
        </w:tc>
      </w:tr>
      <w:tr w:rsidR="0025103B" w:rsidRPr="0025103B" w:rsidTr="000F7A29">
        <w:trPr>
          <w:trHeight w:val="345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1381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Daň z hazardních her s výjimkou dílčí daně z technických her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6 115 110,87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6 389 477,39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1 866 916,35</w:t>
            </w:r>
          </w:p>
        </w:tc>
      </w:tr>
      <w:tr w:rsidR="0025103B" w:rsidRPr="0025103B" w:rsidTr="000F7A29">
        <w:trPr>
          <w:trHeight w:val="480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1382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Zrušený odvod z loterií a podobných her kromě z výherních hracích přístrojů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4 387,60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72,97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522,23</w:t>
            </w:r>
          </w:p>
        </w:tc>
      </w:tr>
      <w:tr w:rsidR="0025103B" w:rsidRPr="0025103B" w:rsidTr="000F7A29">
        <w:trPr>
          <w:trHeight w:val="300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1383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Zrušený odvod z výherních hracích přístrojů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20 860,68</w:t>
            </w:r>
          </w:p>
        </w:tc>
      </w:tr>
      <w:tr w:rsidR="0025103B" w:rsidRPr="0025103B" w:rsidTr="000F7A29">
        <w:trPr>
          <w:trHeight w:val="300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1385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Dílčí daň z technických her za období 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77 393 044,71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86 802 861,20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22 116 493,27</w:t>
            </w:r>
          </w:p>
        </w:tc>
      </w:tr>
      <w:tr w:rsidR="0025103B" w:rsidRPr="0025103B" w:rsidTr="000F7A29">
        <w:trPr>
          <w:trHeight w:val="300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1386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Dílčí daň z hazardních her - bez internetu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5 187 700,88</w:t>
            </w:r>
          </w:p>
        </w:tc>
      </w:tr>
      <w:tr w:rsidR="0025103B" w:rsidRPr="0025103B" w:rsidTr="000F7A29">
        <w:trPr>
          <w:trHeight w:val="300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1387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Dílčí daň z technických her - bez internetu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03B" w:rsidRPr="0025103B" w:rsidRDefault="0025103B" w:rsidP="0025103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103B">
              <w:rPr>
                <w:rFonts w:ascii="Calibri" w:hAnsi="Calibri" w:cs="Calibri"/>
                <w:color w:val="000000"/>
                <w:sz w:val="18"/>
                <w:szCs w:val="18"/>
              </w:rPr>
              <w:t>11 566 868,29</w:t>
            </w:r>
          </w:p>
        </w:tc>
      </w:tr>
    </w:tbl>
    <w:p w:rsidR="0025103B" w:rsidRDefault="0025103B" w:rsidP="003569B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25103B" w:rsidRDefault="0025103B" w:rsidP="003569B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25103B" w:rsidRDefault="0025103B" w:rsidP="003569B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3569B1" w:rsidRDefault="0025103B" w:rsidP="0025103B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noProof/>
        </w:rPr>
        <w:drawing>
          <wp:inline distT="0" distB="0" distL="0" distR="0" wp14:anchorId="7B3F424B" wp14:editId="0C6CF908">
            <wp:extent cx="4611370" cy="2736376"/>
            <wp:effectExtent l="0" t="0" r="17780" b="6985"/>
            <wp:docPr id="23" name="Graf 2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0C12C6B-525D-4DA2-AF4B-6C99E89B22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569B1" w:rsidRDefault="003569B1" w:rsidP="003569B1">
      <w:pPr>
        <w:rPr>
          <w:rFonts w:asciiTheme="minorHAnsi" w:hAnsiTheme="minorHAnsi" w:cstheme="minorHAnsi"/>
          <w:sz w:val="18"/>
          <w:szCs w:val="18"/>
        </w:rPr>
      </w:pPr>
    </w:p>
    <w:p w:rsidR="003569B1" w:rsidRDefault="003569B1" w:rsidP="003569B1">
      <w:pPr>
        <w:rPr>
          <w:rFonts w:asciiTheme="minorHAnsi" w:hAnsiTheme="minorHAnsi" w:cstheme="minorHAnsi"/>
          <w:sz w:val="18"/>
          <w:szCs w:val="18"/>
        </w:rPr>
      </w:pPr>
    </w:p>
    <w:p w:rsidR="003569B1" w:rsidRPr="002807BF" w:rsidRDefault="003569B1" w:rsidP="003569B1">
      <w:pPr>
        <w:rPr>
          <w:rFonts w:asciiTheme="minorHAnsi" w:hAnsiTheme="minorHAnsi" w:cstheme="minorHAnsi"/>
          <w:sz w:val="18"/>
          <w:szCs w:val="18"/>
        </w:rPr>
      </w:pPr>
    </w:p>
    <w:p w:rsidR="00A7452E" w:rsidRPr="003E6EF3" w:rsidRDefault="00F638CA" w:rsidP="0025103B">
      <w:pPr>
        <w:pStyle w:val="Nadpis2"/>
        <w:keepLines/>
        <w:shd w:val="clear" w:color="auto" w:fill="FDE9D9" w:themeFill="accent6" w:themeFillTint="33"/>
      </w:pPr>
      <w:bookmarkStart w:id="38" w:name="_Toc197779524"/>
      <w:r w:rsidRPr="003E6EF3">
        <w:lastRenderedPageBreak/>
        <w:t>Třída 2: Nedaňové příjmy</w:t>
      </w:r>
      <w:r w:rsidR="00F97B05">
        <w:t xml:space="preserve"> (242,8 mil. Kč)</w:t>
      </w:r>
      <w:bookmarkEnd w:id="38"/>
    </w:p>
    <w:p w:rsidR="00F638CA" w:rsidRDefault="00F638CA" w:rsidP="0025103B">
      <w:pPr>
        <w:keepNext/>
        <w:keepLines/>
        <w:jc w:val="both"/>
        <w:rPr>
          <w:b/>
          <w:bCs/>
          <w:sz w:val="24"/>
          <w:szCs w:val="24"/>
        </w:rPr>
      </w:pPr>
    </w:p>
    <w:p w:rsidR="009D324B" w:rsidRPr="008946CC" w:rsidRDefault="009D324B" w:rsidP="009D324B">
      <w:pPr>
        <w:jc w:val="both"/>
        <w:rPr>
          <w:rFonts w:asciiTheme="minorHAnsi" w:hAnsiTheme="minorHAnsi" w:cstheme="minorHAnsi"/>
          <w:sz w:val="22"/>
          <w:szCs w:val="22"/>
        </w:rPr>
      </w:pPr>
      <w:r w:rsidRPr="008946CC">
        <w:rPr>
          <w:rFonts w:asciiTheme="minorHAnsi" w:hAnsiTheme="minorHAnsi" w:cstheme="minorHAnsi"/>
          <w:sz w:val="22"/>
          <w:szCs w:val="22"/>
        </w:rPr>
        <w:t>Ned</w:t>
      </w:r>
      <w:r>
        <w:rPr>
          <w:rFonts w:asciiTheme="minorHAnsi" w:hAnsiTheme="minorHAnsi" w:cstheme="minorHAnsi"/>
          <w:sz w:val="22"/>
          <w:szCs w:val="22"/>
        </w:rPr>
        <w:t>aňové příjmy v roce 2024</w:t>
      </w:r>
      <w:r w:rsidRPr="008946CC">
        <w:rPr>
          <w:rFonts w:asciiTheme="minorHAnsi" w:hAnsiTheme="minorHAnsi" w:cstheme="minorHAnsi"/>
          <w:sz w:val="22"/>
          <w:szCs w:val="22"/>
        </w:rPr>
        <w:t xml:space="preserve"> byly plněny na </w:t>
      </w:r>
      <w:r>
        <w:rPr>
          <w:rFonts w:asciiTheme="minorHAnsi" w:hAnsiTheme="minorHAnsi" w:cstheme="minorHAnsi"/>
          <w:sz w:val="22"/>
          <w:szCs w:val="22"/>
        </w:rPr>
        <w:t>132,31</w:t>
      </w:r>
      <w:r w:rsidRPr="008946CC">
        <w:rPr>
          <w:rFonts w:asciiTheme="minorHAnsi" w:hAnsiTheme="minorHAnsi" w:cstheme="minorHAnsi"/>
          <w:sz w:val="22"/>
          <w:szCs w:val="22"/>
        </w:rPr>
        <w:t xml:space="preserve"> % a jejich podíl na celkových skutečný</w:t>
      </w:r>
      <w:r>
        <w:rPr>
          <w:rFonts w:asciiTheme="minorHAnsi" w:hAnsiTheme="minorHAnsi" w:cstheme="minorHAnsi"/>
          <w:sz w:val="22"/>
          <w:szCs w:val="22"/>
        </w:rPr>
        <w:t>ch příjmech po konsolidaci činil</w:t>
      </w:r>
      <w:r w:rsidRPr="008946CC">
        <w:rPr>
          <w:rFonts w:asciiTheme="minorHAnsi" w:hAnsiTheme="minorHAnsi" w:cstheme="minorHAnsi"/>
          <w:sz w:val="22"/>
          <w:szCs w:val="22"/>
        </w:rPr>
        <w:t xml:space="preserve"> </w:t>
      </w:r>
      <w:r w:rsidR="008F68E9">
        <w:rPr>
          <w:rFonts w:asciiTheme="minorHAnsi" w:hAnsiTheme="minorHAnsi" w:cstheme="minorHAnsi"/>
          <w:sz w:val="22"/>
          <w:szCs w:val="22"/>
        </w:rPr>
        <w:t>16,05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8946CC">
        <w:rPr>
          <w:rFonts w:asciiTheme="minorHAnsi" w:hAnsiTheme="minorHAnsi" w:cstheme="minorHAnsi"/>
          <w:sz w:val="22"/>
          <w:szCs w:val="22"/>
        </w:rPr>
        <w:t>%.</w:t>
      </w:r>
    </w:p>
    <w:p w:rsidR="009D324B" w:rsidRPr="008946CC" w:rsidRDefault="009D324B" w:rsidP="009D324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D324B" w:rsidRPr="00470DFB" w:rsidRDefault="009D324B" w:rsidP="009D324B">
      <w:pPr>
        <w:jc w:val="both"/>
        <w:rPr>
          <w:rFonts w:asciiTheme="minorHAnsi" w:hAnsiTheme="minorHAnsi" w:cstheme="minorHAnsi"/>
          <w:sz w:val="22"/>
          <w:szCs w:val="22"/>
        </w:rPr>
      </w:pPr>
      <w:r w:rsidRPr="00470DFB">
        <w:rPr>
          <w:rFonts w:asciiTheme="minorHAnsi" w:hAnsiTheme="minorHAnsi" w:cstheme="minorHAnsi"/>
          <w:sz w:val="22"/>
          <w:szCs w:val="22"/>
        </w:rPr>
        <w:t>Nedaňové příjmy města jsou tvořeny zejména příjmy z pronájmu majetku (</w:t>
      </w:r>
      <w:r w:rsidR="00F97B05" w:rsidRPr="00470DFB">
        <w:rPr>
          <w:rFonts w:asciiTheme="minorHAnsi" w:hAnsiTheme="minorHAnsi" w:cstheme="minorHAnsi"/>
          <w:sz w:val="22"/>
          <w:szCs w:val="22"/>
        </w:rPr>
        <w:t>80,1</w:t>
      </w:r>
      <w:r w:rsidRPr="00470DFB">
        <w:rPr>
          <w:rFonts w:asciiTheme="minorHAnsi" w:hAnsiTheme="minorHAnsi" w:cstheme="minorHAnsi"/>
          <w:sz w:val="22"/>
          <w:szCs w:val="22"/>
        </w:rPr>
        <w:t> mil. Kč), příjmy z poskytování služeb a výrobků (</w:t>
      </w:r>
      <w:r w:rsidR="00F97B05" w:rsidRPr="00470DFB">
        <w:rPr>
          <w:rFonts w:asciiTheme="minorHAnsi" w:hAnsiTheme="minorHAnsi" w:cstheme="minorHAnsi"/>
          <w:sz w:val="22"/>
          <w:szCs w:val="22"/>
        </w:rPr>
        <w:t>53,4 mil. Kč), vratk</w:t>
      </w:r>
      <w:r w:rsidR="00766417">
        <w:rPr>
          <w:rFonts w:asciiTheme="minorHAnsi" w:hAnsiTheme="minorHAnsi" w:cstheme="minorHAnsi"/>
          <w:sz w:val="22"/>
          <w:szCs w:val="22"/>
        </w:rPr>
        <w:t>ami</w:t>
      </w:r>
      <w:r w:rsidR="00F97B05" w:rsidRPr="00470DFB">
        <w:rPr>
          <w:rFonts w:asciiTheme="minorHAnsi" w:hAnsiTheme="minorHAnsi" w:cstheme="minorHAnsi"/>
          <w:sz w:val="22"/>
          <w:szCs w:val="22"/>
        </w:rPr>
        <w:t xml:space="preserve"> finančních prostředků, které byly poskytnuty PO na předfinancování projekt</w:t>
      </w:r>
      <w:r w:rsidR="00766417">
        <w:rPr>
          <w:rFonts w:asciiTheme="minorHAnsi" w:hAnsiTheme="minorHAnsi" w:cstheme="minorHAnsi"/>
          <w:sz w:val="22"/>
          <w:szCs w:val="22"/>
        </w:rPr>
        <w:t>u „Modernizace odborných učeben“</w:t>
      </w:r>
      <w:r w:rsidR="00F97B05" w:rsidRPr="00470DFB">
        <w:rPr>
          <w:rFonts w:asciiTheme="minorHAnsi" w:hAnsiTheme="minorHAnsi" w:cstheme="minorHAnsi"/>
          <w:sz w:val="22"/>
          <w:szCs w:val="22"/>
        </w:rPr>
        <w:t xml:space="preserve"> (28,3 mil. Kč)</w:t>
      </w:r>
      <w:r w:rsidR="00766417">
        <w:rPr>
          <w:rFonts w:asciiTheme="minorHAnsi" w:hAnsiTheme="minorHAnsi" w:cstheme="minorHAnsi"/>
          <w:sz w:val="22"/>
          <w:szCs w:val="22"/>
        </w:rPr>
        <w:t>,</w:t>
      </w:r>
      <w:r w:rsidRPr="00470DFB">
        <w:rPr>
          <w:rFonts w:asciiTheme="minorHAnsi" w:hAnsiTheme="minorHAnsi" w:cstheme="minorHAnsi"/>
          <w:sz w:val="22"/>
          <w:szCs w:val="22"/>
        </w:rPr>
        <w:t xml:space="preserve"> příjmy z odvodů příspěvkových organizací (</w:t>
      </w:r>
      <w:r w:rsidR="00F97B05" w:rsidRPr="00470DFB">
        <w:rPr>
          <w:rFonts w:asciiTheme="minorHAnsi" w:hAnsiTheme="minorHAnsi" w:cstheme="minorHAnsi"/>
          <w:sz w:val="22"/>
          <w:szCs w:val="22"/>
        </w:rPr>
        <w:t>27,3</w:t>
      </w:r>
      <w:r w:rsidR="00766417">
        <w:rPr>
          <w:rFonts w:asciiTheme="minorHAnsi" w:hAnsiTheme="minorHAnsi" w:cstheme="minorHAnsi"/>
          <w:sz w:val="22"/>
          <w:szCs w:val="22"/>
        </w:rPr>
        <w:t> mil. Kč) a výnosy z finančního majetku (19,4 mil. Kč).</w:t>
      </w:r>
    </w:p>
    <w:p w:rsidR="009D324B" w:rsidRPr="00690E50" w:rsidRDefault="009D324B" w:rsidP="009D324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D324B" w:rsidRDefault="009D324B" w:rsidP="009D324B">
      <w:pPr>
        <w:jc w:val="both"/>
        <w:rPr>
          <w:rFonts w:asciiTheme="minorHAnsi" w:hAnsiTheme="minorHAnsi" w:cstheme="minorHAnsi"/>
          <w:sz w:val="22"/>
          <w:szCs w:val="22"/>
        </w:rPr>
      </w:pPr>
      <w:r w:rsidRPr="00A20660">
        <w:rPr>
          <w:rFonts w:asciiTheme="minorHAnsi" w:hAnsiTheme="minorHAnsi" w:cstheme="minorHAnsi"/>
          <w:sz w:val="22"/>
          <w:szCs w:val="22"/>
        </w:rPr>
        <w:t>Bližší informace viz komentáře k podseskupení položek 21, 22, 23, 24 rozpočtové skladby.</w:t>
      </w:r>
    </w:p>
    <w:p w:rsidR="00BE63FD" w:rsidRDefault="00BE63FD" w:rsidP="009D324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D324B" w:rsidRPr="00BE63FD" w:rsidRDefault="00BE63FD" w:rsidP="00BE63FD">
      <w:pPr>
        <w:keepNext/>
        <w:keepLines/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E63FD">
        <w:rPr>
          <w:rFonts w:asciiTheme="minorHAnsi" w:hAnsiTheme="minorHAnsi" w:cstheme="minorHAnsi"/>
          <w:b/>
          <w:sz w:val="22"/>
          <w:szCs w:val="22"/>
        </w:rPr>
        <w:t>Srovnání nedaňových příjmů v letech 2017 – 2024 (v tis. Kč) – podseskupení položek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484"/>
        <w:gridCol w:w="709"/>
        <w:gridCol w:w="709"/>
        <w:gridCol w:w="708"/>
        <w:gridCol w:w="709"/>
        <w:gridCol w:w="709"/>
        <w:gridCol w:w="708"/>
        <w:gridCol w:w="740"/>
        <w:gridCol w:w="678"/>
      </w:tblGrid>
      <w:tr w:rsidR="00470DFB" w:rsidRPr="00641FD1" w:rsidTr="00643F04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470DFB" w:rsidRPr="00641FD1" w:rsidRDefault="00470DFB" w:rsidP="00641FD1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POL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70DFB" w:rsidRPr="00641FD1" w:rsidRDefault="00470DFB" w:rsidP="00641FD1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Příjem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70DFB" w:rsidRPr="00641FD1" w:rsidRDefault="00470DFB" w:rsidP="007B1BD7">
            <w:pPr>
              <w:autoSpaceDE/>
              <w:autoSpaceDN/>
              <w:ind w:left="-251" w:right="-212" w:firstLine="1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70DFB" w:rsidRPr="00641FD1" w:rsidRDefault="00470DFB" w:rsidP="007B1BD7">
            <w:pPr>
              <w:autoSpaceDE/>
              <w:autoSpaceDN/>
              <w:ind w:left="-251" w:right="-211" w:firstLine="39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70DFB" w:rsidRPr="00641FD1" w:rsidRDefault="00470DFB" w:rsidP="007B1BD7">
            <w:pPr>
              <w:autoSpaceDE/>
              <w:autoSpaceDN/>
              <w:ind w:left="-251" w:right="-70" w:firstLine="39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70DFB" w:rsidRPr="00641FD1" w:rsidRDefault="00470DFB" w:rsidP="007B1BD7">
            <w:pPr>
              <w:autoSpaceDE/>
              <w:autoSpaceDN/>
              <w:ind w:left="-251" w:right="-70" w:firstLine="39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70DFB" w:rsidRPr="00641FD1" w:rsidRDefault="00470DFB" w:rsidP="007B1BD7">
            <w:pPr>
              <w:autoSpaceDE/>
              <w:autoSpaceDN/>
              <w:ind w:left="-251" w:right="-212" w:firstLine="39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70DFB" w:rsidRPr="00641FD1" w:rsidRDefault="00470DFB" w:rsidP="007B1BD7">
            <w:pPr>
              <w:autoSpaceDE/>
              <w:autoSpaceDN/>
              <w:ind w:left="-251" w:right="-242" w:firstLine="39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70DFB" w:rsidRPr="00641FD1" w:rsidRDefault="00470DFB" w:rsidP="007B1BD7">
            <w:pPr>
              <w:autoSpaceDE/>
              <w:autoSpaceDN/>
              <w:ind w:left="-251" w:right="-181" w:firstLine="39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70DFB" w:rsidRPr="00641FD1" w:rsidRDefault="00470DFB" w:rsidP="00DA751E">
            <w:pPr>
              <w:autoSpaceDE/>
              <w:autoSpaceDN/>
              <w:ind w:left="-251" w:right="-70" w:firstLine="39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2024</w:t>
            </w:r>
          </w:p>
        </w:tc>
      </w:tr>
      <w:tr w:rsidR="00470DFB" w:rsidRPr="00641FD1" w:rsidTr="00643F04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FB" w:rsidRPr="00641FD1" w:rsidRDefault="00470DFB" w:rsidP="00641FD1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21xx</w:t>
            </w: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DFB" w:rsidRPr="00641FD1" w:rsidRDefault="00470DFB" w:rsidP="00641FD1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Příjmy z vlastní činnosti a odvody přebytků organizací s přímým vztahem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DFB" w:rsidRPr="00641FD1" w:rsidRDefault="00470DFB" w:rsidP="00470DFB">
            <w:pPr>
              <w:autoSpaceDE/>
              <w:autoSpaceDN/>
              <w:ind w:left="-212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98 390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DFB" w:rsidRPr="00641FD1" w:rsidRDefault="00470DFB" w:rsidP="00470DFB">
            <w:pPr>
              <w:autoSpaceDE/>
              <w:autoSpaceDN/>
              <w:ind w:left="-212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106 429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DFB" w:rsidRPr="00641FD1" w:rsidRDefault="00470DFB" w:rsidP="00470DFB">
            <w:pPr>
              <w:autoSpaceDE/>
              <w:autoSpaceDN/>
              <w:ind w:left="-212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112 972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DFB" w:rsidRPr="00641FD1" w:rsidRDefault="00470DFB" w:rsidP="00470DFB">
            <w:pPr>
              <w:autoSpaceDE/>
              <w:autoSpaceDN/>
              <w:ind w:left="-212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130 359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DFB" w:rsidRPr="00641FD1" w:rsidRDefault="00470DFB" w:rsidP="00470DFB">
            <w:pPr>
              <w:autoSpaceDE/>
              <w:autoSpaceDN/>
              <w:ind w:left="-212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124 079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DFB" w:rsidRPr="00641FD1" w:rsidRDefault="00470DFB" w:rsidP="00470DFB">
            <w:pPr>
              <w:autoSpaceDE/>
              <w:autoSpaceDN/>
              <w:ind w:left="-212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141 713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DFB" w:rsidRPr="00641FD1" w:rsidRDefault="00470DFB" w:rsidP="00470DFB">
            <w:pPr>
              <w:autoSpaceDE/>
              <w:autoSpaceDN/>
              <w:ind w:left="-212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169 362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DFB" w:rsidRPr="00641FD1" w:rsidRDefault="00470DFB" w:rsidP="00DA751E">
            <w:pPr>
              <w:autoSpaceDE/>
              <w:autoSpaceDN/>
              <w:ind w:left="-212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182 503</w:t>
            </w:r>
          </w:p>
        </w:tc>
      </w:tr>
      <w:tr w:rsidR="00470DFB" w:rsidRPr="00641FD1" w:rsidTr="00643F04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FB" w:rsidRPr="00641FD1" w:rsidRDefault="00470DFB" w:rsidP="00641FD1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22xx</w:t>
            </w: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DFB" w:rsidRPr="00641FD1" w:rsidRDefault="00470DFB" w:rsidP="00641FD1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Přijaté sankční platby a vratky transferů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DFB" w:rsidRPr="00641FD1" w:rsidRDefault="00470DFB" w:rsidP="00470DFB">
            <w:pPr>
              <w:autoSpaceDE/>
              <w:autoSpaceDN/>
              <w:ind w:left="-212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9 558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DFB" w:rsidRPr="00641FD1" w:rsidRDefault="00470DFB" w:rsidP="00470DFB">
            <w:pPr>
              <w:autoSpaceDE/>
              <w:autoSpaceDN/>
              <w:ind w:left="-212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6 818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DFB" w:rsidRPr="00641FD1" w:rsidRDefault="00470DFB" w:rsidP="00470DFB">
            <w:pPr>
              <w:autoSpaceDE/>
              <w:autoSpaceDN/>
              <w:ind w:left="-212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7 850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DFB" w:rsidRPr="00641FD1" w:rsidRDefault="00470DFB" w:rsidP="00470DFB">
            <w:pPr>
              <w:autoSpaceDE/>
              <w:autoSpaceDN/>
              <w:ind w:left="-212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6 899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DFB" w:rsidRPr="00641FD1" w:rsidRDefault="00470DFB" w:rsidP="00470DFB">
            <w:pPr>
              <w:autoSpaceDE/>
              <w:autoSpaceDN/>
              <w:ind w:left="-212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9 356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DFB" w:rsidRPr="00641FD1" w:rsidRDefault="00470DFB" w:rsidP="00470DFB">
            <w:pPr>
              <w:autoSpaceDE/>
              <w:autoSpaceDN/>
              <w:ind w:left="-212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12 951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DFB" w:rsidRPr="00641FD1" w:rsidRDefault="00470DFB" w:rsidP="00470DFB">
            <w:pPr>
              <w:autoSpaceDE/>
              <w:autoSpaceDN/>
              <w:ind w:left="-212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12 158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DFB" w:rsidRPr="00641FD1" w:rsidRDefault="00470DFB" w:rsidP="00DA751E">
            <w:pPr>
              <w:autoSpaceDE/>
              <w:autoSpaceDN/>
              <w:ind w:left="-212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16 764</w:t>
            </w:r>
          </w:p>
        </w:tc>
      </w:tr>
      <w:tr w:rsidR="00470DFB" w:rsidRPr="00641FD1" w:rsidTr="00643F04">
        <w:trPr>
          <w:trHeight w:val="49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FB" w:rsidRPr="00641FD1" w:rsidRDefault="00470DFB" w:rsidP="00641FD1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23xx</w:t>
            </w: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DFB" w:rsidRPr="00641FD1" w:rsidRDefault="00470DFB" w:rsidP="00641FD1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Příjmy z prodeje nekapitálového majetku a ostatní nedaňové příjmy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DFB" w:rsidRPr="00641FD1" w:rsidRDefault="00470DFB" w:rsidP="00470DFB">
            <w:pPr>
              <w:autoSpaceDE/>
              <w:autoSpaceDN/>
              <w:ind w:left="-212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12 664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DFB" w:rsidRPr="00641FD1" w:rsidRDefault="00470DFB" w:rsidP="00470DFB">
            <w:pPr>
              <w:autoSpaceDE/>
              <w:autoSpaceDN/>
              <w:ind w:left="-212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23 595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DFB" w:rsidRPr="00641FD1" w:rsidRDefault="00470DFB" w:rsidP="00470DFB">
            <w:pPr>
              <w:autoSpaceDE/>
              <w:autoSpaceDN/>
              <w:ind w:left="-212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10 742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DFB" w:rsidRPr="00641FD1" w:rsidRDefault="00470DFB" w:rsidP="00470DFB">
            <w:pPr>
              <w:autoSpaceDE/>
              <w:autoSpaceDN/>
              <w:ind w:left="-212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10 377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DFB" w:rsidRPr="00641FD1" w:rsidRDefault="00470DFB" w:rsidP="00470DFB">
            <w:pPr>
              <w:autoSpaceDE/>
              <w:autoSpaceDN/>
              <w:ind w:left="-212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16 299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DFB" w:rsidRPr="00641FD1" w:rsidRDefault="00470DFB" w:rsidP="00470DFB">
            <w:pPr>
              <w:autoSpaceDE/>
              <w:autoSpaceDN/>
              <w:ind w:left="-212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14 862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DFB" w:rsidRPr="00641FD1" w:rsidRDefault="00470DFB" w:rsidP="00470DFB">
            <w:pPr>
              <w:autoSpaceDE/>
              <w:autoSpaceDN/>
              <w:ind w:left="-212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16 546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DFB" w:rsidRPr="00641FD1" w:rsidRDefault="00470DFB" w:rsidP="00DA751E">
            <w:pPr>
              <w:autoSpaceDE/>
              <w:autoSpaceDN/>
              <w:ind w:left="-212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43 450</w:t>
            </w:r>
          </w:p>
        </w:tc>
      </w:tr>
      <w:tr w:rsidR="00470DFB" w:rsidRPr="00641FD1" w:rsidTr="00643F04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FB" w:rsidRPr="00641FD1" w:rsidRDefault="00470DFB" w:rsidP="00641FD1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24xx</w:t>
            </w: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DFB" w:rsidRPr="00641FD1" w:rsidRDefault="00470DFB" w:rsidP="00641FD1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Přijaté splátky půjčených prostředků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DFB" w:rsidRPr="00641FD1" w:rsidRDefault="00470DFB" w:rsidP="00470DFB">
            <w:pPr>
              <w:autoSpaceDE/>
              <w:autoSpaceDN/>
              <w:ind w:left="-212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DFB" w:rsidRPr="00641FD1" w:rsidRDefault="00470DFB" w:rsidP="00470DFB">
            <w:pPr>
              <w:autoSpaceDE/>
              <w:autoSpaceDN/>
              <w:ind w:left="-212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DFB" w:rsidRPr="00641FD1" w:rsidRDefault="00470DFB" w:rsidP="00470DFB">
            <w:pPr>
              <w:autoSpaceDE/>
              <w:autoSpaceDN/>
              <w:ind w:left="-212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DFB" w:rsidRPr="00641FD1" w:rsidRDefault="00470DFB" w:rsidP="00470DFB">
            <w:pPr>
              <w:autoSpaceDE/>
              <w:autoSpaceDN/>
              <w:ind w:left="-212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DFB" w:rsidRPr="00641FD1" w:rsidRDefault="00470DFB" w:rsidP="00470DFB">
            <w:pPr>
              <w:autoSpaceDE/>
              <w:autoSpaceDN/>
              <w:ind w:left="-212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DFB" w:rsidRPr="00641FD1" w:rsidRDefault="00470DFB" w:rsidP="00470DFB">
            <w:pPr>
              <w:autoSpaceDE/>
              <w:autoSpaceDN/>
              <w:ind w:left="-212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DFB" w:rsidRPr="00641FD1" w:rsidRDefault="00470DFB" w:rsidP="00470DFB">
            <w:pPr>
              <w:autoSpaceDE/>
              <w:autoSpaceDN/>
              <w:ind w:left="-212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3 795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DFB" w:rsidRPr="00641FD1" w:rsidRDefault="00470DFB" w:rsidP="00DA751E">
            <w:pPr>
              <w:autoSpaceDE/>
              <w:autoSpaceDN/>
              <w:ind w:left="-212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</w:tr>
      <w:tr w:rsidR="00470DFB" w:rsidRPr="00641FD1" w:rsidTr="00643F04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470DFB" w:rsidRPr="00641FD1" w:rsidRDefault="00470DFB" w:rsidP="00641FD1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2xxx</w:t>
            </w: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70DFB" w:rsidRPr="00641FD1" w:rsidRDefault="00470DFB" w:rsidP="00641FD1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Nedaňové příjmy celkem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70DFB" w:rsidRPr="00641FD1" w:rsidRDefault="00470DFB" w:rsidP="00470DFB">
            <w:pPr>
              <w:autoSpaceDE/>
              <w:autoSpaceDN/>
              <w:ind w:left="-212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120 828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70DFB" w:rsidRPr="00641FD1" w:rsidRDefault="00470DFB" w:rsidP="00470DFB">
            <w:pPr>
              <w:autoSpaceDE/>
              <w:autoSpaceDN/>
              <w:ind w:left="-212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137 032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70DFB" w:rsidRPr="00641FD1" w:rsidRDefault="00470DFB" w:rsidP="00470DFB">
            <w:pPr>
              <w:autoSpaceDE/>
              <w:autoSpaceDN/>
              <w:ind w:left="-212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131 745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70DFB" w:rsidRPr="00641FD1" w:rsidRDefault="00470DFB" w:rsidP="00470DFB">
            <w:pPr>
              <w:autoSpaceDE/>
              <w:autoSpaceDN/>
              <w:ind w:left="-212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147 829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70DFB" w:rsidRPr="00641FD1" w:rsidRDefault="00470DFB" w:rsidP="00470DFB">
            <w:pPr>
              <w:autoSpaceDE/>
              <w:autoSpaceDN/>
              <w:ind w:left="-212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150 380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70DFB" w:rsidRPr="00641FD1" w:rsidRDefault="00470DFB" w:rsidP="00470DFB">
            <w:pPr>
              <w:autoSpaceDE/>
              <w:autoSpaceDN/>
              <w:ind w:left="-212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169 766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70DFB" w:rsidRPr="00641FD1" w:rsidRDefault="00470DFB" w:rsidP="00470DFB">
            <w:pPr>
              <w:autoSpaceDE/>
              <w:autoSpaceDN/>
              <w:ind w:left="-212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201 861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70DFB" w:rsidRPr="00641FD1" w:rsidRDefault="00470DFB" w:rsidP="00DA751E">
            <w:pPr>
              <w:autoSpaceDE/>
              <w:autoSpaceDN/>
              <w:ind w:left="-212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242 847</w:t>
            </w:r>
          </w:p>
        </w:tc>
      </w:tr>
    </w:tbl>
    <w:p w:rsidR="009D324B" w:rsidRDefault="009D324B" w:rsidP="0025103B">
      <w:pPr>
        <w:keepNext/>
        <w:keepLines/>
        <w:jc w:val="both"/>
        <w:rPr>
          <w:b/>
          <w:bCs/>
          <w:sz w:val="24"/>
          <w:szCs w:val="24"/>
        </w:rPr>
      </w:pPr>
    </w:p>
    <w:p w:rsidR="00922708" w:rsidRDefault="00922708" w:rsidP="0025103B">
      <w:pPr>
        <w:keepNext/>
        <w:keepLines/>
        <w:jc w:val="both"/>
        <w:rPr>
          <w:b/>
          <w:bCs/>
          <w:sz w:val="24"/>
          <w:szCs w:val="24"/>
        </w:rPr>
      </w:pPr>
    </w:p>
    <w:p w:rsidR="00331FA1" w:rsidRDefault="00641FD1" w:rsidP="00641FD1">
      <w:pPr>
        <w:keepNext/>
        <w:keepLines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532D8191" wp14:editId="466554A6">
            <wp:extent cx="4778734" cy="2918129"/>
            <wp:effectExtent l="0" t="0" r="3175" b="15875"/>
            <wp:docPr id="25" name="Graf 25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5242933-9A50-40CD-87B1-74444C8ECC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41FD1" w:rsidRDefault="00641FD1" w:rsidP="0025103B">
      <w:pPr>
        <w:keepNext/>
        <w:keepLines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641FD1" w:rsidRDefault="00641FD1" w:rsidP="0025103B">
      <w:pPr>
        <w:keepNext/>
        <w:keepLines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641FD1" w:rsidRPr="00641FD1" w:rsidTr="00641FD1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41FD1" w:rsidRPr="00641FD1" w:rsidRDefault="00641FD1" w:rsidP="00641FD1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2024</w:t>
            </w:r>
          </w:p>
        </w:tc>
      </w:tr>
      <w:tr w:rsidR="00641FD1" w:rsidRPr="00641FD1" w:rsidTr="00C3761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Nedaňové příjmy celkem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120 828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137 032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131 745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147 829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150 380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169 766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201 861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242 847</w:t>
            </w:r>
          </w:p>
        </w:tc>
      </w:tr>
      <w:tr w:rsidR="00641FD1" w:rsidRPr="00641FD1" w:rsidTr="00C3761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Meziroční změna absolutně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-5 995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16 204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-5 287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16 084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2 551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19 386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32 095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40 987</w:t>
            </w:r>
          </w:p>
        </w:tc>
      </w:tr>
      <w:tr w:rsidR="00641FD1" w:rsidRPr="00641FD1" w:rsidTr="00C3761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Meziroční změna procentuálně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-5%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-4%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12%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19%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20%</w:t>
            </w:r>
          </w:p>
        </w:tc>
      </w:tr>
      <w:tr w:rsidR="00641FD1" w:rsidRPr="00641FD1" w:rsidTr="00C3761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Podíl nedaňových příjmů na celkových příjmech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12%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12%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41FD1" w:rsidRPr="00641FD1" w:rsidRDefault="00641FD1" w:rsidP="00641FD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1FD1">
              <w:rPr>
                <w:rFonts w:ascii="Calibri" w:hAnsi="Calibri" w:cs="Calibri"/>
                <w:color w:val="000000"/>
                <w:sz w:val="18"/>
                <w:szCs w:val="18"/>
              </w:rPr>
              <w:t>16%</w:t>
            </w:r>
          </w:p>
        </w:tc>
      </w:tr>
    </w:tbl>
    <w:p w:rsidR="00922708" w:rsidRDefault="00922708" w:rsidP="00922708">
      <w:pPr>
        <w:pStyle w:val="Nadpis2"/>
        <w:keepLines/>
      </w:pPr>
      <w:bookmarkStart w:id="39" w:name="_Toc39129499"/>
      <w:bookmarkStart w:id="40" w:name="_Toc196829983"/>
      <w:bookmarkStart w:id="41" w:name="_Toc197000164"/>
      <w:bookmarkStart w:id="42" w:name="_Toc197779525"/>
      <w:r w:rsidRPr="00910F21">
        <w:lastRenderedPageBreak/>
        <w:t>Příjmy z vlastní činnosti a odvody přebytků organizací s přímým vztahem</w:t>
      </w:r>
      <w:bookmarkEnd w:id="39"/>
      <w:bookmarkEnd w:id="40"/>
      <w:bookmarkEnd w:id="41"/>
      <w:bookmarkEnd w:id="42"/>
    </w:p>
    <w:p w:rsidR="00922708" w:rsidRPr="00922708" w:rsidRDefault="00922708" w:rsidP="00922708">
      <w:pPr>
        <w:keepNext/>
        <w:keepLines/>
      </w:pPr>
    </w:p>
    <w:p w:rsidR="00922708" w:rsidRPr="00910F21" w:rsidRDefault="00922708" w:rsidP="00922708">
      <w:pPr>
        <w:keepNext/>
        <w:keepLines/>
        <w:rPr>
          <w:rFonts w:ascii="Calibri" w:hAnsi="Calibri" w:cs="Calibri"/>
          <w:sz w:val="22"/>
          <w:szCs w:val="22"/>
        </w:rPr>
      </w:pPr>
      <w:r w:rsidRPr="00B75F21">
        <w:rPr>
          <w:rFonts w:ascii="Calibri" w:hAnsi="Calibri" w:cs="Calibri"/>
          <w:b/>
          <w:sz w:val="22"/>
          <w:szCs w:val="22"/>
          <w:u w:val="single"/>
        </w:rPr>
        <w:t>Pronájem majetku</w:t>
      </w:r>
      <w:r w:rsidRPr="00910F21">
        <w:rPr>
          <w:rFonts w:ascii="Calibri" w:hAnsi="Calibri" w:cs="Calibri"/>
          <w:sz w:val="22"/>
          <w:szCs w:val="22"/>
        </w:rPr>
        <w:t xml:space="preserve"> přinesl do rozpočtu města </w:t>
      </w:r>
      <w:r w:rsidR="00C96178">
        <w:rPr>
          <w:rFonts w:ascii="Calibri" w:hAnsi="Calibri" w:cs="Calibri"/>
          <w:sz w:val="22"/>
          <w:szCs w:val="22"/>
        </w:rPr>
        <w:t>80,12</w:t>
      </w:r>
      <w:r w:rsidRPr="00910F21">
        <w:rPr>
          <w:rFonts w:ascii="Calibri" w:hAnsi="Calibri" w:cs="Calibri"/>
          <w:sz w:val="22"/>
          <w:szCs w:val="22"/>
        </w:rPr>
        <w:t xml:space="preserve"> mil. Kč. Jedná se o:</w:t>
      </w:r>
    </w:p>
    <w:p w:rsidR="00922708" w:rsidRPr="003B206F" w:rsidRDefault="00922708" w:rsidP="00954D00">
      <w:pPr>
        <w:pStyle w:val="Odstavecseseznamem"/>
        <w:keepNext/>
        <w:keepLines/>
        <w:numPr>
          <w:ilvl w:val="0"/>
          <w:numId w:val="3"/>
        </w:numPr>
        <w:autoSpaceDE/>
        <w:autoSpaceDN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5F21">
        <w:rPr>
          <w:rFonts w:asciiTheme="minorHAnsi" w:hAnsiTheme="minorHAnsi" w:cstheme="minorHAnsi"/>
          <w:sz w:val="22"/>
          <w:szCs w:val="22"/>
          <w:u w:val="single"/>
        </w:rPr>
        <w:t>pronájem bytových, nebytových a ostatních prostor</w:t>
      </w:r>
      <w:r w:rsidRPr="00412CCD">
        <w:rPr>
          <w:rFonts w:asciiTheme="minorHAnsi" w:hAnsiTheme="minorHAnsi" w:cstheme="minorHAnsi"/>
          <w:sz w:val="22"/>
          <w:szCs w:val="22"/>
        </w:rPr>
        <w:t xml:space="preserve"> (</w:t>
      </w:r>
      <w:r w:rsidR="006B1E00">
        <w:rPr>
          <w:rFonts w:asciiTheme="minorHAnsi" w:hAnsiTheme="minorHAnsi" w:cstheme="minorHAnsi"/>
          <w:sz w:val="22"/>
          <w:szCs w:val="22"/>
        </w:rPr>
        <w:t>66,51</w:t>
      </w:r>
      <w:r w:rsidRPr="00412CCD">
        <w:rPr>
          <w:rFonts w:asciiTheme="minorHAnsi" w:hAnsiTheme="minorHAnsi" w:cstheme="minorHAnsi"/>
          <w:sz w:val="22"/>
          <w:szCs w:val="22"/>
        </w:rPr>
        <w:t xml:space="preserve"> mil. Kč),</w:t>
      </w:r>
      <w:r>
        <w:rPr>
          <w:rFonts w:asciiTheme="minorHAnsi" w:hAnsiTheme="minorHAnsi" w:cstheme="minorHAnsi"/>
          <w:sz w:val="22"/>
          <w:szCs w:val="22"/>
        </w:rPr>
        <w:t xml:space="preserve"> zahrnuje: </w:t>
      </w:r>
    </w:p>
    <w:p w:rsidR="00922708" w:rsidRPr="00AE2F33" w:rsidRDefault="00922708" w:rsidP="00954D00">
      <w:pPr>
        <w:pStyle w:val="Odstavecseseznamem"/>
        <w:keepNext/>
        <w:keepLines/>
        <w:numPr>
          <w:ilvl w:val="2"/>
          <w:numId w:val="3"/>
        </w:numPr>
        <w:autoSpaceDE/>
        <w:autoSpaceDN/>
        <w:ind w:left="1276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E2F33">
        <w:rPr>
          <w:rFonts w:asciiTheme="minorHAnsi" w:hAnsiTheme="minorHAnsi" w:cstheme="minorHAnsi"/>
          <w:sz w:val="22"/>
          <w:szCs w:val="22"/>
        </w:rPr>
        <w:t>byty ve správě DSP</w:t>
      </w:r>
      <w:r w:rsidR="006B1E00">
        <w:rPr>
          <w:rFonts w:asciiTheme="minorHAnsi" w:hAnsiTheme="minorHAnsi" w:cstheme="minorHAnsi"/>
          <w:sz w:val="22"/>
          <w:szCs w:val="22"/>
        </w:rPr>
        <w:t xml:space="preserve"> (47,22 mil. Kč)</w:t>
      </w:r>
      <w:r w:rsidRPr="00AE2F3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22708" w:rsidRPr="00AE2F33" w:rsidRDefault="00922708" w:rsidP="00954D00">
      <w:pPr>
        <w:pStyle w:val="Odstavecseseznamem"/>
        <w:keepNext/>
        <w:keepLines/>
        <w:numPr>
          <w:ilvl w:val="2"/>
          <w:numId w:val="3"/>
        </w:numPr>
        <w:autoSpaceDE/>
        <w:autoSpaceDN/>
        <w:ind w:left="1276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E2F33">
        <w:rPr>
          <w:rFonts w:asciiTheme="minorHAnsi" w:hAnsiTheme="minorHAnsi" w:cstheme="minorHAnsi"/>
          <w:sz w:val="22"/>
          <w:szCs w:val="22"/>
        </w:rPr>
        <w:t>nebytové prostory ve správě DSP</w:t>
      </w:r>
      <w:r w:rsidR="006B1E00">
        <w:rPr>
          <w:rFonts w:asciiTheme="minorHAnsi" w:hAnsiTheme="minorHAnsi" w:cstheme="minorHAnsi"/>
          <w:sz w:val="22"/>
          <w:szCs w:val="22"/>
        </w:rPr>
        <w:t xml:space="preserve"> (14,18 mil. Kč)</w:t>
      </w:r>
    </w:p>
    <w:p w:rsidR="00922708" w:rsidRPr="00AE2F33" w:rsidRDefault="00922708" w:rsidP="00954D00">
      <w:pPr>
        <w:pStyle w:val="Odstavecseseznamem"/>
        <w:keepNext/>
        <w:keepLines/>
        <w:numPr>
          <w:ilvl w:val="2"/>
          <w:numId w:val="3"/>
        </w:numPr>
        <w:autoSpaceDE/>
        <w:autoSpaceDN/>
        <w:ind w:left="1276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E2F33">
        <w:rPr>
          <w:rFonts w:asciiTheme="minorHAnsi" w:hAnsiTheme="minorHAnsi" w:cstheme="minorHAnsi"/>
          <w:sz w:val="22"/>
          <w:szCs w:val="22"/>
        </w:rPr>
        <w:t>pronájmy organizacím, jejichž zřizovatelem není město Prostějov – střední školy,</w:t>
      </w:r>
      <w:r>
        <w:rPr>
          <w:rFonts w:asciiTheme="minorHAnsi" w:hAnsiTheme="minorHAnsi" w:cstheme="minorHAnsi"/>
          <w:sz w:val="22"/>
          <w:szCs w:val="22"/>
        </w:rPr>
        <w:t xml:space="preserve"> Muzeum a </w:t>
      </w:r>
      <w:r w:rsidR="006B1E00">
        <w:rPr>
          <w:rFonts w:asciiTheme="minorHAnsi" w:hAnsiTheme="minorHAnsi" w:cstheme="minorHAnsi"/>
          <w:sz w:val="22"/>
          <w:szCs w:val="22"/>
        </w:rPr>
        <w:t>galerie v Prostějově (2,37 mil. Kč)</w:t>
      </w:r>
      <w:r w:rsidRPr="00AE2F33">
        <w:rPr>
          <w:rFonts w:asciiTheme="minorHAnsi" w:hAnsiTheme="minorHAnsi" w:cstheme="minorHAnsi"/>
          <w:sz w:val="22"/>
          <w:szCs w:val="22"/>
        </w:rPr>
        <w:t>. Tyto</w:t>
      </w:r>
      <w:r w:rsidR="006B1E00">
        <w:rPr>
          <w:rFonts w:asciiTheme="minorHAnsi" w:hAnsiTheme="minorHAnsi" w:cstheme="minorHAnsi"/>
          <w:sz w:val="22"/>
          <w:szCs w:val="22"/>
        </w:rPr>
        <w:t xml:space="preserve"> </w:t>
      </w:r>
      <w:r w:rsidRPr="00AE2F33">
        <w:rPr>
          <w:rFonts w:asciiTheme="minorHAnsi" w:hAnsiTheme="minorHAnsi" w:cstheme="minorHAnsi"/>
          <w:sz w:val="22"/>
          <w:szCs w:val="22"/>
        </w:rPr>
        <w:t>příjmy jsou zdrojem Fondu reinvestic nájemného, který slouží k zajištění oprav a investic do t</w:t>
      </w:r>
      <w:r>
        <w:rPr>
          <w:rFonts w:asciiTheme="minorHAnsi" w:hAnsiTheme="minorHAnsi" w:cstheme="minorHAnsi"/>
          <w:sz w:val="22"/>
          <w:szCs w:val="22"/>
        </w:rPr>
        <w:t>ěc</w:t>
      </w:r>
      <w:r w:rsidR="002F6DDC">
        <w:rPr>
          <w:rFonts w:asciiTheme="minorHAnsi" w:hAnsiTheme="minorHAnsi" w:cstheme="minorHAnsi"/>
          <w:sz w:val="22"/>
          <w:szCs w:val="22"/>
        </w:rPr>
        <w:t>hto pronajímaných nemovitostí</w:t>
      </w:r>
      <w:r w:rsidR="00DA751E">
        <w:rPr>
          <w:rFonts w:asciiTheme="minorHAnsi" w:hAnsiTheme="minorHAnsi" w:cstheme="minorHAnsi"/>
          <w:sz w:val="22"/>
          <w:szCs w:val="22"/>
        </w:rPr>
        <w:t>.</w:t>
      </w:r>
    </w:p>
    <w:p w:rsidR="00922708" w:rsidRPr="00AE2F33" w:rsidRDefault="00922708" w:rsidP="00954D00">
      <w:pPr>
        <w:pStyle w:val="Odstavecseseznamem"/>
        <w:numPr>
          <w:ilvl w:val="2"/>
          <w:numId w:val="3"/>
        </w:numPr>
        <w:tabs>
          <w:tab w:val="left" w:pos="1276"/>
        </w:tabs>
        <w:autoSpaceDE/>
        <w:autoSpaceDN/>
        <w:ind w:left="1276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E2F33">
        <w:rPr>
          <w:rFonts w:asciiTheme="minorHAnsi" w:hAnsiTheme="minorHAnsi" w:cstheme="minorHAnsi"/>
          <w:sz w:val="22"/>
          <w:szCs w:val="22"/>
        </w:rPr>
        <w:t>ostatní –  kap. 50</w:t>
      </w:r>
      <w:r w:rsidR="00FC6A00">
        <w:rPr>
          <w:rFonts w:asciiTheme="minorHAnsi" w:hAnsiTheme="minorHAnsi" w:cstheme="minorHAnsi"/>
          <w:sz w:val="22"/>
          <w:szCs w:val="22"/>
        </w:rPr>
        <w:t xml:space="preserve"> (2,41 mil. Kč)</w:t>
      </w:r>
      <w:r w:rsidRPr="00AE2F33">
        <w:rPr>
          <w:rFonts w:asciiTheme="minorHAnsi" w:hAnsiTheme="minorHAnsi" w:cstheme="minorHAnsi"/>
          <w:sz w:val="22"/>
          <w:szCs w:val="22"/>
        </w:rPr>
        <w:t>:  </w:t>
      </w:r>
      <w:r>
        <w:rPr>
          <w:rFonts w:asciiTheme="minorHAnsi" w:hAnsiTheme="minorHAnsi" w:cstheme="minorHAnsi"/>
          <w:sz w:val="22"/>
          <w:szCs w:val="22"/>
        </w:rPr>
        <w:t>příjmy z pronájmu nebytových</w:t>
      </w:r>
      <w:r w:rsidR="00FC6A00">
        <w:rPr>
          <w:rFonts w:asciiTheme="minorHAnsi" w:hAnsiTheme="minorHAnsi" w:cstheme="minorHAnsi"/>
          <w:sz w:val="22"/>
          <w:szCs w:val="22"/>
        </w:rPr>
        <w:t xml:space="preserve"> prostor (2,2 mil. Kč)</w:t>
      </w:r>
      <w:r w:rsidR="00DA751E">
        <w:rPr>
          <w:rFonts w:asciiTheme="minorHAnsi" w:hAnsiTheme="minorHAnsi" w:cstheme="minorHAnsi"/>
          <w:sz w:val="22"/>
          <w:szCs w:val="22"/>
        </w:rPr>
        <w:t>,</w:t>
      </w:r>
      <w:r w:rsidRPr="00AE2F33">
        <w:rPr>
          <w:rFonts w:asciiTheme="minorHAnsi" w:hAnsiTheme="minorHAnsi" w:cstheme="minorHAnsi"/>
          <w:sz w:val="22"/>
          <w:szCs w:val="22"/>
        </w:rPr>
        <w:t xml:space="preserve"> příjmy z pronájmu s</w:t>
      </w:r>
      <w:r>
        <w:rPr>
          <w:rFonts w:asciiTheme="minorHAnsi" w:hAnsiTheme="minorHAnsi" w:cstheme="minorHAnsi"/>
          <w:sz w:val="22"/>
          <w:szCs w:val="22"/>
        </w:rPr>
        <w:t>portovního</w:t>
      </w:r>
      <w:r w:rsidRPr="00AE2F33">
        <w:rPr>
          <w:rFonts w:asciiTheme="minorHAnsi" w:hAnsiTheme="minorHAnsi" w:cstheme="minorHAnsi"/>
          <w:sz w:val="22"/>
          <w:szCs w:val="22"/>
        </w:rPr>
        <w:t xml:space="preserve"> areálu na sídlišti E. Beneše </w:t>
      </w:r>
      <w:r w:rsidR="00FC6A00">
        <w:rPr>
          <w:rFonts w:asciiTheme="minorHAnsi" w:hAnsiTheme="minorHAnsi" w:cstheme="minorHAnsi"/>
          <w:sz w:val="22"/>
          <w:szCs w:val="22"/>
        </w:rPr>
        <w:t>(177,25 tis. Kč) ad.</w:t>
      </w:r>
    </w:p>
    <w:p w:rsidR="00922708" w:rsidRPr="00AE2F33" w:rsidRDefault="00922708" w:rsidP="00954D00">
      <w:pPr>
        <w:pStyle w:val="Odstavecseseznamem"/>
        <w:numPr>
          <w:ilvl w:val="0"/>
          <w:numId w:val="3"/>
        </w:numPr>
        <w:autoSpaceDE/>
        <w:autoSpaceDN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5F21">
        <w:rPr>
          <w:rFonts w:asciiTheme="minorHAnsi" w:hAnsiTheme="minorHAnsi" w:cstheme="minorHAnsi"/>
          <w:sz w:val="22"/>
          <w:szCs w:val="22"/>
          <w:u w:val="single"/>
        </w:rPr>
        <w:t>pronájem pozemků</w:t>
      </w:r>
      <w:r w:rsidRPr="00AE2F33">
        <w:rPr>
          <w:rFonts w:asciiTheme="minorHAnsi" w:hAnsiTheme="minorHAnsi" w:cstheme="minorHAnsi"/>
          <w:sz w:val="22"/>
          <w:szCs w:val="22"/>
        </w:rPr>
        <w:t xml:space="preserve"> (6,</w:t>
      </w:r>
      <w:r>
        <w:rPr>
          <w:rFonts w:asciiTheme="minorHAnsi" w:hAnsiTheme="minorHAnsi" w:cstheme="minorHAnsi"/>
          <w:sz w:val="22"/>
          <w:szCs w:val="22"/>
        </w:rPr>
        <w:t>56</w:t>
      </w:r>
      <w:r w:rsidRPr="00AE2F33">
        <w:rPr>
          <w:rFonts w:asciiTheme="minorHAnsi" w:hAnsiTheme="minorHAnsi" w:cstheme="minorHAnsi"/>
          <w:sz w:val="22"/>
          <w:szCs w:val="22"/>
        </w:rPr>
        <w:t xml:space="preserve"> mil. Kč)</w:t>
      </w:r>
    </w:p>
    <w:p w:rsidR="00C4438B" w:rsidRDefault="00922708" w:rsidP="00954D00">
      <w:pPr>
        <w:pStyle w:val="Odstavecseseznamem"/>
        <w:numPr>
          <w:ilvl w:val="0"/>
          <w:numId w:val="3"/>
        </w:numPr>
        <w:autoSpaceDE/>
        <w:autoSpaceDN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5F21">
        <w:rPr>
          <w:rFonts w:asciiTheme="minorHAnsi" w:hAnsiTheme="minorHAnsi" w:cstheme="minorHAnsi"/>
          <w:sz w:val="22"/>
          <w:szCs w:val="22"/>
          <w:u w:val="single"/>
        </w:rPr>
        <w:t>pronájem movitých věcí</w:t>
      </w:r>
      <w:r w:rsidRPr="00AE2F33">
        <w:rPr>
          <w:rFonts w:asciiTheme="minorHAnsi" w:hAnsiTheme="minorHAnsi" w:cstheme="minorHAnsi"/>
          <w:sz w:val="22"/>
          <w:szCs w:val="22"/>
        </w:rPr>
        <w:t xml:space="preserve"> (</w:t>
      </w:r>
      <w:r w:rsidR="00FC6A00">
        <w:rPr>
          <w:rFonts w:asciiTheme="minorHAnsi" w:hAnsiTheme="minorHAnsi" w:cstheme="minorHAnsi"/>
          <w:sz w:val="22"/>
          <w:szCs w:val="22"/>
        </w:rPr>
        <w:t>2,02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6A00">
        <w:rPr>
          <w:rFonts w:asciiTheme="minorHAnsi" w:hAnsiTheme="minorHAnsi" w:cstheme="minorHAnsi"/>
          <w:sz w:val="22"/>
          <w:szCs w:val="22"/>
        </w:rPr>
        <w:t>mil. Kč)</w:t>
      </w:r>
    </w:p>
    <w:p w:rsidR="00922708" w:rsidRPr="00B75F21" w:rsidRDefault="00C4438B" w:rsidP="00954D00">
      <w:pPr>
        <w:pStyle w:val="Odstavecseseznamem"/>
        <w:numPr>
          <w:ilvl w:val="0"/>
          <w:numId w:val="24"/>
        </w:numPr>
        <w:autoSpaceDE/>
        <w:autoSpaceDN/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B75F21">
        <w:rPr>
          <w:rFonts w:asciiTheme="minorHAnsi" w:hAnsiTheme="minorHAnsi" w:cstheme="minorHAnsi"/>
          <w:sz w:val="22"/>
          <w:szCs w:val="22"/>
        </w:rPr>
        <w:t xml:space="preserve">kap. 19: </w:t>
      </w:r>
      <w:r w:rsidR="00F103EA" w:rsidRPr="00B75F21">
        <w:rPr>
          <w:rFonts w:asciiTheme="minorHAnsi" w:hAnsiTheme="minorHAnsi" w:cstheme="minorHAnsi"/>
          <w:sz w:val="22"/>
          <w:szCs w:val="22"/>
        </w:rPr>
        <w:t>p</w:t>
      </w:r>
      <w:r w:rsidRPr="00B75F21">
        <w:rPr>
          <w:rFonts w:asciiTheme="minorHAnsi" w:hAnsiTheme="minorHAnsi" w:cstheme="minorHAnsi"/>
          <w:sz w:val="22"/>
          <w:szCs w:val="22"/>
        </w:rPr>
        <w:t xml:space="preserve">říjmy z nájemného za vánoční stánky </w:t>
      </w:r>
      <w:r w:rsidR="00DA751E">
        <w:rPr>
          <w:rFonts w:asciiTheme="minorHAnsi" w:hAnsiTheme="minorHAnsi" w:cstheme="minorHAnsi"/>
          <w:sz w:val="22"/>
          <w:szCs w:val="22"/>
        </w:rPr>
        <w:t>(1,23 mil. Kč)</w:t>
      </w:r>
    </w:p>
    <w:p w:rsidR="00AF0592" w:rsidRPr="00B75F21" w:rsidRDefault="00AF0592" w:rsidP="00954D00">
      <w:pPr>
        <w:pStyle w:val="Odstavecseseznamem"/>
        <w:numPr>
          <w:ilvl w:val="0"/>
          <w:numId w:val="24"/>
        </w:numPr>
        <w:autoSpaceDE/>
        <w:autoSpaceDN/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B75F21">
        <w:rPr>
          <w:rFonts w:asciiTheme="minorHAnsi" w:hAnsiTheme="minorHAnsi" w:cstheme="minorHAnsi"/>
          <w:sz w:val="22"/>
          <w:szCs w:val="22"/>
        </w:rPr>
        <w:t>kap. 50:</w:t>
      </w:r>
      <w:r w:rsidR="00F103EA" w:rsidRPr="00B75F21">
        <w:rPr>
          <w:rFonts w:asciiTheme="minorHAnsi" w:hAnsiTheme="minorHAnsi" w:cstheme="minorHAnsi"/>
          <w:sz w:val="22"/>
          <w:szCs w:val="22"/>
        </w:rPr>
        <w:t xml:space="preserve"> n</w:t>
      </w:r>
      <w:r w:rsidRPr="00B75F21">
        <w:rPr>
          <w:rFonts w:asciiTheme="minorHAnsi" w:hAnsiTheme="minorHAnsi" w:cstheme="minorHAnsi"/>
          <w:sz w:val="22"/>
          <w:szCs w:val="22"/>
        </w:rPr>
        <w:t xml:space="preserve">ově příjmy z pronájmu tržních míst na městské tržnici </w:t>
      </w:r>
      <w:r w:rsidR="00DA751E" w:rsidRPr="00B75F21">
        <w:rPr>
          <w:rFonts w:asciiTheme="minorHAnsi" w:hAnsiTheme="minorHAnsi" w:cstheme="minorHAnsi"/>
          <w:sz w:val="22"/>
          <w:szCs w:val="22"/>
        </w:rPr>
        <w:t>(0,8 mil. Kč)</w:t>
      </w:r>
    </w:p>
    <w:p w:rsidR="00922708" w:rsidRDefault="00922708" w:rsidP="00954D00">
      <w:pPr>
        <w:pStyle w:val="Odstavecseseznamem"/>
        <w:numPr>
          <w:ilvl w:val="0"/>
          <w:numId w:val="3"/>
        </w:numPr>
        <w:autoSpaceDE/>
        <w:autoSpaceDN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5F21">
        <w:rPr>
          <w:rFonts w:asciiTheme="minorHAnsi" w:hAnsiTheme="minorHAnsi" w:cstheme="minorHAnsi"/>
          <w:sz w:val="22"/>
          <w:szCs w:val="22"/>
          <w:u w:val="single"/>
        </w:rPr>
        <w:t>ostatní příjmy z pronájmu</w:t>
      </w:r>
      <w:r w:rsidRPr="00A505C8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6,35</w:t>
      </w:r>
      <w:r w:rsidRPr="00A505C8">
        <w:rPr>
          <w:rFonts w:asciiTheme="minorHAnsi" w:hAnsiTheme="minorHAnsi" w:cstheme="minorHAnsi"/>
          <w:sz w:val="22"/>
          <w:szCs w:val="22"/>
        </w:rPr>
        <w:t xml:space="preserve"> mil. Kč)</w:t>
      </w:r>
    </w:p>
    <w:p w:rsidR="0076453A" w:rsidRDefault="0076453A" w:rsidP="00954D00">
      <w:pPr>
        <w:pStyle w:val="Odstavecseseznamem"/>
        <w:numPr>
          <w:ilvl w:val="1"/>
          <w:numId w:val="25"/>
        </w:numPr>
        <w:autoSpaceDE/>
        <w:autoSpaceDN/>
        <w:ind w:left="1276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Lesy města Prostějova</w:t>
      </w:r>
      <w:r w:rsidR="00DA751E">
        <w:rPr>
          <w:rFonts w:asciiTheme="minorHAnsi" w:hAnsiTheme="minorHAnsi" w:cstheme="minorHAnsi"/>
          <w:sz w:val="22"/>
          <w:szCs w:val="22"/>
        </w:rPr>
        <w:t xml:space="preserve"> - </w:t>
      </w:r>
      <w:r>
        <w:rPr>
          <w:rFonts w:asciiTheme="minorHAnsi" w:hAnsiTheme="minorHAnsi" w:cstheme="minorHAnsi"/>
          <w:sz w:val="22"/>
          <w:szCs w:val="22"/>
        </w:rPr>
        <w:t>pronájem soub</w:t>
      </w:r>
      <w:r w:rsidR="000F14EB">
        <w:rPr>
          <w:rFonts w:asciiTheme="minorHAnsi" w:hAnsiTheme="minorHAnsi" w:cstheme="minorHAnsi"/>
          <w:sz w:val="22"/>
          <w:szCs w:val="22"/>
        </w:rPr>
        <w:t>oru movitých a nemovitých věcí</w:t>
      </w:r>
      <w:r w:rsidR="00DA751E">
        <w:rPr>
          <w:rFonts w:asciiTheme="minorHAnsi" w:hAnsiTheme="minorHAnsi" w:cstheme="minorHAnsi"/>
          <w:sz w:val="22"/>
          <w:szCs w:val="22"/>
        </w:rPr>
        <w:t xml:space="preserve"> (3,1 mil. Kč)</w:t>
      </w:r>
    </w:p>
    <w:p w:rsidR="0076453A" w:rsidRDefault="0076453A" w:rsidP="00954D00">
      <w:pPr>
        <w:pStyle w:val="Odstavecseseznamem"/>
        <w:numPr>
          <w:ilvl w:val="1"/>
          <w:numId w:val="25"/>
        </w:numPr>
        <w:autoSpaceDE/>
        <w:autoSpaceDN/>
        <w:ind w:left="1276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FCC</w:t>
      </w:r>
      <w:r w:rsidR="00DA751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– pronájem hrobních a urnových míst </w:t>
      </w:r>
      <w:r w:rsidR="00DA751E">
        <w:rPr>
          <w:rFonts w:asciiTheme="minorHAnsi" w:hAnsiTheme="minorHAnsi" w:cstheme="minorHAnsi"/>
          <w:sz w:val="22"/>
          <w:szCs w:val="22"/>
        </w:rPr>
        <w:t>(1,4 mil. Kč)</w:t>
      </w:r>
    </w:p>
    <w:p w:rsidR="0076453A" w:rsidRPr="00A505C8" w:rsidRDefault="00907064" w:rsidP="00954D00">
      <w:pPr>
        <w:pStyle w:val="Odstavecseseznamem"/>
        <w:numPr>
          <w:ilvl w:val="1"/>
          <w:numId w:val="25"/>
        </w:numPr>
        <w:autoSpaceDE/>
        <w:autoSpaceDN/>
        <w:ind w:left="1276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FCC</w:t>
      </w:r>
      <w:r w:rsidR="00DA751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</w:t>
      </w:r>
      <w:r w:rsidR="00DA751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pronájem smuteční obřadní síně na hřbitově, vč. pozemku, a pronájem skladů a pozem</w:t>
      </w:r>
      <w:r w:rsidR="002F6DDC">
        <w:rPr>
          <w:rFonts w:asciiTheme="minorHAnsi" w:hAnsiTheme="minorHAnsi" w:cstheme="minorHAnsi"/>
          <w:sz w:val="22"/>
          <w:szCs w:val="22"/>
        </w:rPr>
        <w:t xml:space="preserve">ků na </w:t>
      </w:r>
      <w:proofErr w:type="spellStart"/>
      <w:r w:rsidR="002F6DDC">
        <w:rPr>
          <w:rFonts w:asciiTheme="minorHAnsi" w:hAnsiTheme="minorHAnsi" w:cstheme="minorHAnsi"/>
          <w:sz w:val="22"/>
          <w:szCs w:val="22"/>
        </w:rPr>
        <w:t>Určické</w:t>
      </w:r>
      <w:proofErr w:type="spellEnd"/>
      <w:r w:rsidR="002F6DDC">
        <w:rPr>
          <w:rFonts w:asciiTheme="minorHAnsi" w:hAnsiTheme="minorHAnsi" w:cstheme="minorHAnsi"/>
          <w:sz w:val="22"/>
          <w:szCs w:val="22"/>
        </w:rPr>
        <w:t xml:space="preserve"> ul. </w:t>
      </w:r>
      <w:r w:rsidR="00DA751E">
        <w:rPr>
          <w:rFonts w:asciiTheme="minorHAnsi" w:hAnsiTheme="minorHAnsi" w:cstheme="minorHAnsi"/>
          <w:sz w:val="22"/>
          <w:szCs w:val="22"/>
        </w:rPr>
        <w:t>(533 tis. Kč)</w:t>
      </w:r>
    </w:p>
    <w:p w:rsidR="00922708" w:rsidRPr="002B02DF" w:rsidRDefault="00922708" w:rsidP="00922708">
      <w:pPr>
        <w:pStyle w:val="Odstavecseseznamem"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</w:p>
    <w:p w:rsidR="00922708" w:rsidRPr="002B02DF" w:rsidRDefault="00922708" w:rsidP="00922708">
      <w:pPr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r w:rsidRPr="00B75F21">
        <w:rPr>
          <w:rFonts w:asciiTheme="minorHAnsi" w:hAnsiTheme="minorHAnsi" w:cstheme="minorHAnsi"/>
          <w:b/>
          <w:sz w:val="22"/>
          <w:szCs w:val="22"/>
          <w:u w:val="single"/>
        </w:rPr>
        <w:t>Příjmy z vlastní činnosti</w:t>
      </w:r>
      <w:r w:rsidRPr="00A505C8">
        <w:rPr>
          <w:rFonts w:asciiTheme="minorHAnsi" w:hAnsiTheme="minorHAnsi" w:cstheme="minorHAnsi"/>
          <w:sz w:val="22"/>
          <w:szCs w:val="22"/>
        </w:rPr>
        <w:t xml:space="preserve"> přinesly do rozpočtu města </w:t>
      </w:r>
      <w:r w:rsidR="00B75F21">
        <w:rPr>
          <w:rFonts w:asciiTheme="minorHAnsi" w:hAnsiTheme="minorHAnsi" w:cstheme="minorHAnsi"/>
          <w:sz w:val="22"/>
          <w:szCs w:val="22"/>
        </w:rPr>
        <w:t>55,7</w:t>
      </w:r>
      <w:r w:rsidRPr="00A505C8">
        <w:rPr>
          <w:rFonts w:asciiTheme="minorHAnsi" w:hAnsiTheme="minorHAnsi" w:cstheme="minorHAnsi"/>
          <w:sz w:val="22"/>
          <w:szCs w:val="22"/>
        </w:rPr>
        <w:t xml:space="preserve"> mil. Kč. Jedná se o:</w:t>
      </w:r>
    </w:p>
    <w:p w:rsidR="00922708" w:rsidRPr="00A505C8" w:rsidRDefault="00922708" w:rsidP="00954D00">
      <w:pPr>
        <w:pStyle w:val="Odstavecseseznamem"/>
        <w:numPr>
          <w:ilvl w:val="0"/>
          <w:numId w:val="1"/>
        </w:numPr>
        <w:autoSpaceDE/>
        <w:autoSpaceDN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505C8">
        <w:rPr>
          <w:rFonts w:asciiTheme="minorHAnsi" w:hAnsiTheme="minorHAnsi" w:cstheme="minorHAnsi"/>
          <w:sz w:val="22"/>
          <w:szCs w:val="22"/>
        </w:rPr>
        <w:t>příjmy z poskytování služeb a výrobků (</w:t>
      </w:r>
      <w:r w:rsidR="00B75F21">
        <w:rPr>
          <w:rFonts w:asciiTheme="minorHAnsi" w:hAnsiTheme="minorHAnsi" w:cstheme="minorHAnsi"/>
          <w:sz w:val="22"/>
          <w:szCs w:val="22"/>
        </w:rPr>
        <w:t>53,4</w:t>
      </w:r>
      <w:r w:rsidR="00527C08">
        <w:rPr>
          <w:rFonts w:asciiTheme="minorHAnsi" w:hAnsiTheme="minorHAnsi" w:cstheme="minorHAnsi"/>
          <w:sz w:val="22"/>
          <w:szCs w:val="22"/>
        </w:rPr>
        <w:t xml:space="preserve"> mil. Kč)</w:t>
      </w:r>
    </w:p>
    <w:p w:rsidR="00922708" w:rsidRPr="00527C08" w:rsidRDefault="00922708" w:rsidP="00954D00">
      <w:pPr>
        <w:pStyle w:val="Odstavecseseznamem"/>
        <w:numPr>
          <w:ilvl w:val="1"/>
          <w:numId w:val="1"/>
        </w:numPr>
        <w:autoSpaceDE/>
        <w:autoSpaceDN/>
        <w:ind w:left="143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27C08">
        <w:rPr>
          <w:rFonts w:asciiTheme="minorHAnsi" w:hAnsiTheme="minorHAnsi" w:cstheme="minorHAnsi"/>
          <w:sz w:val="22"/>
          <w:szCs w:val="22"/>
        </w:rPr>
        <w:t xml:space="preserve">kap. 90: dodávka tepla a TUV do bytů, zajišťování služeb do bytů, revize, elektrická energie, </w:t>
      </w:r>
      <w:r w:rsidR="00527C08" w:rsidRPr="00527C08">
        <w:rPr>
          <w:rFonts w:asciiTheme="minorHAnsi" w:hAnsiTheme="minorHAnsi" w:cstheme="minorHAnsi"/>
          <w:sz w:val="22"/>
          <w:szCs w:val="22"/>
        </w:rPr>
        <w:t>v</w:t>
      </w:r>
      <w:r w:rsidR="00FA4F3D">
        <w:rPr>
          <w:rFonts w:asciiTheme="minorHAnsi" w:hAnsiTheme="minorHAnsi" w:cstheme="minorHAnsi"/>
          <w:sz w:val="22"/>
          <w:szCs w:val="22"/>
        </w:rPr>
        <w:t>eř. WC, hřbitovní služby ad. (</w:t>
      </w:r>
      <w:r w:rsidR="00FA4F3D" w:rsidRPr="00527C08">
        <w:rPr>
          <w:rFonts w:asciiTheme="minorHAnsi" w:hAnsiTheme="minorHAnsi" w:cstheme="minorHAnsi"/>
          <w:bCs/>
          <w:sz w:val="22"/>
          <w:szCs w:val="22"/>
        </w:rPr>
        <w:t>38,06 mil. Kč</w:t>
      </w:r>
      <w:r w:rsidR="00FA4F3D">
        <w:rPr>
          <w:rFonts w:asciiTheme="minorHAnsi" w:hAnsiTheme="minorHAnsi" w:cstheme="minorHAnsi"/>
          <w:bCs/>
          <w:sz w:val="22"/>
          <w:szCs w:val="22"/>
        </w:rPr>
        <w:t>)</w:t>
      </w:r>
    </w:p>
    <w:p w:rsidR="00922708" w:rsidRPr="0000486D" w:rsidRDefault="00922708" w:rsidP="00954D00">
      <w:pPr>
        <w:pStyle w:val="Odstavecseseznamem"/>
        <w:numPr>
          <w:ilvl w:val="1"/>
          <w:numId w:val="1"/>
        </w:num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00486D">
        <w:rPr>
          <w:rFonts w:asciiTheme="minorHAnsi" w:hAnsiTheme="minorHAnsi" w:cstheme="minorHAnsi"/>
          <w:sz w:val="22"/>
          <w:szCs w:val="22"/>
        </w:rPr>
        <w:t>kap. 41:</w:t>
      </w:r>
      <w:r w:rsidRPr="0000486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A4F3D">
        <w:rPr>
          <w:rFonts w:asciiTheme="minorHAnsi" w:hAnsiTheme="minorHAnsi" w:cstheme="minorHAnsi"/>
          <w:sz w:val="22"/>
          <w:szCs w:val="22"/>
        </w:rPr>
        <w:t>za užívání autobusového nádraží</w:t>
      </w:r>
      <w:r w:rsidR="00FA4F3D" w:rsidRPr="00FA4F3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A4F3D">
        <w:rPr>
          <w:rFonts w:asciiTheme="minorHAnsi" w:hAnsiTheme="minorHAnsi" w:cstheme="minorHAnsi"/>
          <w:bCs/>
          <w:sz w:val="22"/>
          <w:szCs w:val="22"/>
        </w:rPr>
        <w:t>(</w:t>
      </w:r>
      <w:r w:rsidR="00FA4F3D" w:rsidRPr="0000486D">
        <w:rPr>
          <w:rFonts w:asciiTheme="minorHAnsi" w:hAnsiTheme="minorHAnsi" w:cstheme="minorHAnsi"/>
          <w:bCs/>
          <w:sz w:val="22"/>
          <w:szCs w:val="22"/>
        </w:rPr>
        <w:t>7,93 mil. Kč</w:t>
      </w:r>
      <w:r w:rsidR="00FA4F3D">
        <w:rPr>
          <w:rFonts w:asciiTheme="minorHAnsi" w:hAnsiTheme="minorHAnsi" w:cstheme="minorHAnsi"/>
          <w:bCs/>
          <w:sz w:val="22"/>
          <w:szCs w:val="22"/>
        </w:rPr>
        <w:t>)</w:t>
      </w:r>
    </w:p>
    <w:p w:rsidR="00922708" w:rsidRPr="0000486D" w:rsidRDefault="00922708" w:rsidP="00954D00">
      <w:pPr>
        <w:pStyle w:val="Odstavecseseznamem"/>
        <w:numPr>
          <w:ilvl w:val="1"/>
          <w:numId w:val="1"/>
        </w:numPr>
        <w:autoSpaceDE/>
        <w:autoSpaceDN/>
        <w:ind w:left="143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486D">
        <w:rPr>
          <w:rFonts w:asciiTheme="minorHAnsi" w:hAnsiTheme="minorHAnsi" w:cstheme="minorHAnsi"/>
          <w:sz w:val="22"/>
          <w:szCs w:val="22"/>
        </w:rPr>
        <w:t xml:space="preserve">kap. 50: </w:t>
      </w:r>
      <w:proofErr w:type="spellStart"/>
      <w:r w:rsidRPr="0000486D">
        <w:rPr>
          <w:rFonts w:asciiTheme="minorHAnsi" w:hAnsiTheme="minorHAnsi" w:cstheme="minorHAnsi"/>
          <w:sz w:val="22"/>
          <w:szCs w:val="22"/>
        </w:rPr>
        <w:t>přefaktura</w:t>
      </w:r>
      <w:r w:rsidR="00527C08" w:rsidRPr="0000486D">
        <w:rPr>
          <w:rFonts w:asciiTheme="minorHAnsi" w:hAnsiTheme="minorHAnsi" w:cstheme="minorHAnsi"/>
          <w:sz w:val="22"/>
          <w:szCs w:val="22"/>
        </w:rPr>
        <w:t>ce</w:t>
      </w:r>
      <w:proofErr w:type="spellEnd"/>
      <w:r w:rsidR="00527C08" w:rsidRPr="0000486D">
        <w:rPr>
          <w:rFonts w:asciiTheme="minorHAnsi" w:hAnsiTheme="minorHAnsi" w:cstheme="minorHAnsi"/>
          <w:sz w:val="22"/>
          <w:szCs w:val="22"/>
        </w:rPr>
        <w:t xml:space="preserve"> vodného a stočného, reklamy</w:t>
      </w:r>
      <w:r w:rsidR="00E27741">
        <w:rPr>
          <w:rFonts w:asciiTheme="minorHAnsi" w:hAnsiTheme="minorHAnsi" w:cstheme="minorHAnsi"/>
          <w:sz w:val="22"/>
          <w:szCs w:val="22"/>
        </w:rPr>
        <w:t xml:space="preserve"> (</w:t>
      </w:r>
      <w:r w:rsidR="00E27741" w:rsidRPr="0000486D">
        <w:rPr>
          <w:rFonts w:asciiTheme="minorHAnsi" w:hAnsiTheme="minorHAnsi" w:cstheme="minorHAnsi"/>
          <w:bCs/>
          <w:sz w:val="22"/>
          <w:szCs w:val="22"/>
        </w:rPr>
        <w:t>4,32 mil. Kč</w:t>
      </w:r>
      <w:r w:rsidR="00E27741">
        <w:rPr>
          <w:rFonts w:asciiTheme="minorHAnsi" w:hAnsiTheme="minorHAnsi" w:cstheme="minorHAnsi"/>
          <w:bCs/>
          <w:sz w:val="22"/>
          <w:szCs w:val="22"/>
        </w:rPr>
        <w:t>)</w:t>
      </w:r>
    </w:p>
    <w:p w:rsidR="00922708" w:rsidRPr="0000486D" w:rsidRDefault="00E27741" w:rsidP="00954D00">
      <w:pPr>
        <w:pStyle w:val="Odstavecseseznamem"/>
        <w:numPr>
          <w:ilvl w:val="1"/>
          <w:numId w:val="1"/>
        </w:numPr>
        <w:autoSpaceDE/>
        <w:autoSpaceDN/>
        <w:ind w:left="143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kap. 19</w:t>
      </w:r>
      <w:r w:rsidR="00922708" w:rsidRPr="0000486D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taneční kurzy, vstupné (</w:t>
      </w:r>
      <w:r w:rsidRPr="0000486D">
        <w:rPr>
          <w:rFonts w:asciiTheme="minorHAnsi" w:hAnsiTheme="minorHAnsi" w:cstheme="minorHAnsi"/>
          <w:bCs/>
          <w:sz w:val="22"/>
          <w:szCs w:val="22"/>
        </w:rPr>
        <w:t>2,84 mil. Kč</w:t>
      </w:r>
      <w:r>
        <w:rPr>
          <w:rFonts w:asciiTheme="minorHAnsi" w:hAnsiTheme="minorHAnsi" w:cstheme="minorHAnsi"/>
          <w:bCs/>
          <w:sz w:val="22"/>
          <w:szCs w:val="22"/>
        </w:rPr>
        <w:t>)</w:t>
      </w:r>
    </w:p>
    <w:p w:rsidR="00922708" w:rsidRPr="00273DEE" w:rsidRDefault="00922708" w:rsidP="00954D00">
      <w:pPr>
        <w:pStyle w:val="Odstavecseseznamem"/>
        <w:numPr>
          <w:ilvl w:val="0"/>
          <w:numId w:val="1"/>
        </w:numPr>
        <w:autoSpaceDE/>
        <w:autoSpaceDN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73DEE">
        <w:rPr>
          <w:rFonts w:asciiTheme="minorHAnsi" w:hAnsiTheme="minorHAnsi" w:cstheme="minorHAnsi"/>
          <w:sz w:val="22"/>
          <w:szCs w:val="22"/>
        </w:rPr>
        <w:t>příjmy z prodeje zboží (</w:t>
      </w:r>
      <w:r w:rsidR="00527C08">
        <w:rPr>
          <w:rFonts w:asciiTheme="minorHAnsi" w:hAnsiTheme="minorHAnsi" w:cstheme="minorHAnsi"/>
          <w:sz w:val="22"/>
          <w:szCs w:val="22"/>
        </w:rPr>
        <w:t>871,83</w:t>
      </w:r>
      <w:r w:rsidRPr="00273DEE">
        <w:rPr>
          <w:rFonts w:asciiTheme="minorHAnsi" w:hAnsiTheme="minorHAnsi" w:cstheme="minorHAnsi"/>
          <w:sz w:val="22"/>
          <w:szCs w:val="22"/>
        </w:rPr>
        <w:t xml:space="preserve"> tis.</w:t>
      </w:r>
      <w:r w:rsidR="00527C08">
        <w:rPr>
          <w:rFonts w:asciiTheme="minorHAnsi" w:hAnsiTheme="minorHAnsi" w:cstheme="minorHAnsi"/>
          <w:sz w:val="22"/>
          <w:szCs w:val="22"/>
        </w:rPr>
        <w:t xml:space="preserve"> Kč)</w:t>
      </w:r>
    </w:p>
    <w:p w:rsidR="00922708" w:rsidRPr="0000486D" w:rsidRDefault="00922708" w:rsidP="00954D00">
      <w:pPr>
        <w:pStyle w:val="Odstavecseseznamem"/>
        <w:numPr>
          <w:ilvl w:val="0"/>
          <w:numId w:val="1"/>
        </w:numPr>
        <w:autoSpaceDE/>
        <w:autoSpaceDN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73DEE">
        <w:rPr>
          <w:rFonts w:asciiTheme="minorHAnsi" w:hAnsiTheme="minorHAnsi" w:cstheme="minorHAnsi"/>
          <w:sz w:val="22"/>
          <w:szCs w:val="22"/>
        </w:rPr>
        <w:t>ostatní příjmy z vlastní činnosti (</w:t>
      </w:r>
      <w:r w:rsidR="00527C08">
        <w:rPr>
          <w:rFonts w:asciiTheme="minorHAnsi" w:hAnsiTheme="minorHAnsi" w:cstheme="minorHAnsi"/>
          <w:sz w:val="22"/>
          <w:szCs w:val="22"/>
        </w:rPr>
        <w:t>1,39</w:t>
      </w:r>
      <w:r w:rsidRPr="00273DEE">
        <w:rPr>
          <w:rFonts w:asciiTheme="minorHAnsi" w:hAnsiTheme="minorHAnsi" w:cstheme="minorHAnsi"/>
          <w:sz w:val="22"/>
          <w:szCs w:val="22"/>
        </w:rPr>
        <w:t xml:space="preserve"> mil. Kč)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Pr="0000486D">
        <w:rPr>
          <w:rFonts w:asciiTheme="minorHAnsi" w:hAnsiTheme="minorHAnsi" w:cstheme="minorHAnsi"/>
          <w:sz w:val="22"/>
          <w:szCs w:val="22"/>
        </w:rPr>
        <w:t>kap. 50 – smlouvy o zřízení věcného břemene.</w:t>
      </w:r>
    </w:p>
    <w:p w:rsidR="00922708" w:rsidRPr="002B02DF" w:rsidRDefault="00922708" w:rsidP="00922708">
      <w:pPr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</w:p>
    <w:p w:rsidR="00922708" w:rsidRPr="008C4A96" w:rsidRDefault="00922708" w:rsidP="00922708">
      <w:pPr>
        <w:jc w:val="both"/>
        <w:rPr>
          <w:rFonts w:asciiTheme="minorHAnsi" w:hAnsiTheme="minorHAnsi" w:cstheme="minorHAnsi"/>
          <w:sz w:val="22"/>
          <w:szCs w:val="22"/>
        </w:rPr>
      </w:pPr>
      <w:r w:rsidRPr="0000486D">
        <w:rPr>
          <w:rFonts w:asciiTheme="minorHAnsi" w:hAnsiTheme="minorHAnsi" w:cstheme="minorHAnsi"/>
          <w:b/>
          <w:sz w:val="22"/>
          <w:szCs w:val="22"/>
          <w:u w:val="single"/>
        </w:rPr>
        <w:t>Odvody příspěvkových organizací</w:t>
      </w:r>
      <w:r w:rsidRPr="0000486D">
        <w:rPr>
          <w:rFonts w:asciiTheme="minorHAnsi" w:hAnsiTheme="minorHAnsi" w:cstheme="minorHAnsi"/>
          <w:sz w:val="22"/>
          <w:szCs w:val="22"/>
        </w:rPr>
        <w:t xml:space="preserve"> </w:t>
      </w:r>
      <w:r w:rsidRPr="008C4A96">
        <w:rPr>
          <w:rFonts w:asciiTheme="minorHAnsi" w:hAnsiTheme="minorHAnsi" w:cstheme="minorHAnsi"/>
          <w:sz w:val="22"/>
          <w:szCs w:val="22"/>
        </w:rPr>
        <w:t>činily v roce 202</w:t>
      </w:r>
      <w:r w:rsidR="0000486D">
        <w:rPr>
          <w:rFonts w:asciiTheme="minorHAnsi" w:hAnsiTheme="minorHAnsi" w:cstheme="minorHAnsi"/>
          <w:sz w:val="22"/>
          <w:szCs w:val="22"/>
        </w:rPr>
        <w:t>4</w:t>
      </w:r>
      <w:r w:rsidRPr="008C4A96">
        <w:rPr>
          <w:rFonts w:asciiTheme="minorHAnsi" w:hAnsiTheme="minorHAnsi" w:cstheme="minorHAnsi"/>
          <w:sz w:val="22"/>
          <w:szCs w:val="22"/>
        </w:rPr>
        <w:t xml:space="preserve"> </w:t>
      </w:r>
      <w:r w:rsidR="0000486D">
        <w:rPr>
          <w:rFonts w:asciiTheme="minorHAnsi" w:hAnsiTheme="minorHAnsi" w:cstheme="minorHAnsi"/>
          <w:sz w:val="22"/>
          <w:szCs w:val="22"/>
        </w:rPr>
        <w:t>27,3</w:t>
      </w:r>
      <w:r w:rsidRPr="008C4A96">
        <w:rPr>
          <w:rFonts w:asciiTheme="minorHAnsi" w:hAnsiTheme="minorHAnsi" w:cstheme="minorHAnsi"/>
          <w:sz w:val="22"/>
          <w:szCs w:val="22"/>
        </w:rPr>
        <w:t xml:space="preserve"> mil. Kč. Příspěvkové organizace dostávají z rozpočtu města příspěvek na odpisy, přičemž část připadající na odpisy budov odvádějí zpět zřizovateli. </w:t>
      </w:r>
    </w:p>
    <w:p w:rsidR="00922708" w:rsidRPr="008C4A96" w:rsidRDefault="00922708" w:rsidP="0092270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22708" w:rsidRDefault="00922708" w:rsidP="00922708">
      <w:pPr>
        <w:jc w:val="both"/>
        <w:rPr>
          <w:rFonts w:asciiTheme="minorHAnsi" w:hAnsiTheme="minorHAnsi" w:cstheme="minorHAnsi"/>
          <w:sz w:val="22"/>
          <w:szCs w:val="22"/>
        </w:rPr>
      </w:pPr>
      <w:r w:rsidRPr="0000486D">
        <w:rPr>
          <w:rFonts w:asciiTheme="minorHAnsi" w:hAnsiTheme="minorHAnsi" w:cstheme="minorHAnsi"/>
          <w:b/>
          <w:sz w:val="22"/>
          <w:szCs w:val="22"/>
          <w:u w:val="single"/>
        </w:rPr>
        <w:t>Výnosy z finančního majetku</w:t>
      </w:r>
      <w:r w:rsidRPr="00D930F6">
        <w:rPr>
          <w:rFonts w:asciiTheme="minorHAnsi" w:hAnsiTheme="minorHAnsi" w:cstheme="minorHAnsi"/>
          <w:sz w:val="22"/>
          <w:szCs w:val="22"/>
        </w:rPr>
        <w:t xml:space="preserve"> do rozpočtu města přinesly částku </w:t>
      </w:r>
      <w:r w:rsidR="0000486D">
        <w:rPr>
          <w:rFonts w:asciiTheme="minorHAnsi" w:hAnsiTheme="minorHAnsi" w:cstheme="minorHAnsi"/>
          <w:sz w:val="22"/>
          <w:szCs w:val="22"/>
        </w:rPr>
        <w:t>19,42</w:t>
      </w:r>
      <w:r w:rsidRPr="00D930F6">
        <w:rPr>
          <w:rFonts w:asciiTheme="minorHAnsi" w:hAnsiTheme="minorHAnsi" w:cstheme="minorHAnsi"/>
          <w:sz w:val="22"/>
          <w:szCs w:val="22"/>
        </w:rPr>
        <w:t xml:space="preserve"> mil. Kč. </w:t>
      </w:r>
      <w:r>
        <w:rPr>
          <w:rFonts w:asciiTheme="minorHAnsi" w:hAnsiTheme="minorHAnsi" w:cstheme="minorHAnsi"/>
          <w:sz w:val="22"/>
          <w:szCs w:val="22"/>
        </w:rPr>
        <w:t xml:space="preserve">Příjmy z úroků činily </w:t>
      </w:r>
      <w:r w:rsidR="0000486D">
        <w:rPr>
          <w:rFonts w:asciiTheme="minorHAnsi" w:hAnsiTheme="minorHAnsi" w:cstheme="minorHAnsi"/>
          <w:sz w:val="22"/>
          <w:szCs w:val="22"/>
        </w:rPr>
        <w:t>15,69</w:t>
      </w:r>
      <w:r>
        <w:rPr>
          <w:rFonts w:asciiTheme="minorHAnsi" w:hAnsiTheme="minorHAnsi" w:cstheme="minorHAnsi"/>
          <w:sz w:val="22"/>
          <w:szCs w:val="22"/>
        </w:rPr>
        <w:t xml:space="preserve"> mil. Kč. </w:t>
      </w:r>
      <w:r w:rsidRPr="00D930F6">
        <w:rPr>
          <w:rFonts w:asciiTheme="minorHAnsi" w:hAnsiTheme="minorHAnsi" w:cstheme="minorHAnsi"/>
          <w:sz w:val="22"/>
          <w:szCs w:val="22"/>
        </w:rPr>
        <w:t xml:space="preserve">Na dividendách město inkasovalo </w:t>
      </w:r>
      <w:r w:rsidR="0000486D">
        <w:rPr>
          <w:rFonts w:asciiTheme="minorHAnsi" w:hAnsiTheme="minorHAnsi" w:cstheme="minorHAnsi"/>
          <w:sz w:val="22"/>
          <w:szCs w:val="22"/>
        </w:rPr>
        <w:t>3,73</w:t>
      </w:r>
      <w:r w:rsidRPr="00D930F6">
        <w:rPr>
          <w:rFonts w:asciiTheme="minorHAnsi" w:hAnsiTheme="minorHAnsi" w:cstheme="minorHAnsi"/>
          <w:sz w:val="22"/>
          <w:szCs w:val="22"/>
        </w:rPr>
        <w:t> mil. Kč, konkrétně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859FE">
        <w:rPr>
          <w:rFonts w:asciiTheme="minorHAnsi" w:hAnsiTheme="minorHAnsi" w:cstheme="minorHAnsi"/>
          <w:sz w:val="22"/>
          <w:szCs w:val="22"/>
        </w:rPr>
        <w:t>2 650,54</w:t>
      </w:r>
      <w:r>
        <w:rPr>
          <w:rFonts w:asciiTheme="minorHAnsi" w:hAnsiTheme="minorHAnsi" w:cstheme="minorHAnsi"/>
          <w:sz w:val="22"/>
          <w:szCs w:val="22"/>
        </w:rPr>
        <w:t xml:space="preserve"> tis. </w:t>
      </w:r>
      <w:r w:rsidRPr="00D930F6">
        <w:rPr>
          <w:rFonts w:asciiTheme="minorHAnsi" w:hAnsiTheme="minorHAnsi" w:cstheme="minorHAnsi"/>
          <w:sz w:val="22"/>
          <w:szCs w:val="22"/>
        </w:rPr>
        <w:t xml:space="preserve">Kč od </w:t>
      </w:r>
      <w:r>
        <w:rPr>
          <w:rFonts w:asciiTheme="minorHAnsi" w:hAnsiTheme="minorHAnsi" w:cstheme="minorHAnsi"/>
          <w:sz w:val="22"/>
          <w:szCs w:val="22"/>
        </w:rPr>
        <w:t>FCC</w:t>
      </w:r>
      <w:r w:rsidR="003859FE">
        <w:rPr>
          <w:rFonts w:asciiTheme="minorHAnsi" w:hAnsiTheme="minorHAnsi" w:cstheme="minorHAnsi"/>
          <w:sz w:val="22"/>
          <w:szCs w:val="22"/>
        </w:rPr>
        <w:t>, 343,28</w:t>
      </w:r>
      <w:r w:rsidRPr="00D930F6">
        <w:rPr>
          <w:rFonts w:asciiTheme="minorHAnsi" w:hAnsiTheme="minorHAnsi" w:cstheme="minorHAnsi"/>
          <w:sz w:val="22"/>
          <w:szCs w:val="22"/>
        </w:rPr>
        <w:t> ti</w:t>
      </w:r>
      <w:r w:rsidR="003859FE">
        <w:rPr>
          <w:rFonts w:asciiTheme="minorHAnsi" w:hAnsiTheme="minorHAnsi" w:cstheme="minorHAnsi"/>
          <w:sz w:val="22"/>
          <w:szCs w:val="22"/>
        </w:rPr>
        <w:t xml:space="preserve">s. Kč od FTL a 740,99 tis. Kč od </w:t>
      </w:r>
      <w:proofErr w:type="spellStart"/>
      <w:r w:rsidR="003859FE">
        <w:rPr>
          <w:rFonts w:asciiTheme="minorHAnsi" w:hAnsiTheme="minorHAnsi" w:cstheme="minorHAnsi"/>
          <w:sz w:val="22"/>
          <w:szCs w:val="22"/>
        </w:rPr>
        <w:t>VaK</w:t>
      </w:r>
      <w:proofErr w:type="spellEnd"/>
      <w:r w:rsidR="003859FE">
        <w:rPr>
          <w:rFonts w:asciiTheme="minorHAnsi" w:hAnsiTheme="minorHAnsi" w:cstheme="minorHAnsi"/>
          <w:sz w:val="22"/>
          <w:szCs w:val="22"/>
        </w:rPr>
        <w:t>.</w:t>
      </w:r>
    </w:p>
    <w:p w:rsidR="003859FE" w:rsidRDefault="003859FE" w:rsidP="00922708">
      <w:pPr>
        <w:rPr>
          <w:rFonts w:asciiTheme="minorHAnsi" w:hAnsiTheme="minorHAnsi" w:cstheme="minorHAnsi"/>
          <w:sz w:val="22"/>
          <w:szCs w:val="22"/>
        </w:rPr>
      </w:pPr>
      <w:bookmarkStart w:id="43" w:name="_Toc39129500"/>
    </w:p>
    <w:p w:rsidR="00922708" w:rsidRPr="00BE63FD" w:rsidRDefault="00922708" w:rsidP="006B4A72">
      <w:pPr>
        <w:keepNext/>
        <w:keepLines/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BE63FD">
        <w:rPr>
          <w:rFonts w:asciiTheme="minorHAnsi" w:hAnsiTheme="minorHAnsi" w:cstheme="minorHAnsi"/>
          <w:b/>
          <w:sz w:val="22"/>
          <w:szCs w:val="22"/>
        </w:rPr>
        <w:lastRenderedPageBreak/>
        <w:t>Příjmy z vlastní činnosti a odvody přebytků organizac</w:t>
      </w:r>
      <w:r w:rsidR="00D7168B" w:rsidRPr="00BE63FD">
        <w:rPr>
          <w:rFonts w:asciiTheme="minorHAnsi" w:hAnsiTheme="minorHAnsi" w:cstheme="minorHAnsi"/>
          <w:b/>
          <w:sz w:val="22"/>
          <w:szCs w:val="22"/>
        </w:rPr>
        <w:t>í s přímým vztahem v letech 2022</w:t>
      </w:r>
      <w:r w:rsidRPr="00BE63FD">
        <w:rPr>
          <w:rFonts w:asciiTheme="minorHAnsi" w:hAnsiTheme="minorHAnsi" w:cstheme="minorHAnsi"/>
          <w:b/>
          <w:sz w:val="22"/>
          <w:szCs w:val="22"/>
        </w:rPr>
        <w:t xml:space="preserve"> – 202</w:t>
      </w:r>
      <w:r w:rsidR="00D7168B" w:rsidRPr="00BE63FD">
        <w:rPr>
          <w:rFonts w:asciiTheme="minorHAnsi" w:hAnsiTheme="minorHAnsi" w:cstheme="minorHAnsi"/>
          <w:b/>
          <w:sz w:val="22"/>
          <w:szCs w:val="22"/>
        </w:rPr>
        <w:t>4</w:t>
      </w:r>
      <w:r w:rsidRPr="00BE63FD">
        <w:rPr>
          <w:rFonts w:asciiTheme="minorHAnsi" w:hAnsiTheme="minorHAnsi" w:cstheme="minorHAnsi"/>
          <w:b/>
          <w:sz w:val="22"/>
          <w:szCs w:val="22"/>
        </w:rPr>
        <w:t xml:space="preserve"> (v Kč)</w:t>
      </w:r>
      <w:bookmarkEnd w:id="43"/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607"/>
        <w:gridCol w:w="4591"/>
        <w:gridCol w:w="1418"/>
        <w:gridCol w:w="1276"/>
        <w:gridCol w:w="1417"/>
      </w:tblGrid>
      <w:tr w:rsidR="00B11D5D" w:rsidRPr="00B11D5D" w:rsidTr="006B4A72">
        <w:trPr>
          <w:trHeight w:val="300"/>
          <w:tblHeader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B11D5D" w:rsidRPr="00B11D5D" w:rsidRDefault="00B11D5D" w:rsidP="00B11D5D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B11D5D" w:rsidRPr="00B11D5D" w:rsidRDefault="00B11D5D" w:rsidP="00B11D5D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B11D5D" w:rsidRPr="00B11D5D" w:rsidRDefault="00B11D5D" w:rsidP="00B11D5D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B11D5D" w:rsidRPr="00B11D5D" w:rsidRDefault="00B11D5D" w:rsidP="00B11D5D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2024</w:t>
            </w:r>
          </w:p>
        </w:tc>
      </w:tr>
      <w:tr w:rsidR="006B4A72" w:rsidRPr="00B11D5D" w:rsidTr="006B4A72">
        <w:trPr>
          <w:trHeight w:val="300"/>
          <w:tblHeader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CD5B4" w:fill="FFE699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Příjmy z vl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astní </w:t>
            </w:r>
            <w:r w:rsidRPr="00B11D5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činnosti a odvody přebytků organizací s přímým vztahem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E699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141 713 192,65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E699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169 361 592,14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E699"/>
            <w:noWrap/>
            <w:vAlign w:val="center"/>
            <w:hideMark/>
          </w:tcPr>
          <w:p w:rsidR="006B4A72" w:rsidRPr="006B4A72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B4A7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182 502 897,46</w:t>
            </w:r>
          </w:p>
        </w:tc>
      </w:tr>
      <w:tr w:rsidR="006B4A72" w:rsidRPr="00B11D5D" w:rsidTr="006B4A72">
        <w:trPr>
          <w:trHeight w:val="300"/>
          <w:tblHeader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Příjmy z vlastní činnosti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35 853 915,01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6B4A72" w:rsidRDefault="006B4A72" w:rsidP="006B4A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55 657 819,89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55 657 819,89</w:t>
            </w:r>
          </w:p>
        </w:tc>
      </w:tr>
      <w:tr w:rsidR="006B4A72" w:rsidRPr="00B11D5D" w:rsidTr="006B4A72">
        <w:trPr>
          <w:trHeight w:val="300"/>
          <w:tblHeader/>
        </w:trPr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2111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Příjmy z poskytování služeb a výrobků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Default="006B4A72" w:rsidP="006B4A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53 396 054,26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52 621 091,85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53 396 054,26</w:t>
            </w:r>
          </w:p>
        </w:tc>
      </w:tr>
      <w:tr w:rsidR="006B4A72" w:rsidRPr="00B11D5D" w:rsidTr="006B4A72">
        <w:trPr>
          <w:trHeight w:val="300"/>
          <w:tblHeader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2112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Příjmy z prodeje zboží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Default="006B4A72" w:rsidP="006B4A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871 827,00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771 761,00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871 827,00</w:t>
            </w:r>
          </w:p>
        </w:tc>
      </w:tr>
      <w:tr w:rsidR="006B4A72" w:rsidRPr="00B11D5D" w:rsidTr="006B4A72">
        <w:trPr>
          <w:trHeight w:val="300"/>
          <w:tblHeader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2119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Ostatní příjmy z vlastní činnosti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Default="006B4A72" w:rsidP="006B4A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1 389 938,63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3 105 576,18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1 389 938,63</w:t>
            </w:r>
          </w:p>
        </w:tc>
      </w:tr>
      <w:tr w:rsidR="006B4A72" w:rsidRPr="00B11D5D" w:rsidTr="006B4A72">
        <w:trPr>
          <w:trHeight w:val="300"/>
          <w:tblHeader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Odvody přebytků organizací s přímým vztahem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23 486 457,96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6B4A72" w:rsidRDefault="006B4A72" w:rsidP="006B4A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27 300 345,12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27 300 345,12</w:t>
            </w:r>
          </w:p>
        </w:tc>
      </w:tr>
      <w:tr w:rsidR="006B4A72" w:rsidRPr="00B11D5D" w:rsidTr="006B4A72">
        <w:trPr>
          <w:trHeight w:val="300"/>
          <w:tblHeader/>
        </w:trPr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2122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Odvody příspěvkových organizací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Default="006B4A72" w:rsidP="006B4A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27 300 345,12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21 177 799,85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27 300 345,12</w:t>
            </w:r>
          </w:p>
        </w:tc>
      </w:tr>
      <w:tr w:rsidR="006B4A72" w:rsidRPr="00B11D5D" w:rsidTr="006B4A72">
        <w:trPr>
          <w:trHeight w:val="300"/>
          <w:tblHeader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2123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Ostatní odvody příspěvkových organizací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Default="006B4A72" w:rsidP="006B4A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6B4A72" w:rsidRPr="00B11D5D" w:rsidTr="006B4A72">
        <w:trPr>
          <w:trHeight w:val="300"/>
          <w:tblHeader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Příjmy z pronájmu majetku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72 887 363,48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6B4A72" w:rsidRDefault="006B4A72" w:rsidP="006B4A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80 123 238,67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80 123 238,67</w:t>
            </w:r>
          </w:p>
        </w:tc>
      </w:tr>
      <w:tr w:rsidR="006B4A72" w:rsidRPr="00B11D5D" w:rsidTr="006B4A72">
        <w:trPr>
          <w:trHeight w:val="300"/>
          <w:tblHeader/>
        </w:trPr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2131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Příjmy z pronájmu pozemků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Default="006B4A72" w:rsidP="006B4A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6 559 561,62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6 559 272,32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6 559 561,62</w:t>
            </w:r>
          </w:p>
        </w:tc>
      </w:tr>
      <w:tr w:rsidR="006B4A72" w:rsidRPr="00B11D5D" w:rsidTr="006B4A72">
        <w:trPr>
          <w:trHeight w:val="300"/>
          <w:tblHeader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2132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Příjmy z pronájmu </w:t>
            </w:r>
            <w:proofErr w:type="spellStart"/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ost</w:t>
            </w:r>
            <w:proofErr w:type="spellEnd"/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. nemovitostí a jejich částí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59 373 362,50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60 711 322,74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66 505 789,83</w:t>
            </w:r>
          </w:p>
        </w:tc>
      </w:tr>
      <w:tr w:rsidR="006B4A72" w:rsidRPr="00B11D5D" w:rsidTr="006B4A72">
        <w:trPr>
          <w:trHeight w:val="300"/>
          <w:tblHeader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2133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Příjmy z pronájmu movitých věcí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1 507 368,43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1 465 679,61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Default="006B4A72" w:rsidP="006B4A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2 020 037,84</w:t>
            </w:r>
          </w:p>
        </w:tc>
      </w:tr>
      <w:tr w:rsidR="006B4A72" w:rsidRPr="00B11D5D" w:rsidTr="006B4A72">
        <w:trPr>
          <w:trHeight w:val="300"/>
          <w:tblHeader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2139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Ostatní příjmy z pronájmu majetku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5 988 478,84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6 346 211,06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Default="006B4A72" w:rsidP="006B4A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5 037 849,38</w:t>
            </w:r>
          </w:p>
        </w:tc>
      </w:tr>
      <w:tr w:rsidR="006B4A72" w:rsidRPr="00B11D5D" w:rsidTr="006B4A72">
        <w:trPr>
          <w:trHeight w:val="300"/>
          <w:tblHeader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Výnosy z finančního majetku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9 485 456,20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16 602 877,53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19 421 49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,78</w:t>
            </w:r>
          </w:p>
        </w:tc>
      </w:tr>
      <w:tr w:rsidR="006B4A72" w:rsidRPr="00B11D5D" w:rsidTr="006B4A72">
        <w:trPr>
          <w:trHeight w:val="300"/>
          <w:tblHeader/>
        </w:trPr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2141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Příjmy z úroků (část)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7 015 153,23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15 331 898,29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Default="006B4A72" w:rsidP="006B4A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15 686 679,09</w:t>
            </w:r>
          </w:p>
        </w:tc>
      </w:tr>
      <w:tr w:rsidR="006B4A72" w:rsidRPr="00B11D5D" w:rsidTr="006B4A72">
        <w:trPr>
          <w:trHeight w:val="300"/>
          <w:tblHeader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2142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Příjmy z podílů na zisku a z dividend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2 470 302,97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1 269 884,00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Default="006B4A72" w:rsidP="006B4A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3 734 814,69</w:t>
            </w:r>
          </w:p>
        </w:tc>
      </w:tr>
      <w:tr w:rsidR="006B4A72" w:rsidRPr="00B11D5D" w:rsidTr="006B4A72">
        <w:trPr>
          <w:trHeight w:val="300"/>
          <w:tblHeader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2143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Kursové rozdíly v příjmech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Pr="00B11D5D" w:rsidRDefault="006B4A72" w:rsidP="006B4A7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1D5D">
              <w:rPr>
                <w:rFonts w:ascii="Calibri" w:hAnsi="Calibri" w:cs="Calibri"/>
                <w:color w:val="000000"/>
                <w:sz w:val="18"/>
                <w:szCs w:val="18"/>
              </w:rPr>
              <w:t>1 095,24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A72" w:rsidRDefault="006B4A72" w:rsidP="006B4A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</w:tbl>
    <w:p w:rsidR="00922708" w:rsidRDefault="00922708" w:rsidP="0025103B">
      <w:pPr>
        <w:keepNext/>
        <w:keepLines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6B4A72" w:rsidRDefault="006B4A72" w:rsidP="0025103B">
      <w:pPr>
        <w:keepNext/>
        <w:keepLines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6B4A72" w:rsidRDefault="006B4A72" w:rsidP="0025103B">
      <w:pPr>
        <w:keepNext/>
        <w:keepLines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6B4A72" w:rsidRDefault="006B4A72" w:rsidP="0025103B">
      <w:pPr>
        <w:keepNext/>
        <w:keepLines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DD0F3F" w:rsidRDefault="00DD0F3F" w:rsidP="00DD0F3F">
      <w:pPr>
        <w:keepNext/>
        <w:keepLines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50E41953" wp14:editId="0AFB6AA3">
            <wp:extent cx="4981575" cy="3629025"/>
            <wp:effectExtent l="0" t="0" r="9525" b="9525"/>
            <wp:docPr id="9" name="Graf 9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70C12C6B-525D-4DA2-AF4B-6C99E89B22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B4A72" w:rsidRDefault="006B4A72" w:rsidP="007956C9">
      <w:pPr>
        <w:pStyle w:val="Nadpis2"/>
      </w:pPr>
      <w:bookmarkStart w:id="44" w:name="_Toc196829984"/>
    </w:p>
    <w:p w:rsidR="006B4A72" w:rsidRDefault="006B4A72" w:rsidP="006B4A72"/>
    <w:p w:rsidR="006B4A72" w:rsidRDefault="006B4A72" w:rsidP="006B4A72"/>
    <w:p w:rsidR="007956C9" w:rsidRDefault="007956C9" w:rsidP="007956C9">
      <w:pPr>
        <w:pStyle w:val="Nadpis2"/>
      </w:pPr>
      <w:bookmarkStart w:id="45" w:name="_Toc197000165"/>
      <w:bookmarkStart w:id="46" w:name="_Toc197779526"/>
      <w:r w:rsidRPr="000C7BB7">
        <w:lastRenderedPageBreak/>
        <w:t>Přijaté sankční platby a vratky transferů</w:t>
      </w:r>
      <w:bookmarkEnd w:id="44"/>
      <w:bookmarkEnd w:id="45"/>
      <w:bookmarkEnd w:id="46"/>
    </w:p>
    <w:p w:rsidR="007956C9" w:rsidRPr="007956C9" w:rsidRDefault="007956C9" w:rsidP="007956C9"/>
    <w:p w:rsidR="007956C9" w:rsidRPr="00926ED0" w:rsidRDefault="007956C9" w:rsidP="00DD3FB7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926ED0">
        <w:rPr>
          <w:rFonts w:asciiTheme="minorHAnsi" w:hAnsiTheme="minorHAnsi" w:cstheme="minorHAnsi"/>
          <w:sz w:val="22"/>
          <w:szCs w:val="22"/>
        </w:rPr>
        <w:t xml:space="preserve">Město Prostějov přijalo </w:t>
      </w:r>
      <w:r w:rsidRPr="00926ED0">
        <w:rPr>
          <w:rFonts w:asciiTheme="minorHAnsi" w:hAnsiTheme="minorHAnsi" w:cstheme="minorHAnsi"/>
          <w:sz w:val="22"/>
          <w:szCs w:val="22"/>
          <w:u w:val="single"/>
        </w:rPr>
        <w:t>sankční platby</w:t>
      </w:r>
      <w:r w:rsidRPr="00926ED0">
        <w:rPr>
          <w:rFonts w:asciiTheme="minorHAnsi" w:hAnsiTheme="minorHAnsi" w:cstheme="minorHAnsi"/>
          <w:sz w:val="22"/>
          <w:szCs w:val="22"/>
        </w:rPr>
        <w:t xml:space="preserve"> ve výši </w:t>
      </w:r>
      <w:r w:rsidR="00ED4DC8">
        <w:rPr>
          <w:rFonts w:asciiTheme="minorHAnsi" w:hAnsiTheme="minorHAnsi" w:cstheme="minorHAnsi"/>
          <w:sz w:val="22"/>
          <w:szCs w:val="22"/>
        </w:rPr>
        <w:t>16,76</w:t>
      </w:r>
      <w:r w:rsidRPr="00926ED0">
        <w:rPr>
          <w:rFonts w:asciiTheme="minorHAnsi" w:hAnsiTheme="minorHAnsi" w:cstheme="minorHAnsi"/>
          <w:sz w:val="22"/>
          <w:szCs w:val="22"/>
        </w:rPr>
        <w:t xml:space="preserve"> mil. Kč:</w:t>
      </w:r>
    </w:p>
    <w:p w:rsidR="007956C9" w:rsidRPr="00926ED0" w:rsidRDefault="007956C9" w:rsidP="00954D00">
      <w:pPr>
        <w:pStyle w:val="Odstavecseseznamem"/>
        <w:numPr>
          <w:ilvl w:val="0"/>
          <w:numId w:val="4"/>
        </w:numPr>
        <w:autoSpaceDE/>
        <w:autoSpaceDN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26ED0">
        <w:rPr>
          <w:rFonts w:asciiTheme="minorHAnsi" w:hAnsiTheme="minorHAnsi" w:cstheme="minorHAnsi"/>
          <w:sz w:val="22"/>
          <w:szCs w:val="22"/>
        </w:rPr>
        <w:t>kap. 13 - městská policie (</w:t>
      </w:r>
      <w:r w:rsidR="00B848D3">
        <w:rPr>
          <w:rFonts w:asciiTheme="minorHAnsi" w:hAnsiTheme="minorHAnsi" w:cstheme="minorHAnsi"/>
          <w:sz w:val="22"/>
          <w:szCs w:val="22"/>
        </w:rPr>
        <w:t>1,46</w:t>
      </w:r>
      <w:r>
        <w:rPr>
          <w:rFonts w:asciiTheme="minorHAnsi" w:hAnsiTheme="minorHAnsi" w:cstheme="minorHAnsi"/>
          <w:sz w:val="22"/>
          <w:szCs w:val="22"/>
        </w:rPr>
        <w:t xml:space="preserve"> mil</w:t>
      </w:r>
      <w:r w:rsidR="00F4376B">
        <w:rPr>
          <w:rFonts w:asciiTheme="minorHAnsi" w:hAnsiTheme="minorHAnsi" w:cstheme="minorHAnsi"/>
          <w:sz w:val="22"/>
          <w:szCs w:val="22"/>
        </w:rPr>
        <w:t>. Kč)</w:t>
      </w:r>
    </w:p>
    <w:p w:rsidR="007956C9" w:rsidRDefault="007956C9" w:rsidP="00954D00">
      <w:pPr>
        <w:pStyle w:val="Odstavecseseznamem"/>
        <w:numPr>
          <w:ilvl w:val="0"/>
          <w:numId w:val="4"/>
        </w:numPr>
        <w:autoSpaceDE/>
        <w:autoSpaceDN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26ED0">
        <w:rPr>
          <w:rFonts w:asciiTheme="minorHAnsi" w:hAnsiTheme="minorHAnsi" w:cstheme="minorHAnsi"/>
          <w:sz w:val="22"/>
          <w:szCs w:val="22"/>
        </w:rPr>
        <w:t>kap. 16 -  občanské záležitosti (</w:t>
      </w:r>
      <w:r w:rsidR="00B848D3">
        <w:rPr>
          <w:rFonts w:asciiTheme="minorHAnsi" w:hAnsiTheme="minorHAnsi" w:cstheme="minorHAnsi"/>
          <w:sz w:val="22"/>
          <w:szCs w:val="22"/>
        </w:rPr>
        <w:t>14,43</w:t>
      </w:r>
      <w:r>
        <w:rPr>
          <w:rFonts w:asciiTheme="minorHAnsi" w:hAnsiTheme="minorHAnsi" w:cstheme="minorHAnsi"/>
          <w:sz w:val="22"/>
          <w:szCs w:val="22"/>
        </w:rPr>
        <w:t xml:space="preserve"> mil</w:t>
      </w:r>
      <w:r w:rsidRPr="00926ED0">
        <w:rPr>
          <w:rFonts w:asciiTheme="minorHAnsi" w:hAnsiTheme="minorHAnsi" w:cstheme="minorHAnsi"/>
          <w:sz w:val="22"/>
          <w:szCs w:val="22"/>
        </w:rPr>
        <w:t xml:space="preserve">. Kč) – z toho sankční platby na úseku dopravy </w:t>
      </w:r>
      <w:r w:rsidR="00B848D3">
        <w:rPr>
          <w:rFonts w:asciiTheme="minorHAnsi" w:hAnsiTheme="minorHAnsi" w:cstheme="minorHAnsi"/>
          <w:sz w:val="22"/>
          <w:szCs w:val="22"/>
        </w:rPr>
        <w:t>13,8</w:t>
      </w:r>
      <w:r>
        <w:rPr>
          <w:rFonts w:asciiTheme="minorHAnsi" w:hAnsiTheme="minorHAnsi" w:cstheme="minorHAnsi"/>
          <w:sz w:val="22"/>
          <w:szCs w:val="22"/>
        </w:rPr>
        <w:t xml:space="preserve"> mil</w:t>
      </w:r>
      <w:r w:rsidR="00B848D3">
        <w:rPr>
          <w:rFonts w:asciiTheme="minorHAnsi" w:hAnsiTheme="minorHAnsi" w:cstheme="minorHAnsi"/>
          <w:sz w:val="22"/>
          <w:szCs w:val="22"/>
        </w:rPr>
        <w:t>. Kč</w:t>
      </w:r>
    </w:p>
    <w:p w:rsidR="007956C9" w:rsidRPr="00926ED0" w:rsidRDefault="007956C9" w:rsidP="00954D00">
      <w:pPr>
        <w:pStyle w:val="Odstavecseseznamem"/>
        <w:numPr>
          <w:ilvl w:val="0"/>
          <w:numId w:val="4"/>
        </w:numPr>
        <w:autoSpaceDE/>
        <w:autoSpaceDN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26ED0">
        <w:rPr>
          <w:rFonts w:asciiTheme="minorHAnsi" w:hAnsiTheme="minorHAnsi" w:cstheme="minorHAnsi"/>
          <w:sz w:val="22"/>
          <w:szCs w:val="22"/>
        </w:rPr>
        <w:t>kap. 30 - obecní živnostenský úřad (</w:t>
      </w:r>
      <w:r w:rsidR="00B848D3">
        <w:rPr>
          <w:rFonts w:asciiTheme="minorHAnsi" w:hAnsiTheme="minorHAnsi" w:cstheme="minorHAnsi"/>
          <w:sz w:val="22"/>
          <w:szCs w:val="22"/>
        </w:rPr>
        <w:t>196,9</w:t>
      </w:r>
      <w:r w:rsidR="00F4376B">
        <w:rPr>
          <w:rFonts w:asciiTheme="minorHAnsi" w:hAnsiTheme="minorHAnsi" w:cstheme="minorHAnsi"/>
          <w:sz w:val="22"/>
          <w:szCs w:val="22"/>
        </w:rPr>
        <w:t xml:space="preserve"> tis. Kč)</w:t>
      </w:r>
    </w:p>
    <w:p w:rsidR="007956C9" w:rsidRDefault="007956C9" w:rsidP="00954D00">
      <w:pPr>
        <w:pStyle w:val="Odstavecseseznamem"/>
        <w:numPr>
          <w:ilvl w:val="0"/>
          <w:numId w:val="4"/>
        </w:numPr>
        <w:autoSpaceDE/>
        <w:autoSpaceDN/>
        <w:ind w:left="7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26ED0">
        <w:rPr>
          <w:rFonts w:asciiTheme="minorHAnsi" w:hAnsiTheme="minorHAnsi" w:cstheme="minorHAnsi"/>
          <w:sz w:val="22"/>
          <w:szCs w:val="22"/>
        </w:rPr>
        <w:t>kap. 40 - životní prostředí (</w:t>
      </w:r>
      <w:r w:rsidR="00B848D3">
        <w:rPr>
          <w:rFonts w:asciiTheme="minorHAnsi" w:hAnsiTheme="minorHAnsi" w:cstheme="minorHAnsi"/>
          <w:sz w:val="22"/>
          <w:szCs w:val="22"/>
        </w:rPr>
        <w:t>67,5</w:t>
      </w:r>
      <w:r w:rsidR="00F4376B">
        <w:rPr>
          <w:rFonts w:asciiTheme="minorHAnsi" w:hAnsiTheme="minorHAnsi" w:cstheme="minorHAnsi"/>
          <w:sz w:val="22"/>
          <w:szCs w:val="22"/>
        </w:rPr>
        <w:t xml:space="preserve"> tis. Kč)</w:t>
      </w:r>
    </w:p>
    <w:p w:rsidR="007956C9" w:rsidRDefault="00ED4DC8" w:rsidP="00954D00">
      <w:pPr>
        <w:pStyle w:val="Odstavecseseznamem"/>
        <w:numPr>
          <w:ilvl w:val="0"/>
          <w:numId w:val="4"/>
        </w:numPr>
        <w:autoSpaceDE/>
        <w:autoSpaceDN/>
        <w:ind w:left="7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kap. 4</w:t>
      </w:r>
      <w:r w:rsidR="007956C9">
        <w:rPr>
          <w:rFonts w:asciiTheme="minorHAnsi" w:hAnsiTheme="minorHAnsi" w:cstheme="minorHAnsi"/>
          <w:sz w:val="22"/>
          <w:szCs w:val="22"/>
        </w:rPr>
        <w:t xml:space="preserve">1 </w:t>
      </w:r>
      <w:r>
        <w:rPr>
          <w:rFonts w:asciiTheme="minorHAnsi" w:hAnsiTheme="minorHAnsi" w:cstheme="minorHAnsi"/>
          <w:sz w:val="22"/>
          <w:szCs w:val="22"/>
        </w:rPr>
        <w:t>-</w:t>
      </w:r>
      <w:r w:rsidR="007956C9">
        <w:rPr>
          <w:rFonts w:asciiTheme="minorHAnsi" w:hAnsiTheme="minorHAnsi" w:cstheme="minorHAnsi"/>
          <w:sz w:val="22"/>
          <w:szCs w:val="22"/>
        </w:rPr>
        <w:t xml:space="preserve"> doprava (</w:t>
      </w:r>
      <w:r w:rsidR="00B848D3">
        <w:rPr>
          <w:rFonts w:asciiTheme="minorHAnsi" w:hAnsiTheme="minorHAnsi" w:cstheme="minorHAnsi"/>
          <w:sz w:val="22"/>
          <w:szCs w:val="22"/>
        </w:rPr>
        <w:t xml:space="preserve">346,46 </w:t>
      </w:r>
      <w:r w:rsidR="00F4376B">
        <w:rPr>
          <w:rFonts w:asciiTheme="minorHAnsi" w:hAnsiTheme="minorHAnsi" w:cstheme="minorHAnsi"/>
          <w:sz w:val="22"/>
          <w:szCs w:val="22"/>
        </w:rPr>
        <w:t>tis. Kč)</w:t>
      </w:r>
    </w:p>
    <w:p w:rsidR="007956C9" w:rsidRDefault="007956C9" w:rsidP="00954D00">
      <w:pPr>
        <w:pStyle w:val="Odstavecseseznamem"/>
        <w:numPr>
          <w:ilvl w:val="0"/>
          <w:numId w:val="4"/>
        </w:numPr>
        <w:autoSpaceDE/>
        <w:autoSpaceDN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26ED0">
        <w:rPr>
          <w:rFonts w:asciiTheme="minorHAnsi" w:hAnsiTheme="minorHAnsi" w:cstheme="minorHAnsi"/>
          <w:sz w:val="22"/>
          <w:szCs w:val="22"/>
        </w:rPr>
        <w:t>kap. 90 - správa a údržba majetku města (</w:t>
      </w:r>
      <w:r w:rsidR="00B848D3">
        <w:rPr>
          <w:rFonts w:asciiTheme="minorHAnsi" w:hAnsiTheme="minorHAnsi" w:cstheme="minorHAnsi"/>
          <w:sz w:val="22"/>
          <w:szCs w:val="22"/>
        </w:rPr>
        <w:t>258,59</w:t>
      </w:r>
      <w:r w:rsidR="00F4376B">
        <w:rPr>
          <w:rFonts w:asciiTheme="minorHAnsi" w:hAnsiTheme="minorHAnsi" w:cstheme="minorHAnsi"/>
          <w:sz w:val="22"/>
          <w:szCs w:val="22"/>
        </w:rPr>
        <w:t xml:space="preserve"> tis. Kč)</w:t>
      </w:r>
    </w:p>
    <w:p w:rsidR="00D53739" w:rsidRDefault="00D53739" w:rsidP="00EA7A58">
      <w:p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</w:p>
    <w:p w:rsidR="00EA7A58" w:rsidRPr="00BE63FD" w:rsidRDefault="00EA7A58" w:rsidP="00491D5B">
      <w:pPr>
        <w:keepNext/>
        <w:keepLines/>
        <w:autoSpaceDE/>
        <w:autoSpaceDN/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E63FD">
        <w:rPr>
          <w:rFonts w:asciiTheme="minorHAnsi" w:hAnsiTheme="minorHAnsi" w:cstheme="minorHAnsi"/>
          <w:b/>
          <w:sz w:val="22"/>
          <w:szCs w:val="22"/>
        </w:rPr>
        <w:t>Srovnání přijatých sankčních plateb a vratek transferů v letech 202</w:t>
      </w:r>
      <w:r w:rsidR="00F4376B" w:rsidRPr="00BE63FD">
        <w:rPr>
          <w:rFonts w:asciiTheme="minorHAnsi" w:hAnsiTheme="minorHAnsi" w:cstheme="minorHAnsi"/>
          <w:b/>
          <w:sz w:val="22"/>
          <w:szCs w:val="22"/>
        </w:rPr>
        <w:t>2</w:t>
      </w:r>
      <w:r w:rsidRPr="00BE63FD">
        <w:rPr>
          <w:rFonts w:asciiTheme="minorHAnsi" w:hAnsiTheme="minorHAnsi" w:cstheme="minorHAnsi"/>
          <w:b/>
          <w:sz w:val="22"/>
          <w:szCs w:val="22"/>
        </w:rPr>
        <w:t xml:space="preserve"> – 202</w:t>
      </w:r>
      <w:r w:rsidR="00F4376B" w:rsidRPr="00BE63FD">
        <w:rPr>
          <w:rFonts w:asciiTheme="minorHAnsi" w:hAnsiTheme="minorHAnsi" w:cstheme="minorHAnsi"/>
          <w:b/>
          <w:sz w:val="22"/>
          <w:szCs w:val="22"/>
        </w:rPr>
        <w:t>4</w:t>
      </w:r>
      <w:r w:rsidRPr="00BE63FD">
        <w:rPr>
          <w:rFonts w:asciiTheme="minorHAnsi" w:hAnsiTheme="minorHAnsi" w:cstheme="minorHAnsi"/>
          <w:b/>
          <w:sz w:val="22"/>
          <w:szCs w:val="22"/>
        </w:rPr>
        <w:t xml:space="preserve"> (v Kč)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517"/>
        <w:gridCol w:w="4876"/>
        <w:gridCol w:w="1276"/>
        <w:gridCol w:w="1276"/>
        <w:gridCol w:w="1275"/>
      </w:tblGrid>
      <w:tr w:rsidR="00EA7A58" w:rsidRPr="00EA7A58" w:rsidTr="00491D5B">
        <w:trPr>
          <w:trHeight w:val="300"/>
          <w:tblHeader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EA7A58" w:rsidRPr="00EA7A58" w:rsidRDefault="00EA7A58" w:rsidP="00491D5B">
            <w:pPr>
              <w:keepNext/>
              <w:keepLines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7A5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EA7A58" w:rsidRPr="00EA7A58" w:rsidRDefault="00EA7A58" w:rsidP="00491D5B">
            <w:pPr>
              <w:keepNext/>
              <w:keepLines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7A58">
              <w:rPr>
                <w:rFonts w:ascii="Calibri" w:hAnsi="Calibri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EA7A58" w:rsidRPr="00EA7A58" w:rsidRDefault="00EA7A58" w:rsidP="00491D5B">
            <w:pPr>
              <w:keepNext/>
              <w:keepLines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7A58">
              <w:rPr>
                <w:rFonts w:ascii="Calibri" w:hAnsi="Calibri" w:cs="Calibr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EA7A58" w:rsidRPr="00EA7A58" w:rsidRDefault="00EA7A58" w:rsidP="00491D5B">
            <w:pPr>
              <w:keepNext/>
              <w:keepLines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7A58">
              <w:rPr>
                <w:rFonts w:ascii="Calibri" w:hAnsi="Calibri" w:cs="Calibri"/>
                <w:color w:val="000000"/>
                <w:sz w:val="18"/>
                <w:szCs w:val="18"/>
              </w:rPr>
              <w:t>2024</w:t>
            </w:r>
          </w:p>
        </w:tc>
      </w:tr>
      <w:tr w:rsidR="00EA7A58" w:rsidRPr="00EA7A58" w:rsidTr="00491D5B">
        <w:trPr>
          <w:trHeight w:val="300"/>
          <w:tblHeader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E699"/>
            <w:noWrap/>
            <w:vAlign w:val="center"/>
            <w:hideMark/>
          </w:tcPr>
          <w:p w:rsidR="00EA7A58" w:rsidRPr="00EA7A58" w:rsidRDefault="00EA7A58" w:rsidP="00EA7A58">
            <w:pPr>
              <w:autoSpaceDE/>
              <w:autoSpaceDN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A7A5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Přijaté sankční platby a vratky transferů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E699"/>
            <w:noWrap/>
            <w:vAlign w:val="center"/>
            <w:hideMark/>
          </w:tcPr>
          <w:p w:rsidR="00EA7A58" w:rsidRPr="00EA7A58" w:rsidRDefault="00EA7A58" w:rsidP="00EA7A58">
            <w:pPr>
              <w:autoSpaceDE/>
              <w:autoSpaceDN/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A7A5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12 950 881,55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E699"/>
            <w:noWrap/>
            <w:vAlign w:val="center"/>
            <w:hideMark/>
          </w:tcPr>
          <w:p w:rsidR="00EA7A58" w:rsidRPr="00EA7A58" w:rsidRDefault="00EA7A58" w:rsidP="00EA7A58">
            <w:pPr>
              <w:autoSpaceDE/>
              <w:autoSpaceDN/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A7A5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12 157 996,12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E699"/>
            <w:noWrap/>
            <w:vAlign w:val="center"/>
            <w:hideMark/>
          </w:tcPr>
          <w:p w:rsidR="00EA7A58" w:rsidRPr="00EA7A58" w:rsidRDefault="00EA7A58" w:rsidP="00EA7A58">
            <w:pPr>
              <w:autoSpaceDE/>
              <w:autoSpaceDN/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A7A5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16 764 449,25</w:t>
            </w:r>
          </w:p>
        </w:tc>
      </w:tr>
      <w:tr w:rsidR="00EA7A58" w:rsidRPr="00EA7A58" w:rsidTr="00491D5B">
        <w:trPr>
          <w:trHeight w:val="300"/>
          <w:tblHeader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EA7A58" w:rsidRPr="00EA7A58" w:rsidRDefault="00EA7A58" w:rsidP="00EA7A5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7A58">
              <w:rPr>
                <w:rFonts w:ascii="Calibri" w:hAnsi="Calibri" w:cs="Calibri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5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EA7A58" w:rsidRPr="00EA7A58" w:rsidRDefault="00EA7A58" w:rsidP="00EA7A58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7A58">
              <w:rPr>
                <w:rFonts w:ascii="Calibri" w:hAnsi="Calibri" w:cs="Calibri"/>
                <w:color w:val="000000"/>
                <w:sz w:val="18"/>
                <w:szCs w:val="18"/>
              </w:rPr>
              <w:t>Přijaté sankční platby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EA7A58" w:rsidRPr="00EA7A58" w:rsidRDefault="00EA7A58" w:rsidP="00EA7A5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7A58">
              <w:rPr>
                <w:rFonts w:ascii="Calibri" w:hAnsi="Calibri" w:cs="Calibri"/>
                <w:color w:val="000000"/>
                <w:sz w:val="18"/>
                <w:szCs w:val="18"/>
              </w:rPr>
              <w:t>12 868 494,09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EA7A58" w:rsidRPr="00EA7A58" w:rsidRDefault="00EA7A58" w:rsidP="00EA7A5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7A58">
              <w:rPr>
                <w:rFonts w:ascii="Calibri" w:hAnsi="Calibri" w:cs="Calibri"/>
                <w:color w:val="000000"/>
                <w:sz w:val="18"/>
                <w:szCs w:val="18"/>
              </w:rPr>
              <w:t>11 990 250,39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EA7A58" w:rsidRPr="00EA7A58" w:rsidRDefault="00EA7A58" w:rsidP="00EA7A5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7A58">
              <w:rPr>
                <w:rFonts w:ascii="Calibri" w:hAnsi="Calibri" w:cs="Calibri"/>
                <w:color w:val="000000"/>
                <w:sz w:val="18"/>
                <w:szCs w:val="18"/>
              </w:rPr>
              <w:t>16 760 066,40</w:t>
            </w:r>
          </w:p>
        </w:tc>
      </w:tr>
      <w:tr w:rsidR="00EA7A58" w:rsidRPr="00EA7A58" w:rsidTr="00491D5B">
        <w:trPr>
          <w:trHeight w:val="300"/>
          <w:tblHeader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58" w:rsidRPr="00EA7A58" w:rsidRDefault="00EA7A58" w:rsidP="00EA7A5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7A5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58" w:rsidRPr="00EA7A58" w:rsidRDefault="00EA7A58" w:rsidP="00EA7A5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7A58">
              <w:rPr>
                <w:rFonts w:ascii="Calibri" w:hAnsi="Calibri" w:cs="Calibri"/>
                <w:color w:val="000000"/>
                <w:sz w:val="18"/>
                <w:szCs w:val="18"/>
              </w:rPr>
              <w:t>2212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58" w:rsidRPr="00EA7A58" w:rsidRDefault="00EA7A58" w:rsidP="00EA7A58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7A58">
              <w:rPr>
                <w:rFonts w:ascii="Calibri" w:hAnsi="Calibri" w:cs="Calibri"/>
                <w:color w:val="000000"/>
                <w:sz w:val="18"/>
                <w:szCs w:val="18"/>
              </w:rPr>
              <w:t>Sankční platby přijaté od jiných subjektů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58" w:rsidRPr="00EA7A58" w:rsidRDefault="00EA7A58" w:rsidP="00EA7A5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7A58">
              <w:rPr>
                <w:rFonts w:ascii="Calibri" w:hAnsi="Calibri" w:cs="Calibri"/>
                <w:color w:val="000000"/>
                <w:sz w:val="18"/>
                <w:szCs w:val="18"/>
              </w:rPr>
              <w:t>12 868 494,09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58" w:rsidRPr="00EA7A58" w:rsidRDefault="00EA7A58" w:rsidP="00EA7A5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7A58">
              <w:rPr>
                <w:rFonts w:ascii="Calibri" w:hAnsi="Calibri" w:cs="Calibri"/>
                <w:color w:val="000000"/>
                <w:sz w:val="18"/>
                <w:szCs w:val="18"/>
              </w:rPr>
              <w:t>11 990 250,39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58" w:rsidRPr="00EA7A58" w:rsidRDefault="00EA7A58" w:rsidP="00EA7A5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7A58">
              <w:rPr>
                <w:rFonts w:ascii="Calibri" w:hAnsi="Calibri" w:cs="Calibri"/>
                <w:color w:val="000000"/>
                <w:sz w:val="18"/>
                <w:szCs w:val="18"/>
              </w:rPr>
              <w:t>16 760 066,40</w:t>
            </w:r>
          </w:p>
        </w:tc>
      </w:tr>
      <w:tr w:rsidR="00EA7A58" w:rsidRPr="00EA7A58" w:rsidTr="00491D5B">
        <w:trPr>
          <w:trHeight w:val="300"/>
          <w:tblHeader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EA7A58" w:rsidRPr="00EA7A58" w:rsidRDefault="00EA7A58" w:rsidP="00EA7A5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7A58">
              <w:rPr>
                <w:rFonts w:ascii="Calibri" w:hAnsi="Calibri" w:cs="Calibri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EA7A58" w:rsidRPr="00EA7A58" w:rsidRDefault="00EA7A58" w:rsidP="00EA7A58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Přijaté vratky transferů a ostatní příjmy z finančního</w:t>
            </w:r>
            <w:r w:rsidRPr="0083032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vypořádání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EA7A58" w:rsidRPr="00EA7A58" w:rsidRDefault="00EA7A58" w:rsidP="00EA7A5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7A58">
              <w:rPr>
                <w:rFonts w:ascii="Calibri" w:hAnsi="Calibri" w:cs="Calibri"/>
                <w:color w:val="000000"/>
                <w:sz w:val="18"/>
                <w:szCs w:val="18"/>
              </w:rPr>
              <w:t>82 387,46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EA7A58" w:rsidRPr="00EA7A58" w:rsidRDefault="00EA7A58" w:rsidP="00EA7A5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7A58">
              <w:rPr>
                <w:rFonts w:ascii="Calibri" w:hAnsi="Calibri" w:cs="Calibri"/>
                <w:color w:val="000000"/>
                <w:sz w:val="18"/>
                <w:szCs w:val="18"/>
              </w:rPr>
              <w:t>167 745,73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EA7A58" w:rsidRPr="00EA7A58" w:rsidRDefault="00EA7A58" w:rsidP="00EA7A5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7A58">
              <w:rPr>
                <w:rFonts w:ascii="Calibri" w:hAnsi="Calibri" w:cs="Calibri"/>
                <w:color w:val="000000"/>
                <w:sz w:val="18"/>
                <w:szCs w:val="18"/>
              </w:rPr>
              <w:t>4 382,85</w:t>
            </w:r>
          </w:p>
        </w:tc>
      </w:tr>
      <w:tr w:rsidR="00EA7A58" w:rsidRPr="00EA7A58" w:rsidTr="00491D5B">
        <w:trPr>
          <w:trHeight w:val="480"/>
          <w:tblHeader/>
        </w:trPr>
        <w:tc>
          <w:tcPr>
            <w:tcW w:w="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58" w:rsidRPr="00EA7A58" w:rsidRDefault="00EA7A58" w:rsidP="00EA7A5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7A5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58" w:rsidRPr="00EA7A58" w:rsidRDefault="00EA7A58" w:rsidP="00EA7A5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7A58">
              <w:rPr>
                <w:rFonts w:ascii="Calibri" w:hAnsi="Calibri" w:cs="Calibri"/>
                <w:color w:val="000000"/>
                <w:sz w:val="18"/>
                <w:szCs w:val="18"/>
              </w:rPr>
              <w:t>2222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58" w:rsidRPr="00EA7A58" w:rsidRDefault="00EA7A58" w:rsidP="00EA7A58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7A58">
              <w:rPr>
                <w:rFonts w:ascii="Calibri" w:hAnsi="Calibri" w:cs="Calibri"/>
                <w:color w:val="000000"/>
                <w:sz w:val="18"/>
                <w:szCs w:val="18"/>
              </w:rPr>
              <w:t>Ostatní příjmy z finančního vypořádání předchozích let od jiných veřejných rozpočtů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58" w:rsidRPr="00EA7A58" w:rsidRDefault="00EA7A58" w:rsidP="00EA7A5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7A58">
              <w:rPr>
                <w:rFonts w:ascii="Calibri" w:hAnsi="Calibri" w:cs="Calibri"/>
                <w:color w:val="000000"/>
                <w:sz w:val="18"/>
                <w:szCs w:val="18"/>
              </w:rPr>
              <w:t>80 735,15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58" w:rsidRPr="00EA7A58" w:rsidRDefault="00EA7A58" w:rsidP="00EA7A5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7A5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58" w:rsidRPr="00EA7A58" w:rsidRDefault="00EA7A58" w:rsidP="00EA7A5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7A5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EA7A58" w:rsidRPr="00EA7A58" w:rsidTr="00491D5B">
        <w:trPr>
          <w:trHeight w:val="300"/>
          <w:tblHeader/>
        </w:trPr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A58" w:rsidRPr="00EA7A58" w:rsidRDefault="00EA7A58" w:rsidP="00EA7A58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58" w:rsidRPr="00EA7A58" w:rsidRDefault="00EA7A58" w:rsidP="00EA7A5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7A58">
              <w:rPr>
                <w:rFonts w:ascii="Calibri" w:hAnsi="Calibri" w:cs="Calibri"/>
                <w:color w:val="000000"/>
                <w:sz w:val="18"/>
                <w:szCs w:val="18"/>
              </w:rPr>
              <w:t>2229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58" w:rsidRPr="00EA7A58" w:rsidRDefault="00EA7A58" w:rsidP="00EA7A58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7A58">
              <w:rPr>
                <w:rFonts w:ascii="Calibri" w:hAnsi="Calibri" w:cs="Calibri"/>
                <w:color w:val="000000"/>
                <w:sz w:val="18"/>
                <w:szCs w:val="18"/>
              </w:rPr>
              <w:t>Ostatní přijaté vratky transferů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58" w:rsidRPr="00EA7A58" w:rsidRDefault="00EA7A58" w:rsidP="00EA7A5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7A58">
              <w:rPr>
                <w:rFonts w:ascii="Calibri" w:hAnsi="Calibri" w:cs="Calibri"/>
                <w:color w:val="000000"/>
                <w:sz w:val="18"/>
                <w:szCs w:val="18"/>
              </w:rPr>
              <w:t>1 652,31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58" w:rsidRPr="00EA7A58" w:rsidRDefault="00EA7A58" w:rsidP="00EA7A5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7A58">
              <w:rPr>
                <w:rFonts w:ascii="Calibri" w:hAnsi="Calibri" w:cs="Calibri"/>
                <w:color w:val="000000"/>
                <w:sz w:val="18"/>
                <w:szCs w:val="18"/>
              </w:rPr>
              <w:t>167 745,73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58" w:rsidRPr="00EA7A58" w:rsidRDefault="00EA7A58" w:rsidP="00EA7A5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7A58">
              <w:rPr>
                <w:rFonts w:ascii="Calibri" w:hAnsi="Calibri" w:cs="Calibri"/>
                <w:color w:val="000000"/>
                <w:sz w:val="18"/>
                <w:szCs w:val="18"/>
              </w:rPr>
              <w:t>4 382,85</w:t>
            </w:r>
          </w:p>
        </w:tc>
      </w:tr>
    </w:tbl>
    <w:p w:rsidR="00666861" w:rsidRDefault="00666861" w:rsidP="00EA7A58">
      <w:pPr>
        <w:autoSpaceDE/>
        <w:autoSpaceDN/>
        <w:jc w:val="center"/>
        <w:rPr>
          <w:rFonts w:asciiTheme="minorHAnsi" w:hAnsiTheme="minorHAnsi" w:cstheme="minorHAnsi"/>
          <w:sz w:val="22"/>
          <w:szCs w:val="22"/>
        </w:rPr>
      </w:pPr>
    </w:p>
    <w:p w:rsidR="00666861" w:rsidRDefault="00666861" w:rsidP="00EA7A58">
      <w:pPr>
        <w:autoSpaceDE/>
        <w:autoSpaceDN/>
        <w:jc w:val="center"/>
        <w:rPr>
          <w:rFonts w:asciiTheme="minorHAnsi" w:hAnsiTheme="minorHAnsi" w:cstheme="minorHAnsi"/>
          <w:sz w:val="22"/>
          <w:szCs w:val="22"/>
        </w:rPr>
      </w:pPr>
    </w:p>
    <w:p w:rsidR="00EA7A58" w:rsidRDefault="00EA7A58" w:rsidP="00EA7A58">
      <w:pPr>
        <w:autoSpaceDE/>
        <w:autoSpaceDN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317A212B" wp14:editId="3DB3E48E">
            <wp:extent cx="4068444" cy="2468880"/>
            <wp:effectExtent l="0" t="0" r="8890" b="7620"/>
            <wp:docPr id="10" name="Graf 10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70C12C6B-525D-4DA2-AF4B-6C99E89B22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A7A58" w:rsidRPr="00EA7A58" w:rsidRDefault="00EA7A58" w:rsidP="00EA7A58">
      <w:p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</w:p>
    <w:p w:rsidR="007956C9" w:rsidRDefault="007956C9" w:rsidP="007956C9">
      <w:pPr>
        <w:jc w:val="center"/>
      </w:pPr>
    </w:p>
    <w:p w:rsidR="007956C9" w:rsidRDefault="007956C9" w:rsidP="007956C9">
      <w:pPr>
        <w:jc w:val="center"/>
      </w:pPr>
    </w:p>
    <w:p w:rsidR="00D53739" w:rsidRDefault="00D53739" w:rsidP="00D53739">
      <w:pPr>
        <w:pStyle w:val="Nadpis2"/>
        <w:keepLines/>
      </w:pPr>
      <w:bookmarkStart w:id="47" w:name="_Toc196829985"/>
      <w:bookmarkStart w:id="48" w:name="_Toc197000166"/>
      <w:bookmarkStart w:id="49" w:name="_Toc197779527"/>
      <w:r w:rsidRPr="005E0565">
        <w:t>Příjmy z prodeje nekapitálového majetku a ostatní nedaňové příjmy</w:t>
      </w:r>
      <w:bookmarkEnd w:id="47"/>
      <w:bookmarkEnd w:id="48"/>
      <w:bookmarkEnd w:id="49"/>
    </w:p>
    <w:p w:rsidR="003D1B3A" w:rsidRDefault="003D1B3A" w:rsidP="003D1B3A"/>
    <w:p w:rsidR="006730D6" w:rsidRDefault="007921E4" w:rsidP="003D1B3A">
      <w:pPr>
        <w:rPr>
          <w:rFonts w:asciiTheme="minorHAnsi" w:hAnsiTheme="minorHAnsi" w:cstheme="minorHAnsi"/>
          <w:sz w:val="22"/>
          <w:szCs w:val="22"/>
        </w:rPr>
      </w:pPr>
      <w:r w:rsidRPr="007921E4">
        <w:rPr>
          <w:rFonts w:asciiTheme="minorHAnsi" w:hAnsiTheme="minorHAnsi" w:cstheme="minorHAnsi"/>
          <w:sz w:val="22"/>
          <w:szCs w:val="22"/>
          <w:u w:val="single"/>
        </w:rPr>
        <w:t>Ostatní nedaňové příjmy</w:t>
      </w:r>
      <w:r>
        <w:rPr>
          <w:rFonts w:asciiTheme="minorHAnsi" w:hAnsiTheme="minorHAnsi" w:cstheme="minorHAnsi"/>
          <w:sz w:val="22"/>
          <w:szCs w:val="22"/>
        </w:rPr>
        <w:t xml:space="preserve"> jsou tvořeny zejména POL 2324, kde jsou zaúčtovány </w:t>
      </w:r>
      <w:r w:rsidRPr="00470DFB">
        <w:rPr>
          <w:rFonts w:asciiTheme="minorHAnsi" w:hAnsiTheme="minorHAnsi" w:cstheme="minorHAnsi"/>
          <w:sz w:val="22"/>
          <w:szCs w:val="22"/>
        </w:rPr>
        <w:t>vratk</w:t>
      </w:r>
      <w:r>
        <w:rPr>
          <w:rFonts w:asciiTheme="minorHAnsi" w:hAnsiTheme="minorHAnsi" w:cstheme="minorHAnsi"/>
          <w:sz w:val="22"/>
          <w:szCs w:val="22"/>
        </w:rPr>
        <w:t xml:space="preserve">y </w:t>
      </w:r>
      <w:r w:rsidRPr="00470DFB">
        <w:rPr>
          <w:rFonts w:asciiTheme="minorHAnsi" w:hAnsiTheme="minorHAnsi" w:cstheme="minorHAnsi"/>
          <w:sz w:val="22"/>
          <w:szCs w:val="22"/>
        </w:rPr>
        <w:t>finančních prostředků, které byly poskytnuty</w:t>
      </w:r>
      <w:r w:rsidR="00ED4DC8">
        <w:rPr>
          <w:rFonts w:asciiTheme="minorHAnsi" w:hAnsiTheme="minorHAnsi" w:cstheme="minorHAnsi"/>
          <w:sz w:val="22"/>
          <w:szCs w:val="22"/>
        </w:rPr>
        <w:t xml:space="preserve"> PO na předfinancování projektu „Modernizace odborných učeben“ </w:t>
      </w:r>
      <w:r w:rsidRPr="00470DFB">
        <w:rPr>
          <w:rFonts w:asciiTheme="minorHAnsi" w:hAnsiTheme="minorHAnsi" w:cstheme="minorHAnsi"/>
          <w:sz w:val="22"/>
          <w:szCs w:val="22"/>
        </w:rPr>
        <w:t>(28,3 mil. Kč)</w:t>
      </w:r>
      <w:r>
        <w:rPr>
          <w:rFonts w:asciiTheme="minorHAnsi" w:hAnsiTheme="minorHAnsi" w:cstheme="minorHAnsi"/>
          <w:sz w:val="22"/>
          <w:szCs w:val="22"/>
        </w:rPr>
        <w:t xml:space="preserve"> a příjmy za zpětný odběr tříděného odpadu (12,94 mil. Kč).</w:t>
      </w:r>
    </w:p>
    <w:p w:rsidR="00AE0206" w:rsidRDefault="00AE0206" w:rsidP="003D1B3A"/>
    <w:p w:rsidR="006730D6" w:rsidRPr="00DD3FB7" w:rsidRDefault="00DD3FB7" w:rsidP="003D1B3A">
      <w:pPr>
        <w:rPr>
          <w:rFonts w:asciiTheme="minorHAnsi" w:hAnsiTheme="minorHAnsi" w:cstheme="minorHAnsi"/>
          <w:sz w:val="22"/>
          <w:szCs w:val="22"/>
        </w:rPr>
      </w:pPr>
      <w:r w:rsidRPr="00DD3FB7">
        <w:rPr>
          <w:rFonts w:asciiTheme="minorHAnsi" w:hAnsiTheme="minorHAnsi" w:cstheme="minorHAnsi"/>
          <w:sz w:val="22"/>
          <w:szCs w:val="22"/>
          <w:u w:val="single"/>
        </w:rPr>
        <w:t>U příjmů z prodeje krátkodobého a drobného dlouhodobého majetku</w:t>
      </w:r>
      <w:r w:rsidRPr="00DD3FB7">
        <w:rPr>
          <w:rFonts w:asciiTheme="minorHAnsi" w:hAnsiTheme="minorHAnsi" w:cstheme="minorHAnsi"/>
          <w:sz w:val="22"/>
          <w:szCs w:val="22"/>
        </w:rPr>
        <w:t xml:space="preserve"> se </w:t>
      </w:r>
      <w:r>
        <w:rPr>
          <w:rFonts w:asciiTheme="minorHAnsi" w:hAnsiTheme="minorHAnsi" w:cstheme="minorHAnsi"/>
          <w:sz w:val="22"/>
          <w:szCs w:val="22"/>
        </w:rPr>
        <w:t>jedná o prodej propagačních předmětů v rámci Turistického informačního centra ve výši 138,9 tis. Kč a příjmy z prodeje palivového dře</w:t>
      </w:r>
      <w:r w:rsidR="003C15F9">
        <w:rPr>
          <w:rFonts w:asciiTheme="minorHAnsi" w:hAnsiTheme="minorHAnsi" w:cstheme="minorHAnsi"/>
          <w:sz w:val="22"/>
          <w:szCs w:val="22"/>
        </w:rPr>
        <w:t>va (kap. 90) ve výši 205,65 tis.</w:t>
      </w:r>
      <w:r>
        <w:rPr>
          <w:rFonts w:asciiTheme="minorHAnsi" w:hAnsiTheme="minorHAnsi" w:cstheme="minorHAnsi"/>
          <w:sz w:val="22"/>
          <w:szCs w:val="22"/>
        </w:rPr>
        <w:t xml:space="preserve"> Kč.</w:t>
      </w:r>
    </w:p>
    <w:p w:rsidR="006730D6" w:rsidRPr="00DD3FB7" w:rsidRDefault="006730D6" w:rsidP="003D1B3A">
      <w:pPr>
        <w:rPr>
          <w:rFonts w:asciiTheme="minorHAnsi" w:hAnsiTheme="minorHAnsi" w:cstheme="minorHAnsi"/>
          <w:sz w:val="22"/>
          <w:szCs w:val="22"/>
        </w:rPr>
      </w:pPr>
    </w:p>
    <w:p w:rsidR="00D53739" w:rsidRPr="00666861" w:rsidRDefault="00D53739" w:rsidP="00491D5B">
      <w:pPr>
        <w:keepNext/>
        <w:keepLines/>
        <w:spacing w:after="60"/>
        <w:rPr>
          <w:rFonts w:asciiTheme="minorHAnsi" w:hAnsiTheme="minorHAnsi" w:cstheme="minorHAnsi"/>
          <w:b/>
          <w:sz w:val="22"/>
          <w:szCs w:val="22"/>
        </w:rPr>
      </w:pPr>
      <w:bookmarkStart w:id="50" w:name="_Toc39129502"/>
      <w:r w:rsidRPr="00666861">
        <w:rPr>
          <w:rFonts w:asciiTheme="minorHAnsi" w:hAnsiTheme="minorHAnsi" w:cstheme="minorHAnsi"/>
          <w:b/>
          <w:sz w:val="22"/>
          <w:szCs w:val="22"/>
        </w:rPr>
        <w:lastRenderedPageBreak/>
        <w:t>Srovnání příjmů z prodeje nekapitálového majetku a ostatní nedaňové příjmy v letech 202</w:t>
      </w:r>
      <w:r w:rsidR="00DD3FB7" w:rsidRPr="00666861">
        <w:rPr>
          <w:rFonts w:asciiTheme="minorHAnsi" w:hAnsiTheme="minorHAnsi" w:cstheme="minorHAnsi"/>
          <w:b/>
          <w:sz w:val="22"/>
          <w:szCs w:val="22"/>
        </w:rPr>
        <w:t>2</w:t>
      </w:r>
      <w:r w:rsidRPr="00666861">
        <w:rPr>
          <w:rFonts w:asciiTheme="minorHAnsi" w:hAnsiTheme="minorHAnsi" w:cstheme="minorHAnsi"/>
          <w:b/>
          <w:sz w:val="22"/>
          <w:szCs w:val="22"/>
        </w:rPr>
        <w:t xml:space="preserve"> – 202</w:t>
      </w:r>
      <w:r w:rsidR="00DD3FB7" w:rsidRPr="00666861">
        <w:rPr>
          <w:rFonts w:asciiTheme="minorHAnsi" w:hAnsiTheme="minorHAnsi" w:cstheme="minorHAnsi"/>
          <w:b/>
          <w:sz w:val="22"/>
          <w:szCs w:val="22"/>
        </w:rPr>
        <w:t>4</w:t>
      </w:r>
      <w:r w:rsidRPr="00666861">
        <w:rPr>
          <w:rFonts w:asciiTheme="minorHAnsi" w:hAnsiTheme="minorHAnsi" w:cstheme="minorHAnsi"/>
          <w:b/>
          <w:sz w:val="22"/>
          <w:szCs w:val="22"/>
        </w:rPr>
        <w:t xml:space="preserve"> (v Kč)</w:t>
      </w:r>
      <w:bookmarkEnd w:id="50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505"/>
        <w:gridCol w:w="4746"/>
        <w:gridCol w:w="1276"/>
        <w:gridCol w:w="1276"/>
        <w:gridCol w:w="1276"/>
      </w:tblGrid>
      <w:tr w:rsidR="006730D6" w:rsidRPr="006730D6" w:rsidTr="00491D5B">
        <w:trPr>
          <w:trHeight w:val="300"/>
          <w:tblHeader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color w:val="000000"/>
                <w:sz w:val="18"/>
                <w:szCs w:val="18"/>
              </w:rPr>
              <w:t>2024</w:t>
            </w:r>
          </w:p>
        </w:tc>
      </w:tr>
      <w:tr w:rsidR="006730D6" w:rsidRPr="006730D6" w:rsidTr="00491D5B">
        <w:trPr>
          <w:trHeight w:val="300"/>
          <w:tblHeader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D965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Příjmy z prodeje nekapitálového majetku a ostatní nedaňové příjmy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699" w:fill="FFD965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14 861 572,02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699" w:fill="FFD965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16 545 729,71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699" w:fill="FFD965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43 450 089,78</w:t>
            </w:r>
          </w:p>
        </w:tc>
      </w:tr>
      <w:tr w:rsidR="006730D6" w:rsidRPr="006730D6" w:rsidTr="00491D5B">
        <w:trPr>
          <w:trHeight w:val="411"/>
          <w:tblHeader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color w:val="000000"/>
                <w:sz w:val="18"/>
                <w:szCs w:val="18"/>
              </w:rPr>
              <w:t>Příjmy z prodeje krátkodobého a drobného dlouhodobého majetku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color w:val="000000"/>
                <w:sz w:val="18"/>
                <w:szCs w:val="18"/>
              </w:rPr>
              <w:t>356 198,00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color w:val="000000"/>
                <w:sz w:val="18"/>
                <w:szCs w:val="18"/>
              </w:rPr>
              <w:t>252 448,00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color w:val="000000"/>
                <w:sz w:val="18"/>
                <w:szCs w:val="18"/>
              </w:rPr>
              <w:t>344 958,58</w:t>
            </w:r>
          </w:p>
        </w:tc>
      </w:tr>
      <w:tr w:rsidR="006730D6" w:rsidRPr="006730D6" w:rsidTr="00491D5B">
        <w:trPr>
          <w:trHeight w:val="495"/>
          <w:tblHeader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color w:val="000000"/>
                <w:sz w:val="18"/>
                <w:szCs w:val="18"/>
              </w:rPr>
              <w:t>Příjmy z prodeje krátkodobého a drobného dlouhodobého majetku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color w:val="000000"/>
                <w:sz w:val="18"/>
                <w:szCs w:val="18"/>
              </w:rPr>
              <w:t>356 198,00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color w:val="000000"/>
                <w:sz w:val="18"/>
                <w:szCs w:val="18"/>
              </w:rPr>
              <w:t>252 448,00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color w:val="000000"/>
                <w:sz w:val="18"/>
                <w:szCs w:val="18"/>
              </w:rPr>
              <w:t>344 958,58</w:t>
            </w:r>
          </w:p>
        </w:tc>
      </w:tr>
      <w:tr w:rsidR="006730D6" w:rsidRPr="006730D6" w:rsidTr="00491D5B">
        <w:trPr>
          <w:trHeight w:val="300"/>
          <w:tblHeader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color w:val="000000"/>
                <w:sz w:val="18"/>
                <w:szCs w:val="18"/>
              </w:rPr>
              <w:t>Ostatní nedaňové příjmy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color w:val="000000"/>
                <w:sz w:val="18"/>
                <w:szCs w:val="18"/>
              </w:rPr>
              <w:t>14 505 374,02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color w:val="000000"/>
                <w:sz w:val="18"/>
                <w:szCs w:val="18"/>
              </w:rPr>
              <w:t>16 293 281,71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color w:val="000000"/>
                <w:sz w:val="18"/>
                <w:szCs w:val="18"/>
              </w:rPr>
              <w:t>43 105 131,20</w:t>
            </w:r>
          </w:p>
        </w:tc>
      </w:tr>
      <w:tr w:rsidR="006730D6" w:rsidRPr="006730D6" w:rsidTr="00491D5B">
        <w:trPr>
          <w:trHeight w:val="300"/>
          <w:tblHeader/>
        </w:trPr>
        <w:tc>
          <w:tcPr>
            <w:tcW w:w="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color w:val="000000"/>
                <w:sz w:val="18"/>
                <w:szCs w:val="18"/>
              </w:rPr>
              <w:t>2321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color w:val="000000"/>
                <w:sz w:val="18"/>
                <w:szCs w:val="18"/>
              </w:rPr>
              <w:t>Přijaté neinvestiční dary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color w:val="000000"/>
                <w:sz w:val="18"/>
                <w:szCs w:val="18"/>
              </w:rPr>
              <w:t>63 896,00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color w:val="000000"/>
                <w:sz w:val="18"/>
                <w:szCs w:val="18"/>
              </w:rPr>
              <w:t>349 680,00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color w:val="000000"/>
                <w:sz w:val="18"/>
                <w:szCs w:val="18"/>
              </w:rPr>
              <w:t>71 420,00</w:t>
            </w:r>
          </w:p>
        </w:tc>
      </w:tr>
      <w:tr w:rsidR="006730D6" w:rsidRPr="006730D6" w:rsidTr="00491D5B">
        <w:trPr>
          <w:trHeight w:val="300"/>
          <w:tblHeader/>
        </w:trPr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color w:val="000000"/>
                <w:sz w:val="18"/>
                <w:szCs w:val="18"/>
              </w:rPr>
              <w:t>2322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color w:val="000000"/>
                <w:sz w:val="18"/>
                <w:szCs w:val="18"/>
              </w:rPr>
              <w:t>Přijaté pojistné náhrady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color w:val="000000"/>
                <w:sz w:val="18"/>
                <w:szCs w:val="18"/>
              </w:rPr>
              <w:t>655 076,00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color w:val="000000"/>
                <w:sz w:val="18"/>
                <w:szCs w:val="18"/>
              </w:rPr>
              <w:t>1 031 529,00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color w:val="000000"/>
                <w:sz w:val="18"/>
                <w:szCs w:val="18"/>
              </w:rPr>
              <w:t>860 008,00</w:t>
            </w:r>
          </w:p>
        </w:tc>
      </w:tr>
      <w:tr w:rsidR="006730D6" w:rsidRPr="006730D6" w:rsidTr="00491D5B">
        <w:trPr>
          <w:trHeight w:val="300"/>
          <w:tblHeader/>
        </w:trPr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color w:val="000000"/>
                <w:sz w:val="18"/>
                <w:szCs w:val="18"/>
              </w:rPr>
              <w:t>2324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color w:val="000000"/>
                <w:sz w:val="18"/>
                <w:szCs w:val="18"/>
              </w:rPr>
              <w:t>Přijaté nekapitálové příspěvky a náhrady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color w:val="000000"/>
                <w:sz w:val="18"/>
                <w:szCs w:val="18"/>
              </w:rPr>
              <w:t>13 730 428,02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color w:val="000000"/>
                <w:sz w:val="18"/>
                <w:szCs w:val="18"/>
              </w:rPr>
              <w:t>14 896 546,71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color w:val="000000"/>
                <w:sz w:val="18"/>
                <w:szCs w:val="18"/>
              </w:rPr>
              <w:t>42 128 944,20</w:t>
            </w:r>
          </w:p>
        </w:tc>
      </w:tr>
      <w:tr w:rsidR="006730D6" w:rsidRPr="006730D6" w:rsidTr="006730D6">
        <w:trPr>
          <w:trHeight w:val="300"/>
        </w:trPr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color w:val="000000"/>
                <w:sz w:val="18"/>
                <w:szCs w:val="18"/>
              </w:rPr>
              <w:t>2329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color w:val="000000"/>
                <w:sz w:val="18"/>
                <w:szCs w:val="18"/>
              </w:rPr>
              <w:t>Ostatní nedaňové příjmy jinde nezařazené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color w:val="000000"/>
                <w:sz w:val="18"/>
                <w:szCs w:val="18"/>
              </w:rPr>
              <w:t>55 974,00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color w:val="000000"/>
                <w:sz w:val="18"/>
                <w:szCs w:val="18"/>
              </w:rPr>
              <w:t>15 526,00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0D6" w:rsidRPr="006730D6" w:rsidRDefault="006730D6" w:rsidP="006730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30D6">
              <w:rPr>
                <w:rFonts w:ascii="Calibri" w:hAnsi="Calibri" w:cs="Calibri"/>
                <w:color w:val="000000"/>
                <w:sz w:val="18"/>
                <w:szCs w:val="18"/>
              </w:rPr>
              <w:t>44 759,00</w:t>
            </w:r>
          </w:p>
        </w:tc>
      </w:tr>
    </w:tbl>
    <w:p w:rsidR="006730D6" w:rsidRDefault="006730D6" w:rsidP="006730D6">
      <w:pPr>
        <w:rPr>
          <w:rFonts w:asciiTheme="minorHAnsi" w:hAnsiTheme="minorHAnsi" w:cstheme="minorHAnsi"/>
          <w:sz w:val="22"/>
          <w:szCs w:val="22"/>
        </w:rPr>
      </w:pPr>
    </w:p>
    <w:p w:rsidR="006730D6" w:rsidRDefault="006730D6" w:rsidP="006730D6">
      <w:pPr>
        <w:rPr>
          <w:rFonts w:asciiTheme="minorHAnsi" w:hAnsiTheme="minorHAnsi" w:cstheme="minorHAnsi"/>
          <w:sz w:val="22"/>
          <w:szCs w:val="22"/>
        </w:rPr>
      </w:pPr>
    </w:p>
    <w:p w:rsidR="006730D6" w:rsidRPr="006730D6" w:rsidRDefault="006730D6" w:rsidP="006730D6">
      <w:pPr>
        <w:rPr>
          <w:rFonts w:asciiTheme="minorHAnsi" w:hAnsiTheme="minorHAnsi" w:cstheme="minorHAnsi"/>
          <w:sz w:val="22"/>
          <w:szCs w:val="22"/>
        </w:rPr>
      </w:pPr>
    </w:p>
    <w:p w:rsidR="00D53739" w:rsidRDefault="006730D6" w:rsidP="006730D6">
      <w:pPr>
        <w:jc w:val="center"/>
      </w:pPr>
      <w:r>
        <w:rPr>
          <w:noProof/>
        </w:rPr>
        <w:drawing>
          <wp:inline distT="0" distB="0" distL="0" distR="0" wp14:anchorId="22BA7393" wp14:editId="17DA5A36">
            <wp:extent cx="4381169" cy="2631882"/>
            <wp:effectExtent l="0" t="0" r="635" b="16510"/>
            <wp:docPr id="15" name="Graf 15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0C12C6B-525D-4DA2-AF4B-6C99E89B22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53739" w:rsidRPr="0083032D" w:rsidRDefault="00D53739" w:rsidP="00D53739">
      <w:pPr>
        <w:jc w:val="center"/>
      </w:pPr>
    </w:p>
    <w:p w:rsidR="007956C9" w:rsidRDefault="007956C9" w:rsidP="0025103B">
      <w:pPr>
        <w:keepNext/>
        <w:keepLines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1249B8" w:rsidRDefault="001249B8" w:rsidP="001249B8">
      <w:pPr>
        <w:pStyle w:val="Nadpis2"/>
      </w:pPr>
      <w:bookmarkStart w:id="51" w:name="_Toc196829986"/>
      <w:bookmarkStart w:id="52" w:name="_Toc197000167"/>
      <w:bookmarkStart w:id="53" w:name="_Toc197779528"/>
      <w:r>
        <w:t>Splátky půjčených prostředků od obyvatelstva</w:t>
      </w:r>
      <w:bookmarkEnd w:id="51"/>
      <w:bookmarkEnd w:id="52"/>
      <w:bookmarkEnd w:id="53"/>
    </w:p>
    <w:p w:rsidR="00333739" w:rsidRDefault="00333739" w:rsidP="001249B8">
      <w:bookmarkStart w:id="54" w:name="_Toc39129503"/>
    </w:p>
    <w:p w:rsidR="00333739" w:rsidRDefault="00333739" w:rsidP="001249B8">
      <w:pPr>
        <w:rPr>
          <w:rFonts w:asciiTheme="minorHAnsi" w:hAnsiTheme="minorHAnsi" w:cstheme="minorHAnsi"/>
          <w:sz w:val="22"/>
          <w:szCs w:val="22"/>
        </w:rPr>
      </w:pPr>
      <w:r w:rsidRPr="00333739">
        <w:rPr>
          <w:rFonts w:asciiTheme="minorHAnsi" w:hAnsiTheme="minorHAnsi" w:cstheme="minorHAnsi"/>
          <w:sz w:val="22"/>
          <w:szCs w:val="22"/>
        </w:rPr>
        <w:t>Jedná se o splátky půjček, které byly poskytnuty zaměstnancům ze Sociálního fondu.</w:t>
      </w:r>
    </w:p>
    <w:p w:rsidR="00333739" w:rsidRDefault="00DB6290" w:rsidP="001249B8">
      <w:pPr>
        <w:rPr>
          <w:rFonts w:asciiTheme="minorHAnsi" w:hAnsiTheme="minorHAnsi" w:cstheme="minorHAnsi"/>
          <w:sz w:val="22"/>
          <w:szCs w:val="22"/>
        </w:rPr>
      </w:pPr>
      <w:r w:rsidRPr="00DB6290">
        <w:rPr>
          <w:rFonts w:asciiTheme="minorHAnsi" w:hAnsiTheme="minorHAnsi" w:cstheme="minorHAnsi"/>
          <w:sz w:val="22"/>
          <w:szCs w:val="22"/>
        </w:rPr>
        <w:t>V roce 2023 byla zaúčtována splátka</w:t>
      </w:r>
      <w:r w:rsidR="009A4CA9">
        <w:rPr>
          <w:rFonts w:asciiTheme="minorHAnsi" w:hAnsiTheme="minorHAnsi" w:cstheme="minorHAnsi"/>
          <w:sz w:val="22"/>
          <w:szCs w:val="22"/>
        </w:rPr>
        <w:t xml:space="preserve"> půjčky poskytnuté Národního domu Prostějov (3 610 </w:t>
      </w:r>
      <w:r>
        <w:rPr>
          <w:rFonts w:asciiTheme="minorHAnsi" w:hAnsiTheme="minorHAnsi" w:cstheme="minorHAnsi"/>
          <w:sz w:val="22"/>
          <w:szCs w:val="22"/>
        </w:rPr>
        <w:t>tis. Kč).</w:t>
      </w:r>
    </w:p>
    <w:p w:rsidR="00DB6290" w:rsidRPr="00DB6290" w:rsidRDefault="00DB6290" w:rsidP="001249B8">
      <w:pPr>
        <w:rPr>
          <w:rFonts w:asciiTheme="minorHAnsi" w:hAnsiTheme="minorHAnsi" w:cstheme="minorHAnsi"/>
          <w:sz w:val="22"/>
          <w:szCs w:val="22"/>
        </w:rPr>
      </w:pPr>
    </w:p>
    <w:p w:rsidR="00565C15" w:rsidRPr="00666861" w:rsidRDefault="001249B8" w:rsidP="00DB6290">
      <w:pPr>
        <w:spacing w:after="120"/>
        <w:rPr>
          <w:b/>
        </w:rPr>
      </w:pPr>
      <w:r w:rsidRPr="00666861">
        <w:rPr>
          <w:rFonts w:asciiTheme="minorHAnsi" w:hAnsiTheme="minorHAnsi" w:cstheme="minorHAnsi"/>
          <w:b/>
          <w:sz w:val="22"/>
          <w:szCs w:val="22"/>
        </w:rPr>
        <w:t>Srovnání splátek půjčených prostředků od obyvatelstva v letech 2022 – 2024 (v Kč)</w:t>
      </w:r>
      <w:bookmarkEnd w:id="54"/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505"/>
        <w:gridCol w:w="5313"/>
        <w:gridCol w:w="993"/>
        <w:gridCol w:w="1134"/>
        <w:gridCol w:w="992"/>
      </w:tblGrid>
      <w:tr w:rsidR="001249B8" w:rsidRPr="001249B8" w:rsidTr="00565C15">
        <w:trPr>
          <w:trHeight w:val="300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1249B8" w:rsidRPr="001249B8" w:rsidRDefault="001249B8" w:rsidP="001249B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9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1249B8" w:rsidRPr="001249B8" w:rsidRDefault="001249B8" w:rsidP="001249B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9B8">
              <w:rPr>
                <w:rFonts w:ascii="Calibri" w:hAnsi="Calibri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1249B8" w:rsidRPr="001249B8" w:rsidRDefault="001249B8" w:rsidP="001249B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9B8">
              <w:rPr>
                <w:rFonts w:ascii="Calibri" w:hAnsi="Calibri" w:cs="Calibr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1249B8" w:rsidRPr="001249B8" w:rsidRDefault="001249B8" w:rsidP="001249B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9B8">
              <w:rPr>
                <w:rFonts w:ascii="Calibri" w:hAnsi="Calibri" w:cs="Calibri"/>
                <w:color w:val="000000"/>
                <w:sz w:val="18"/>
                <w:szCs w:val="18"/>
              </w:rPr>
              <w:t>2024</w:t>
            </w:r>
          </w:p>
        </w:tc>
      </w:tr>
      <w:tr w:rsidR="001249B8" w:rsidRPr="001249B8" w:rsidTr="00565C15">
        <w:trPr>
          <w:trHeight w:val="300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D965"/>
            <w:noWrap/>
            <w:vAlign w:val="center"/>
            <w:hideMark/>
          </w:tcPr>
          <w:p w:rsidR="001249B8" w:rsidRPr="001249B8" w:rsidRDefault="001249B8" w:rsidP="001249B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249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Přijaté splátky půjčených prostředků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699" w:fill="FFD965"/>
            <w:noWrap/>
            <w:vAlign w:val="center"/>
            <w:hideMark/>
          </w:tcPr>
          <w:p w:rsidR="001249B8" w:rsidRPr="001249B8" w:rsidRDefault="001249B8" w:rsidP="001249B8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249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240 252,00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699" w:fill="FFD965"/>
            <w:noWrap/>
            <w:vAlign w:val="center"/>
            <w:hideMark/>
          </w:tcPr>
          <w:p w:rsidR="001249B8" w:rsidRPr="001249B8" w:rsidRDefault="001249B8" w:rsidP="001249B8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249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3 795 278,00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699" w:fill="FFD965"/>
            <w:noWrap/>
            <w:vAlign w:val="center"/>
            <w:hideMark/>
          </w:tcPr>
          <w:p w:rsidR="001249B8" w:rsidRPr="001249B8" w:rsidRDefault="001249B8" w:rsidP="001249B8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249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129 942,00</w:t>
            </w:r>
          </w:p>
        </w:tc>
      </w:tr>
      <w:tr w:rsidR="001249B8" w:rsidRPr="001249B8" w:rsidTr="00565C15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1249B8" w:rsidRPr="001249B8" w:rsidRDefault="001249B8" w:rsidP="001249B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9B8">
              <w:rPr>
                <w:rFonts w:ascii="Calibri" w:hAnsi="Calibri" w:cs="Calibri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1249B8" w:rsidRPr="001249B8" w:rsidRDefault="001249B8" w:rsidP="001249B8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9B8">
              <w:rPr>
                <w:rFonts w:ascii="Calibri" w:hAnsi="Calibri" w:cs="Calibri"/>
                <w:color w:val="000000"/>
                <w:sz w:val="18"/>
                <w:szCs w:val="18"/>
              </w:rPr>
              <w:t>Splátky půjčených prostředků od podnikatelů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1249B8" w:rsidRPr="001249B8" w:rsidRDefault="001249B8" w:rsidP="001249B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9B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1249B8" w:rsidRPr="001249B8" w:rsidRDefault="001249B8" w:rsidP="001249B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9B8">
              <w:rPr>
                <w:rFonts w:ascii="Calibri" w:hAnsi="Calibri" w:cs="Calibri"/>
                <w:color w:val="000000"/>
                <w:sz w:val="18"/>
                <w:szCs w:val="18"/>
              </w:rPr>
              <w:t>3 610 000,00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1249B8" w:rsidRPr="001249B8" w:rsidRDefault="001249B8" w:rsidP="001249B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9B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1249B8" w:rsidRPr="001249B8" w:rsidTr="00565C15">
        <w:trPr>
          <w:trHeight w:val="48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8" w:rsidRPr="001249B8" w:rsidRDefault="001249B8" w:rsidP="001249B8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9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8" w:rsidRPr="001249B8" w:rsidRDefault="001249B8" w:rsidP="001249B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9B8">
              <w:rPr>
                <w:rFonts w:ascii="Calibri" w:hAnsi="Calibri" w:cs="Calibri"/>
                <w:color w:val="000000"/>
                <w:sz w:val="18"/>
                <w:szCs w:val="18"/>
              </w:rPr>
              <w:t>2412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8" w:rsidRPr="001249B8" w:rsidRDefault="001249B8" w:rsidP="001249B8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9B8">
              <w:rPr>
                <w:rFonts w:ascii="Calibri" w:hAnsi="Calibri" w:cs="Calibri"/>
                <w:color w:val="000000"/>
                <w:sz w:val="18"/>
                <w:szCs w:val="18"/>
              </w:rPr>
              <w:t>Splátky půjčených prostředků od podnikatelských nefinančních subjektů - právnických osob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8" w:rsidRPr="001249B8" w:rsidRDefault="001249B8" w:rsidP="001249B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9B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8" w:rsidRPr="001249B8" w:rsidRDefault="001249B8" w:rsidP="001249B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9B8">
              <w:rPr>
                <w:rFonts w:ascii="Calibri" w:hAnsi="Calibri" w:cs="Calibri"/>
                <w:color w:val="000000"/>
                <w:sz w:val="18"/>
                <w:szCs w:val="18"/>
              </w:rPr>
              <w:t>3 610 000,00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8" w:rsidRPr="001249B8" w:rsidRDefault="001249B8" w:rsidP="001249B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9B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1249B8" w:rsidRPr="001249B8" w:rsidTr="00565C15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1249B8" w:rsidRPr="001249B8" w:rsidRDefault="001249B8" w:rsidP="001249B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9B8">
              <w:rPr>
                <w:rFonts w:ascii="Calibri" w:hAnsi="Calibri" w:cs="Calibri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1249B8" w:rsidRPr="001249B8" w:rsidRDefault="001249B8" w:rsidP="001249B8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9B8">
              <w:rPr>
                <w:rFonts w:ascii="Calibri" w:hAnsi="Calibri" w:cs="Calibri"/>
                <w:color w:val="000000"/>
                <w:sz w:val="18"/>
                <w:szCs w:val="18"/>
              </w:rPr>
              <w:t>Splátky půjčených prostředků od obyvatelstva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1249B8" w:rsidRPr="001249B8" w:rsidRDefault="001249B8" w:rsidP="001249B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9B8">
              <w:rPr>
                <w:rFonts w:ascii="Calibri" w:hAnsi="Calibri" w:cs="Calibri"/>
                <w:color w:val="000000"/>
                <w:sz w:val="18"/>
                <w:szCs w:val="18"/>
              </w:rPr>
              <w:t>240 252,00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1249B8" w:rsidRPr="001249B8" w:rsidRDefault="001249B8" w:rsidP="001249B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9B8">
              <w:rPr>
                <w:rFonts w:ascii="Calibri" w:hAnsi="Calibri" w:cs="Calibri"/>
                <w:color w:val="000000"/>
                <w:sz w:val="18"/>
                <w:szCs w:val="18"/>
              </w:rPr>
              <w:t>185 278,00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1249B8" w:rsidRPr="001249B8" w:rsidRDefault="001249B8" w:rsidP="001249B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9B8">
              <w:rPr>
                <w:rFonts w:ascii="Calibri" w:hAnsi="Calibri" w:cs="Calibri"/>
                <w:color w:val="000000"/>
                <w:sz w:val="18"/>
                <w:szCs w:val="18"/>
              </w:rPr>
              <w:t>129 942,00</w:t>
            </w:r>
          </w:p>
        </w:tc>
      </w:tr>
      <w:tr w:rsidR="001249B8" w:rsidRPr="001249B8" w:rsidTr="00565C15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8" w:rsidRPr="001249B8" w:rsidRDefault="001249B8" w:rsidP="001249B8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9B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8" w:rsidRPr="001249B8" w:rsidRDefault="001249B8" w:rsidP="001249B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9B8">
              <w:rPr>
                <w:rFonts w:ascii="Calibri" w:hAnsi="Calibri" w:cs="Calibri"/>
                <w:color w:val="000000"/>
                <w:sz w:val="18"/>
                <w:szCs w:val="18"/>
              </w:rPr>
              <w:t>2460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8" w:rsidRPr="001249B8" w:rsidRDefault="001249B8" w:rsidP="001249B8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9B8">
              <w:rPr>
                <w:rFonts w:ascii="Calibri" w:hAnsi="Calibri" w:cs="Calibri"/>
                <w:color w:val="000000"/>
                <w:sz w:val="18"/>
                <w:szCs w:val="18"/>
              </w:rPr>
              <w:t>Splátky půjčených prostředků od obyvatelstva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8" w:rsidRPr="001249B8" w:rsidRDefault="001249B8" w:rsidP="001249B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9B8">
              <w:rPr>
                <w:rFonts w:ascii="Calibri" w:hAnsi="Calibri" w:cs="Calibri"/>
                <w:color w:val="000000"/>
                <w:sz w:val="18"/>
                <w:szCs w:val="18"/>
              </w:rPr>
              <w:t>240 252,00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8" w:rsidRPr="001249B8" w:rsidRDefault="001249B8" w:rsidP="001249B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9B8">
              <w:rPr>
                <w:rFonts w:ascii="Calibri" w:hAnsi="Calibri" w:cs="Calibri"/>
                <w:color w:val="000000"/>
                <w:sz w:val="18"/>
                <w:szCs w:val="18"/>
              </w:rPr>
              <w:t>185 278,00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8" w:rsidRPr="001249B8" w:rsidRDefault="001249B8" w:rsidP="001249B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249B8">
              <w:rPr>
                <w:rFonts w:ascii="Calibri" w:hAnsi="Calibri" w:cs="Calibri"/>
                <w:color w:val="000000"/>
                <w:sz w:val="18"/>
                <w:szCs w:val="18"/>
              </w:rPr>
              <w:t>129 942,00</w:t>
            </w:r>
          </w:p>
        </w:tc>
      </w:tr>
    </w:tbl>
    <w:p w:rsidR="001249B8" w:rsidRDefault="001249B8" w:rsidP="001249B8"/>
    <w:p w:rsidR="001249B8" w:rsidRDefault="001249B8" w:rsidP="001249B8"/>
    <w:p w:rsidR="001249B8" w:rsidRPr="001249B8" w:rsidRDefault="001249B8" w:rsidP="001249B8"/>
    <w:p w:rsidR="001249B8" w:rsidRDefault="001249B8" w:rsidP="001249B8">
      <w:pPr>
        <w:jc w:val="center"/>
      </w:pPr>
      <w:r>
        <w:rPr>
          <w:noProof/>
        </w:rPr>
        <w:lastRenderedPageBreak/>
        <w:drawing>
          <wp:inline distT="0" distB="0" distL="0" distR="0" wp14:anchorId="3E93AD6A" wp14:editId="0369A372">
            <wp:extent cx="4698459" cy="2597285"/>
            <wp:effectExtent l="0" t="0" r="6985" b="12700"/>
            <wp:docPr id="18" name="Graf 18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0C12C6B-525D-4DA2-AF4B-6C99E89B22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249B8" w:rsidRPr="00E626FB" w:rsidRDefault="001249B8" w:rsidP="001249B8"/>
    <w:p w:rsidR="001249B8" w:rsidRDefault="001249B8" w:rsidP="001249B8">
      <w:pPr>
        <w:jc w:val="center"/>
      </w:pPr>
    </w:p>
    <w:p w:rsidR="001249B8" w:rsidRDefault="001249B8" w:rsidP="001249B8"/>
    <w:p w:rsidR="00DC194F" w:rsidRPr="003E6EF3" w:rsidRDefault="00D6111B" w:rsidP="00936A06">
      <w:pPr>
        <w:pStyle w:val="Nadpis2"/>
        <w:shd w:val="clear" w:color="auto" w:fill="FDE9D9" w:themeFill="accent6" w:themeFillTint="33"/>
      </w:pPr>
      <w:bookmarkStart w:id="55" w:name="_Toc197779529"/>
      <w:r w:rsidRPr="003E6EF3">
        <w:t>Třída 3: Kapitálové příjmy</w:t>
      </w:r>
      <w:r w:rsidR="00E629A5">
        <w:t xml:space="preserve"> (3,2 mil. Kč)</w:t>
      </w:r>
      <w:bookmarkEnd w:id="55"/>
    </w:p>
    <w:p w:rsidR="00DC194F" w:rsidRDefault="00DC194F" w:rsidP="00E82A59">
      <w:pPr>
        <w:jc w:val="both"/>
        <w:rPr>
          <w:bCs/>
          <w:color w:val="000000" w:themeColor="text1"/>
          <w:sz w:val="24"/>
          <w:szCs w:val="24"/>
        </w:rPr>
      </w:pPr>
    </w:p>
    <w:p w:rsidR="00DA0634" w:rsidRPr="00130374" w:rsidRDefault="00DA0634" w:rsidP="00DA0634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Kapitálové příjmy byly v roce 202</w:t>
      </w:r>
      <w:r w:rsidR="00306D39">
        <w:rPr>
          <w:rFonts w:asciiTheme="minorHAnsi" w:hAnsiTheme="minorHAnsi" w:cstheme="minorHAnsi"/>
          <w:sz w:val="22"/>
          <w:szCs w:val="22"/>
        </w:rPr>
        <w:t>4</w:t>
      </w:r>
      <w:r w:rsidRPr="00130374">
        <w:rPr>
          <w:rFonts w:asciiTheme="minorHAnsi" w:hAnsiTheme="minorHAnsi" w:cstheme="minorHAnsi"/>
          <w:sz w:val="22"/>
          <w:szCs w:val="22"/>
        </w:rPr>
        <w:t xml:space="preserve"> plněny na </w:t>
      </w:r>
      <w:r w:rsidR="00306D39">
        <w:rPr>
          <w:rFonts w:asciiTheme="minorHAnsi" w:hAnsiTheme="minorHAnsi" w:cstheme="minorHAnsi"/>
          <w:sz w:val="22"/>
          <w:szCs w:val="22"/>
        </w:rPr>
        <w:t>104,11</w:t>
      </w:r>
      <w:r w:rsidRPr="00130374">
        <w:rPr>
          <w:rFonts w:asciiTheme="minorHAnsi" w:hAnsiTheme="minorHAnsi" w:cstheme="minorHAnsi"/>
          <w:sz w:val="22"/>
          <w:szCs w:val="22"/>
        </w:rPr>
        <w:t xml:space="preserve"> % a jejich podíl na celkových skutečný</w:t>
      </w:r>
      <w:r>
        <w:rPr>
          <w:rFonts w:asciiTheme="minorHAnsi" w:hAnsiTheme="minorHAnsi" w:cstheme="minorHAnsi"/>
          <w:sz w:val="22"/>
          <w:szCs w:val="22"/>
        </w:rPr>
        <w:t>ch příjmech po konsolidaci činil 0,</w:t>
      </w:r>
      <w:r w:rsidR="00306D39">
        <w:rPr>
          <w:rFonts w:asciiTheme="minorHAnsi" w:hAnsiTheme="minorHAnsi" w:cstheme="minorHAnsi"/>
          <w:sz w:val="22"/>
          <w:szCs w:val="22"/>
        </w:rPr>
        <w:t>21</w:t>
      </w:r>
      <w:r w:rsidRPr="00130374">
        <w:rPr>
          <w:rFonts w:asciiTheme="minorHAnsi" w:hAnsiTheme="minorHAnsi" w:cstheme="minorHAnsi"/>
          <w:sz w:val="22"/>
          <w:szCs w:val="22"/>
        </w:rPr>
        <w:t xml:space="preserve"> %.</w:t>
      </w:r>
    </w:p>
    <w:p w:rsidR="00DA0634" w:rsidRPr="00BE5757" w:rsidRDefault="00DA0634" w:rsidP="00DA0634">
      <w:pPr>
        <w:keepNext/>
        <w:keepLines/>
        <w:jc w:val="both"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</w:p>
    <w:p w:rsidR="00C323CD" w:rsidRDefault="00DA0634" w:rsidP="00DA0634">
      <w:pPr>
        <w:jc w:val="both"/>
        <w:rPr>
          <w:rFonts w:asciiTheme="minorHAnsi" w:hAnsiTheme="minorHAnsi" w:cstheme="minorHAnsi"/>
          <w:sz w:val="22"/>
          <w:szCs w:val="22"/>
        </w:rPr>
      </w:pPr>
      <w:r w:rsidRPr="00061ECB">
        <w:rPr>
          <w:rFonts w:asciiTheme="minorHAnsi" w:hAnsiTheme="minorHAnsi" w:cstheme="minorHAnsi"/>
          <w:sz w:val="22"/>
          <w:szCs w:val="22"/>
        </w:rPr>
        <w:t xml:space="preserve">Kapitálové příjmy jsou tvořeny </w:t>
      </w:r>
      <w:r>
        <w:rPr>
          <w:rFonts w:asciiTheme="minorHAnsi" w:hAnsiTheme="minorHAnsi" w:cstheme="minorHAnsi"/>
          <w:sz w:val="22"/>
          <w:szCs w:val="22"/>
        </w:rPr>
        <w:t>převážně</w:t>
      </w:r>
      <w:r w:rsidRPr="00061ECB">
        <w:rPr>
          <w:rFonts w:asciiTheme="minorHAnsi" w:hAnsiTheme="minorHAnsi" w:cstheme="minorHAnsi"/>
          <w:sz w:val="22"/>
          <w:szCs w:val="22"/>
        </w:rPr>
        <w:t xml:space="preserve"> příjmy z </w:t>
      </w:r>
      <w:r w:rsidRPr="00C323CD">
        <w:rPr>
          <w:rFonts w:asciiTheme="minorHAnsi" w:hAnsiTheme="minorHAnsi" w:cstheme="minorHAnsi"/>
          <w:sz w:val="22"/>
          <w:szCs w:val="22"/>
          <w:u w:val="single"/>
        </w:rPr>
        <w:t>prodeje pozemků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306D39">
        <w:rPr>
          <w:rFonts w:asciiTheme="minorHAnsi" w:hAnsiTheme="minorHAnsi" w:cstheme="minorHAnsi"/>
          <w:sz w:val="22"/>
          <w:szCs w:val="22"/>
        </w:rPr>
        <w:t xml:space="preserve">3 </w:t>
      </w:r>
      <w:r>
        <w:rPr>
          <w:rFonts w:asciiTheme="minorHAnsi" w:hAnsiTheme="minorHAnsi" w:cstheme="minorHAnsi"/>
          <w:sz w:val="22"/>
          <w:szCs w:val="22"/>
        </w:rPr>
        <w:t>mil. Kč)</w:t>
      </w:r>
      <w:r w:rsidRPr="00061ECB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323CD" w:rsidRPr="001844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V prvním pololetí se uskutečnil finančně významnější prodej pozemků</w:t>
      </w:r>
      <w:r w:rsidR="00C323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C323CD" w:rsidRPr="001844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ve výši </w:t>
      </w:r>
      <w:r w:rsidR="00C323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1,75 mil. Kč, </w:t>
      </w:r>
      <w:r w:rsidR="00805BF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kupujícím bylo</w:t>
      </w:r>
      <w:r w:rsidR="00C323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společenství vlastn</w:t>
      </w:r>
      <w:r w:rsidR="00C323CD" w:rsidRPr="001844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íků jednotek Šárka, bytové společenství </w:t>
      </w:r>
      <w:proofErr w:type="spellStart"/>
      <w:r w:rsidR="00C323CD" w:rsidRPr="001844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Spitznerova</w:t>
      </w:r>
      <w:proofErr w:type="spellEnd"/>
      <w:r w:rsidR="00C323CD" w:rsidRPr="001844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8 a 10 Prostějov.</w:t>
      </w:r>
      <w:r w:rsidR="00C323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C323CD" w:rsidRPr="00531FD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Předmětem prodeje byly pozemky situované ve dvorním traktu.</w:t>
      </w:r>
    </w:p>
    <w:p w:rsidR="00C323CD" w:rsidRDefault="00C323CD" w:rsidP="00DA063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C7E7E" w:rsidRDefault="00DA0634" w:rsidP="00DA0634">
      <w:pPr>
        <w:jc w:val="both"/>
        <w:rPr>
          <w:rFonts w:asciiTheme="minorHAnsi" w:hAnsiTheme="minorHAnsi" w:cstheme="minorHAnsi"/>
          <w:sz w:val="22"/>
          <w:szCs w:val="22"/>
        </w:rPr>
      </w:pPr>
      <w:r w:rsidRPr="000645D1">
        <w:rPr>
          <w:rFonts w:asciiTheme="minorHAnsi" w:hAnsiTheme="minorHAnsi" w:cstheme="minorHAnsi"/>
          <w:sz w:val="22"/>
          <w:szCs w:val="22"/>
          <w:u w:val="single"/>
        </w:rPr>
        <w:t xml:space="preserve">Příjem z prodeje </w:t>
      </w:r>
      <w:r w:rsidR="00306D39" w:rsidRPr="000645D1">
        <w:rPr>
          <w:rFonts w:asciiTheme="minorHAnsi" w:hAnsiTheme="minorHAnsi" w:cstheme="minorHAnsi"/>
          <w:sz w:val="22"/>
          <w:szCs w:val="22"/>
          <w:u w:val="single"/>
        </w:rPr>
        <w:t>ostatního hmotného dlouhodobého majetku</w:t>
      </w:r>
      <w:r w:rsidR="00306D39">
        <w:rPr>
          <w:rFonts w:asciiTheme="minorHAnsi" w:hAnsiTheme="minorHAnsi" w:cstheme="minorHAnsi"/>
          <w:sz w:val="22"/>
          <w:szCs w:val="22"/>
        </w:rPr>
        <w:t xml:space="preserve"> činil 185 </w:t>
      </w:r>
      <w:r>
        <w:rPr>
          <w:rFonts w:asciiTheme="minorHAnsi" w:hAnsiTheme="minorHAnsi" w:cstheme="minorHAnsi"/>
          <w:sz w:val="22"/>
          <w:szCs w:val="22"/>
        </w:rPr>
        <w:t>tis. Kč</w:t>
      </w:r>
      <w:r w:rsidR="00306D39">
        <w:rPr>
          <w:rFonts w:asciiTheme="minorHAnsi" w:hAnsiTheme="minorHAnsi" w:cstheme="minorHAnsi"/>
          <w:sz w:val="22"/>
          <w:szCs w:val="22"/>
        </w:rPr>
        <w:t>.</w:t>
      </w:r>
      <w:r w:rsidR="004C7E7E">
        <w:rPr>
          <w:rFonts w:asciiTheme="minorHAnsi" w:hAnsiTheme="minorHAnsi" w:cstheme="minorHAnsi"/>
          <w:sz w:val="22"/>
          <w:szCs w:val="22"/>
        </w:rPr>
        <w:t xml:space="preserve"> Jednalo se o prodej </w:t>
      </w:r>
      <w:r w:rsidR="00CE3E35">
        <w:rPr>
          <w:rFonts w:asciiTheme="minorHAnsi" w:hAnsiTheme="minorHAnsi" w:cstheme="minorHAnsi"/>
          <w:sz w:val="22"/>
          <w:szCs w:val="22"/>
        </w:rPr>
        <w:t xml:space="preserve">cisternové automobilové stříkačky </w:t>
      </w:r>
      <w:r w:rsidR="004C7E7E">
        <w:rPr>
          <w:rFonts w:asciiTheme="minorHAnsi" w:hAnsiTheme="minorHAnsi" w:cstheme="minorHAnsi"/>
          <w:sz w:val="22"/>
          <w:szCs w:val="22"/>
        </w:rPr>
        <w:t xml:space="preserve">DENNIS </w:t>
      </w:r>
      <w:proofErr w:type="spellStart"/>
      <w:r w:rsidR="004C7E7E" w:rsidRPr="004C7E7E">
        <w:rPr>
          <w:rFonts w:asciiTheme="minorHAnsi" w:hAnsiTheme="minorHAnsi" w:cstheme="minorHAnsi"/>
          <w:sz w:val="22"/>
          <w:szCs w:val="22"/>
        </w:rPr>
        <w:t>Rapier</w:t>
      </w:r>
      <w:proofErr w:type="spellEnd"/>
      <w:r w:rsidR="004C7E7E" w:rsidRPr="004C7E7E">
        <w:rPr>
          <w:rFonts w:asciiTheme="minorHAnsi" w:hAnsiTheme="minorHAnsi" w:cstheme="minorHAnsi"/>
          <w:sz w:val="22"/>
          <w:szCs w:val="22"/>
        </w:rPr>
        <w:t xml:space="preserve"> </w:t>
      </w:r>
      <w:r w:rsidR="00CE3E35">
        <w:rPr>
          <w:rFonts w:asciiTheme="minorHAnsi" w:hAnsiTheme="minorHAnsi" w:cstheme="minorHAnsi"/>
          <w:sz w:val="22"/>
          <w:szCs w:val="22"/>
        </w:rPr>
        <w:t xml:space="preserve">na náhradní díly </w:t>
      </w:r>
      <w:r w:rsidR="004C7E7E">
        <w:rPr>
          <w:rFonts w:asciiTheme="minorHAnsi" w:hAnsiTheme="minorHAnsi" w:cstheme="minorHAnsi"/>
          <w:sz w:val="22"/>
          <w:szCs w:val="22"/>
        </w:rPr>
        <w:t>za 100 tis. Kč a prodej ojetého vozidla Městské policie jako zápočet při koupi nového vozidla ve výši 84,7 tis</w:t>
      </w:r>
      <w:r w:rsidR="003C15F9">
        <w:rPr>
          <w:rFonts w:asciiTheme="minorHAnsi" w:hAnsiTheme="minorHAnsi" w:cstheme="minorHAnsi"/>
          <w:sz w:val="22"/>
          <w:szCs w:val="22"/>
        </w:rPr>
        <w:t>.</w:t>
      </w:r>
      <w:r w:rsidR="004C7E7E">
        <w:rPr>
          <w:rFonts w:asciiTheme="minorHAnsi" w:hAnsiTheme="minorHAnsi" w:cstheme="minorHAnsi"/>
          <w:sz w:val="22"/>
          <w:szCs w:val="22"/>
        </w:rPr>
        <w:t xml:space="preserve"> Kč.</w:t>
      </w:r>
    </w:p>
    <w:p w:rsidR="004C7E7E" w:rsidRDefault="004C7E7E" w:rsidP="00DA063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A0634" w:rsidRPr="00666861" w:rsidRDefault="00DA0634" w:rsidP="0073402D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bookmarkStart w:id="56" w:name="_Toc39129506"/>
      <w:r w:rsidRPr="00666861">
        <w:rPr>
          <w:rFonts w:asciiTheme="minorHAnsi" w:hAnsiTheme="minorHAnsi" w:cstheme="minorHAnsi"/>
          <w:b/>
          <w:sz w:val="22"/>
          <w:szCs w:val="22"/>
        </w:rPr>
        <w:t>Srovnání kapitálových příjmů v letech 201</w:t>
      </w:r>
      <w:r w:rsidR="0073402D" w:rsidRPr="00666861">
        <w:rPr>
          <w:rFonts w:asciiTheme="minorHAnsi" w:hAnsiTheme="minorHAnsi" w:cstheme="minorHAnsi"/>
          <w:b/>
          <w:sz w:val="22"/>
          <w:szCs w:val="22"/>
        </w:rPr>
        <w:t>7</w:t>
      </w:r>
      <w:r w:rsidRPr="00666861">
        <w:rPr>
          <w:rFonts w:asciiTheme="minorHAnsi" w:hAnsiTheme="minorHAnsi" w:cstheme="minorHAnsi"/>
          <w:b/>
          <w:sz w:val="22"/>
          <w:szCs w:val="22"/>
        </w:rPr>
        <w:t xml:space="preserve"> – 202</w:t>
      </w:r>
      <w:r w:rsidR="0073402D" w:rsidRPr="00666861">
        <w:rPr>
          <w:rFonts w:asciiTheme="minorHAnsi" w:hAnsiTheme="minorHAnsi" w:cstheme="minorHAnsi"/>
          <w:b/>
          <w:sz w:val="22"/>
          <w:szCs w:val="22"/>
        </w:rPr>
        <w:t>4</w:t>
      </w:r>
      <w:r w:rsidRPr="00666861">
        <w:rPr>
          <w:rFonts w:asciiTheme="minorHAnsi" w:hAnsiTheme="minorHAnsi" w:cstheme="minorHAnsi"/>
          <w:b/>
          <w:sz w:val="22"/>
          <w:szCs w:val="22"/>
        </w:rPr>
        <w:t xml:space="preserve"> (v tis. Kč)</w:t>
      </w:r>
      <w:bookmarkEnd w:id="56"/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4"/>
        <w:gridCol w:w="689"/>
        <w:gridCol w:w="689"/>
        <w:gridCol w:w="690"/>
        <w:gridCol w:w="690"/>
        <w:gridCol w:w="690"/>
        <w:gridCol w:w="689"/>
        <w:gridCol w:w="690"/>
        <w:gridCol w:w="690"/>
      </w:tblGrid>
      <w:tr w:rsidR="0073402D" w:rsidRPr="00DA0634" w:rsidTr="00491D5B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2024</w:t>
            </w:r>
          </w:p>
        </w:tc>
      </w:tr>
      <w:tr w:rsidR="0073402D" w:rsidRPr="00DA0634" w:rsidTr="00491D5B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Příjmy z prodeje pozemků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6 797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88 555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20 244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14 415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6 015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5 012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4 533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3 043</w:t>
            </w:r>
          </w:p>
        </w:tc>
      </w:tr>
      <w:tr w:rsidR="0073402D" w:rsidRPr="00DA0634" w:rsidTr="00491D5B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Příjmy z prodeje ostatních nemovitostí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838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2 796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73402D" w:rsidRPr="00DA0634" w:rsidTr="00491D5B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Příjmy z prodeje ostat.</w:t>
            </w:r>
            <w:r w:rsidR="00E9258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hmot.</w:t>
            </w:r>
            <w:r w:rsidR="00E9258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dlouhodob</w:t>
            </w:r>
            <w:proofErr w:type="spellEnd"/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="00E9258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majetku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185</w:t>
            </w:r>
          </w:p>
        </w:tc>
      </w:tr>
      <w:tr w:rsidR="0073402D" w:rsidRPr="00DA0634" w:rsidTr="00491D5B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Přijaté dary na pořízení </w:t>
            </w:r>
            <w:proofErr w:type="spellStart"/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dlouhod</w:t>
            </w:r>
            <w:proofErr w:type="spellEnd"/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="00E9258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majetku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73402D" w:rsidRPr="00DA0634" w:rsidTr="00491D5B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Příjem z prodeje majetkových podílů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73402D" w:rsidRPr="00DA0634" w:rsidTr="00491D5B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699" w:fill="FFD965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Kapitálové příjmy celkem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699" w:fill="FFD965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7 636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699" w:fill="FFD965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91 444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699" w:fill="FFD965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20 304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699" w:fill="FFD965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14 540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699" w:fill="FFD965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6 015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699" w:fill="FFD965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5 104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699" w:fill="FFD965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5 197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699" w:fill="FFD965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3 228</w:t>
            </w:r>
          </w:p>
        </w:tc>
      </w:tr>
    </w:tbl>
    <w:p w:rsidR="00DA0634" w:rsidRDefault="00DA0634" w:rsidP="00DA063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6527" w:rsidRDefault="008B6527" w:rsidP="00DA063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Jak je vidět z časové řady, v posledních letech se již nerealizuje tolik finančně významných prodejů pozemků, jako tomu bylo v roce 2018 (</w:t>
      </w:r>
      <w:r w:rsidR="001F1C54">
        <w:rPr>
          <w:rFonts w:asciiTheme="minorHAnsi" w:hAnsiTheme="minorHAnsi" w:cstheme="minorHAnsi"/>
          <w:sz w:val="22"/>
          <w:szCs w:val="22"/>
        </w:rPr>
        <w:t>88,6</w:t>
      </w:r>
      <w:r>
        <w:rPr>
          <w:rFonts w:asciiTheme="minorHAnsi" w:hAnsiTheme="minorHAnsi" w:cstheme="minorHAnsi"/>
          <w:sz w:val="22"/>
          <w:szCs w:val="22"/>
        </w:rPr>
        <w:t xml:space="preserve"> mil. Kč), kdy byly prodány pozemky společnostem DG </w:t>
      </w:r>
      <w:proofErr w:type="spellStart"/>
      <w:r>
        <w:rPr>
          <w:rFonts w:asciiTheme="minorHAnsi" w:hAnsiTheme="minorHAnsi" w:cstheme="minorHAnsi"/>
          <w:sz w:val="22"/>
          <w:szCs w:val="22"/>
        </w:rPr>
        <w:t>Pack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s.r.o., </w:t>
      </w:r>
      <w:proofErr w:type="spellStart"/>
      <w:r>
        <w:rPr>
          <w:rFonts w:asciiTheme="minorHAnsi" w:hAnsiTheme="minorHAnsi" w:cstheme="minorHAnsi"/>
          <w:sz w:val="22"/>
          <w:szCs w:val="22"/>
        </w:rPr>
        <w:t>Mubea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Stabilizer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Bar Sys</w:t>
      </w:r>
      <w:r w:rsidR="003C15F9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ems, s.r.o., a KP-Kopro, s.r.o.</w:t>
      </w:r>
    </w:p>
    <w:p w:rsidR="008B6527" w:rsidRDefault="008B6527" w:rsidP="00DA063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A0634" w:rsidRDefault="00DA0634" w:rsidP="00DA063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6BB22C34" wp14:editId="40205DBB">
            <wp:extent cx="5437505" cy="2752928"/>
            <wp:effectExtent l="0" t="0" r="10795" b="9525"/>
            <wp:docPr id="20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A0634" w:rsidRDefault="00DA0634" w:rsidP="00DA063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635D7" w:rsidRDefault="00C635D7" w:rsidP="00DA063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B6527" w:rsidRDefault="008B6527" w:rsidP="00DA0634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306D39" w:rsidRPr="00DA0634" w:rsidTr="002D5AB1">
        <w:trPr>
          <w:trHeight w:val="30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2024</w:t>
            </w:r>
          </w:p>
        </w:tc>
      </w:tr>
      <w:tr w:rsidR="00306D39" w:rsidRPr="00DA0634" w:rsidTr="002D5AB1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Kapitálové příjmy celkem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CD5B4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7 636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CD5B4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91 444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CD5B4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20 304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CD5B4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14 540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CD5B4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6 015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CD5B4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5 104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CD5B4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5 197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CD5B4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3 228</w:t>
            </w:r>
          </w:p>
        </w:tc>
      </w:tr>
      <w:tr w:rsidR="00306D39" w:rsidRPr="00DA0634" w:rsidTr="002D5AB1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Meziroční změna absolutně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E4DFEC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5 212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E4DFEC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83 808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E4DFEC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-71 140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E4DFEC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-5 764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E4DFEC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-8 525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E4DFEC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-911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E4DFEC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E4DFEC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-1 969</w:t>
            </w:r>
          </w:p>
        </w:tc>
      </w:tr>
      <w:tr w:rsidR="00306D39" w:rsidRPr="00DA0634" w:rsidTr="002D5AB1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Meziroční změna procentuálně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E4DFEC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215 %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E4DFEC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1098 %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E4DFEC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-78 %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E4DFEC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-28 %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E4DFEC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-59 %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E4DFEC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-15 %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E4DFEC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2 %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E4DFEC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-38 %</w:t>
            </w:r>
          </w:p>
        </w:tc>
      </w:tr>
      <w:tr w:rsidR="00306D39" w:rsidRPr="00DA0634" w:rsidTr="002D5AB1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Podíl kapitál. příjmů na </w:t>
            </w:r>
            <w:proofErr w:type="spellStart"/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celk</w:t>
            </w:r>
            <w:proofErr w:type="spellEnd"/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. příjmech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E4DFEC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1 %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E4DFEC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8 %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E4DFEC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2 %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E4DFEC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1 %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E4DFEC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1 %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E4DFEC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0 %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E4DFEC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0 %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E4DFEC"/>
            <w:noWrap/>
            <w:vAlign w:val="center"/>
            <w:hideMark/>
          </w:tcPr>
          <w:p w:rsidR="00DA0634" w:rsidRPr="00DA0634" w:rsidRDefault="00DA0634" w:rsidP="00DA063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A0634">
              <w:rPr>
                <w:rFonts w:ascii="Calibri" w:hAnsi="Calibri" w:cs="Calibri"/>
                <w:color w:val="000000"/>
                <w:sz w:val="18"/>
                <w:szCs w:val="18"/>
              </w:rPr>
              <w:t>0 %</w:t>
            </w:r>
          </w:p>
        </w:tc>
      </w:tr>
    </w:tbl>
    <w:p w:rsidR="00DA0634" w:rsidRDefault="00DA0634" w:rsidP="00DA063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844D0" w:rsidRPr="00531FD5" w:rsidRDefault="001844D0">
      <w:pPr>
        <w:autoSpaceDE/>
        <w:autoSpaceDN/>
        <w:spacing w:after="200"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9D3D33" w:rsidRPr="00D2298B" w:rsidRDefault="00B95292" w:rsidP="00936A06">
      <w:pPr>
        <w:pStyle w:val="Nadpis2"/>
        <w:shd w:val="clear" w:color="auto" w:fill="FDE9D9" w:themeFill="accent6" w:themeFillTint="33"/>
        <w:rPr>
          <w:smallCaps/>
        </w:rPr>
      </w:pPr>
      <w:bookmarkStart w:id="57" w:name="_Toc197779530"/>
      <w:r w:rsidRPr="003E6EF3">
        <w:t>Třída 4: Přijaté dotace</w:t>
      </w:r>
      <w:r w:rsidR="00EE07EC">
        <w:t xml:space="preserve"> </w:t>
      </w:r>
      <w:r w:rsidR="00D2298B">
        <w:t>(19</w:t>
      </w:r>
      <w:r w:rsidR="00FA10BC">
        <w:t>4,2</w:t>
      </w:r>
      <w:r w:rsidR="00D2298B">
        <w:t xml:space="preserve"> mil. Kč)</w:t>
      </w:r>
      <w:bookmarkEnd w:id="57"/>
    </w:p>
    <w:p w:rsidR="00B95292" w:rsidRDefault="00B95292" w:rsidP="00E82A59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D2298B" w:rsidRPr="005E2168" w:rsidRDefault="00D2298B" w:rsidP="00D2298B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Příjmy z přijatých transferů</w:t>
      </w:r>
      <w:r w:rsidRPr="005E2168">
        <w:rPr>
          <w:rFonts w:asciiTheme="minorHAnsi" w:hAnsiTheme="minorHAnsi" w:cstheme="minorHAnsi"/>
          <w:sz w:val="22"/>
          <w:szCs w:val="22"/>
        </w:rPr>
        <w:t xml:space="preserve"> v roce 20</w:t>
      </w:r>
      <w:r>
        <w:rPr>
          <w:rFonts w:asciiTheme="minorHAnsi" w:hAnsiTheme="minorHAnsi" w:cstheme="minorHAnsi"/>
          <w:sz w:val="22"/>
          <w:szCs w:val="22"/>
        </w:rPr>
        <w:t>24</w:t>
      </w:r>
      <w:r w:rsidRPr="005E2168">
        <w:rPr>
          <w:rFonts w:asciiTheme="minorHAnsi" w:hAnsiTheme="minorHAnsi" w:cstheme="minorHAnsi"/>
          <w:sz w:val="22"/>
          <w:szCs w:val="22"/>
        </w:rPr>
        <w:t xml:space="preserve"> byly plněny na </w:t>
      </w:r>
      <w:r>
        <w:rPr>
          <w:rFonts w:asciiTheme="minorHAnsi" w:hAnsiTheme="minorHAnsi" w:cstheme="minorHAnsi"/>
          <w:sz w:val="22"/>
          <w:szCs w:val="22"/>
        </w:rPr>
        <w:t>94,31</w:t>
      </w:r>
      <w:r w:rsidRPr="005E2168">
        <w:rPr>
          <w:rFonts w:asciiTheme="minorHAnsi" w:hAnsiTheme="minorHAnsi" w:cstheme="minorHAnsi"/>
          <w:sz w:val="22"/>
          <w:szCs w:val="22"/>
        </w:rPr>
        <w:t xml:space="preserve"> % a jejich podíl na celkových skutečných příjmech po konsolidaci činil </w:t>
      </w:r>
      <w:r>
        <w:rPr>
          <w:rFonts w:asciiTheme="minorHAnsi" w:hAnsiTheme="minorHAnsi" w:cstheme="minorHAnsi"/>
          <w:sz w:val="22"/>
          <w:szCs w:val="22"/>
        </w:rPr>
        <w:t>12,83</w:t>
      </w:r>
      <w:r w:rsidRPr="005E2168">
        <w:rPr>
          <w:rFonts w:asciiTheme="minorHAnsi" w:hAnsiTheme="minorHAnsi" w:cstheme="minorHAnsi"/>
          <w:sz w:val="22"/>
          <w:szCs w:val="22"/>
        </w:rPr>
        <w:t xml:space="preserve"> %.</w:t>
      </w:r>
    </w:p>
    <w:p w:rsidR="00093E0D" w:rsidRDefault="00093E0D" w:rsidP="00093E0D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D2298B" w:rsidRPr="00666861" w:rsidRDefault="00D2298B" w:rsidP="00D2298B">
      <w:pPr>
        <w:spacing w:after="12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6668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Srovnání přijatých transferů v letech 2017 – 2024 v tis. Kč</w:t>
      </w: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700"/>
        <w:gridCol w:w="820"/>
        <w:gridCol w:w="820"/>
        <w:gridCol w:w="820"/>
        <w:gridCol w:w="820"/>
        <w:gridCol w:w="820"/>
        <w:gridCol w:w="820"/>
        <w:gridCol w:w="820"/>
      </w:tblGrid>
      <w:tr w:rsidR="00D2298B" w:rsidRPr="00D2298B" w:rsidTr="00865610">
        <w:trPr>
          <w:trHeight w:val="30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29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2024</w:t>
            </w:r>
          </w:p>
        </w:tc>
      </w:tr>
      <w:tr w:rsidR="00D2298B" w:rsidRPr="00D2298B" w:rsidTr="00D2298B">
        <w:trPr>
          <w:trHeight w:val="30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Neinvestiční přijaté transfery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89 631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96 872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132 253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191 728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121 981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106 188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138 039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131 612</w:t>
            </w:r>
          </w:p>
        </w:tc>
      </w:tr>
      <w:tr w:rsidR="00D2298B" w:rsidRPr="00D2298B" w:rsidTr="00D2298B">
        <w:trPr>
          <w:trHeight w:val="30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Investiční přijaté transfery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9 543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19 812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42 427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99 381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24 849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4 913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59 046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62 542</w:t>
            </w:r>
          </w:p>
        </w:tc>
      </w:tr>
      <w:tr w:rsidR="00D2298B" w:rsidRPr="00D2298B" w:rsidTr="00D2298B">
        <w:trPr>
          <w:trHeight w:val="30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E699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Přijaté transfery celkem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E699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99 174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E699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116 684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E699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174 680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E699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291 109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E699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146 830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E699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111 101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E699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197 085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E699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194 154</w:t>
            </w:r>
          </w:p>
        </w:tc>
      </w:tr>
      <w:tr w:rsidR="00D2298B" w:rsidRPr="00D2298B" w:rsidTr="00D2298B">
        <w:trPr>
          <w:trHeight w:val="30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Meziroční změna absolutně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25 790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17 511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57 996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116 429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-144 279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-35 729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85 983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-2 931</w:t>
            </w:r>
          </w:p>
        </w:tc>
      </w:tr>
      <w:tr w:rsidR="00D2298B" w:rsidRPr="00D2298B" w:rsidTr="00D2298B">
        <w:trPr>
          <w:trHeight w:val="30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Meziroční změna procentuálně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35 %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18 %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50 %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67 %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-50 %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-24 %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77 %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-1 %</w:t>
            </w:r>
          </w:p>
        </w:tc>
      </w:tr>
      <w:tr w:rsidR="00D2298B" w:rsidRPr="00D2298B" w:rsidTr="00D2298B">
        <w:trPr>
          <w:trHeight w:val="30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Podíl přijatých transferů na </w:t>
            </w:r>
            <w:proofErr w:type="spellStart"/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celk</w:t>
            </w:r>
            <w:proofErr w:type="spellEnd"/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. příjmech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11 %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10 %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15 %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24 %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13 %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9 %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13 %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D2298B" w:rsidRPr="00D2298B" w:rsidRDefault="00D2298B" w:rsidP="00D2298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298B">
              <w:rPr>
                <w:rFonts w:ascii="Calibri" w:hAnsi="Calibri" w:cs="Calibri"/>
                <w:color w:val="000000"/>
                <w:sz w:val="18"/>
                <w:szCs w:val="18"/>
              </w:rPr>
              <w:t>13 %</w:t>
            </w:r>
          </w:p>
        </w:tc>
      </w:tr>
    </w:tbl>
    <w:p w:rsidR="00D2298B" w:rsidRDefault="00D2298B" w:rsidP="00093E0D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D2298B" w:rsidRDefault="00D2298B" w:rsidP="00093E0D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7B08F9" w:rsidRDefault="007B08F9" w:rsidP="007B08F9">
      <w:pPr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29F788CF" wp14:editId="2D6A27DE">
            <wp:extent cx="4651375" cy="3093396"/>
            <wp:effectExtent l="0" t="0" r="15875" b="12065"/>
            <wp:docPr id="29" name="Graf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B08F9" w:rsidRDefault="007B08F9" w:rsidP="00093E0D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361576" w:rsidRDefault="00361576" w:rsidP="00093E0D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073655" w:rsidRDefault="00073655" w:rsidP="00073655">
      <w:pPr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7B08F9" w:rsidRDefault="007B08F9" w:rsidP="007B08F9">
      <w:pPr>
        <w:pStyle w:val="Nadpis2"/>
      </w:pPr>
      <w:bookmarkStart w:id="58" w:name="_Toc39129509"/>
      <w:bookmarkStart w:id="59" w:name="_Toc196829989"/>
      <w:bookmarkStart w:id="60" w:name="_Toc197000170"/>
      <w:bookmarkStart w:id="61" w:name="_Toc197779531"/>
      <w:r w:rsidRPr="00E5615D">
        <w:t>Neinvestiční transfery</w:t>
      </w:r>
      <w:bookmarkEnd w:id="58"/>
      <w:bookmarkEnd w:id="59"/>
      <w:bookmarkEnd w:id="60"/>
      <w:bookmarkEnd w:id="61"/>
    </w:p>
    <w:p w:rsidR="007B08F9" w:rsidRPr="007B08F9" w:rsidRDefault="007B08F9" w:rsidP="007B08F9"/>
    <w:p w:rsidR="007B08F9" w:rsidRPr="006A7E65" w:rsidRDefault="007B08F9" w:rsidP="00577D3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5615D">
        <w:rPr>
          <w:rFonts w:asciiTheme="minorHAnsi" w:hAnsiTheme="minorHAnsi" w:cstheme="minorHAnsi"/>
          <w:sz w:val="22"/>
          <w:szCs w:val="22"/>
        </w:rPr>
        <w:t>Město Prostějov obdrželo v roce 202</w:t>
      </w:r>
      <w:r w:rsidR="00AD4C22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615D">
        <w:rPr>
          <w:rFonts w:asciiTheme="minorHAnsi" w:hAnsiTheme="minorHAnsi" w:cstheme="minorHAnsi"/>
          <w:sz w:val="22"/>
          <w:szCs w:val="22"/>
        </w:rPr>
        <w:t xml:space="preserve">tyto neinvestiční dotace </w:t>
      </w:r>
      <w:r w:rsidRPr="00E5615D">
        <w:rPr>
          <w:rFonts w:asciiTheme="minorHAnsi" w:hAnsiTheme="minorHAnsi" w:cstheme="minorHAnsi"/>
          <w:sz w:val="22"/>
          <w:szCs w:val="22"/>
          <w:u w:val="single"/>
        </w:rPr>
        <w:t>ze státního rozpočtu</w:t>
      </w:r>
      <w:r w:rsidR="006A7E65" w:rsidRPr="006A7E65">
        <w:rPr>
          <w:rFonts w:asciiTheme="minorHAnsi" w:hAnsiTheme="minorHAnsi" w:cstheme="minorHAnsi"/>
          <w:sz w:val="22"/>
          <w:szCs w:val="22"/>
        </w:rPr>
        <w:t xml:space="preserve"> v celkové </w:t>
      </w:r>
      <w:r w:rsidR="006A7E65">
        <w:rPr>
          <w:rFonts w:asciiTheme="minorHAnsi" w:hAnsiTheme="minorHAnsi" w:cstheme="minorHAnsi"/>
          <w:sz w:val="22"/>
          <w:szCs w:val="22"/>
        </w:rPr>
        <w:t>výši 124,22 mil. </w:t>
      </w:r>
      <w:r w:rsidR="006A7E65" w:rsidRPr="006A7E65">
        <w:rPr>
          <w:rFonts w:asciiTheme="minorHAnsi" w:hAnsiTheme="minorHAnsi" w:cstheme="minorHAnsi"/>
          <w:sz w:val="22"/>
          <w:szCs w:val="22"/>
        </w:rPr>
        <w:t>Kč</w:t>
      </w:r>
      <w:r w:rsidRPr="006A7E65">
        <w:rPr>
          <w:rFonts w:asciiTheme="minorHAnsi" w:hAnsiTheme="minorHAnsi" w:cstheme="minorHAnsi"/>
          <w:sz w:val="22"/>
          <w:szCs w:val="22"/>
        </w:rPr>
        <w:t>:</w:t>
      </w:r>
    </w:p>
    <w:p w:rsidR="007A0CEA" w:rsidRDefault="00330F1E" w:rsidP="00954D00">
      <w:pPr>
        <w:pStyle w:val="Odstavecseseznamem"/>
        <w:numPr>
          <w:ilvl w:val="0"/>
          <w:numId w:val="4"/>
        </w:numPr>
        <w:autoSpaceDE/>
        <w:autoSpaceDN/>
        <w:ind w:left="7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7A0CEA">
        <w:rPr>
          <w:rFonts w:asciiTheme="minorHAnsi" w:hAnsiTheme="minorHAnsi" w:cstheme="minorHAnsi"/>
          <w:sz w:val="22"/>
          <w:szCs w:val="22"/>
        </w:rPr>
        <w:t>ýkon</w:t>
      </w:r>
      <w:r w:rsidR="00FA10BC">
        <w:rPr>
          <w:rFonts w:asciiTheme="minorHAnsi" w:hAnsiTheme="minorHAnsi" w:cstheme="minorHAnsi"/>
          <w:sz w:val="22"/>
          <w:szCs w:val="22"/>
        </w:rPr>
        <w:t xml:space="preserve"> státní správy (70 156 tis. Kč)</w:t>
      </w:r>
    </w:p>
    <w:p w:rsidR="007A0CEA" w:rsidRDefault="00FA10BC" w:rsidP="00954D00">
      <w:pPr>
        <w:pStyle w:val="Odstavecseseznamem"/>
        <w:numPr>
          <w:ilvl w:val="0"/>
          <w:numId w:val="4"/>
        </w:numPr>
        <w:autoSpaceDE/>
        <w:autoSpaceDN/>
        <w:ind w:left="7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SPOD (17 626,92 tis. Kč)</w:t>
      </w:r>
    </w:p>
    <w:p w:rsidR="007A0CEA" w:rsidRDefault="00330F1E" w:rsidP="00954D00">
      <w:pPr>
        <w:pStyle w:val="Odstavecseseznamem"/>
        <w:numPr>
          <w:ilvl w:val="0"/>
          <w:numId w:val="4"/>
        </w:numPr>
        <w:autoSpaceDE/>
        <w:autoSpaceDN/>
        <w:ind w:left="7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7A0CEA">
        <w:rPr>
          <w:rFonts w:asciiTheme="minorHAnsi" w:hAnsiTheme="minorHAnsi" w:cstheme="minorHAnsi"/>
          <w:sz w:val="22"/>
          <w:szCs w:val="22"/>
        </w:rPr>
        <w:t>ociální pr</w:t>
      </w:r>
      <w:r w:rsidR="00FA10BC">
        <w:rPr>
          <w:rFonts w:asciiTheme="minorHAnsi" w:hAnsiTheme="minorHAnsi" w:cstheme="minorHAnsi"/>
          <w:sz w:val="22"/>
          <w:szCs w:val="22"/>
        </w:rPr>
        <w:t>áce mimo SPOD (3 108,16 tis. Kč)</w:t>
      </w:r>
    </w:p>
    <w:p w:rsidR="007A0CEA" w:rsidRDefault="00330F1E" w:rsidP="00954D00">
      <w:pPr>
        <w:pStyle w:val="Odstavecseseznamem"/>
        <w:numPr>
          <w:ilvl w:val="0"/>
          <w:numId w:val="4"/>
        </w:numPr>
        <w:autoSpaceDE/>
        <w:autoSpaceDN/>
        <w:ind w:left="7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7A0CEA">
        <w:rPr>
          <w:rFonts w:asciiTheme="minorHAnsi" w:hAnsiTheme="minorHAnsi" w:cstheme="minorHAnsi"/>
          <w:sz w:val="22"/>
          <w:szCs w:val="22"/>
        </w:rPr>
        <w:t xml:space="preserve">olby </w:t>
      </w:r>
      <w:r w:rsidR="002573A3">
        <w:rPr>
          <w:rFonts w:asciiTheme="minorHAnsi" w:hAnsiTheme="minorHAnsi" w:cstheme="minorHAnsi"/>
          <w:sz w:val="22"/>
          <w:szCs w:val="22"/>
        </w:rPr>
        <w:t>do Senátu parlamentu ČR a do zastupitelstva kraje</w:t>
      </w:r>
      <w:r w:rsidR="007A0CEA">
        <w:rPr>
          <w:rFonts w:asciiTheme="minorHAnsi" w:hAnsiTheme="minorHAnsi" w:cstheme="minorHAnsi"/>
          <w:sz w:val="22"/>
          <w:szCs w:val="22"/>
        </w:rPr>
        <w:t xml:space="preserve"> (2 132 tis. Kč)</w:t>
      </w:r>
    </w:p>
    <w:p w:rsidR="007A0CEA" w:rsidRDefault="00330F1E" w:rsidP="00954D00">
      <w:pPr>
        <w:pStyle w:val="Odstavecseseznamem"/>
        <w:numPr>
          <w:ilvl w:val="0"/>
          <w:numId w:val="4"/>
        </w:numPr>
        <w:autoSpaceDE/>
        <w:autoSpaceDN/>
        <w:ind w:left="7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7A0CEA">
        <w:rPr>
          <w:rFonts w:asciiTheme="minorHAnsi" w:hAnsiTheme="minorHAnsi" w:cstheme="minorHAnsi"/>
          <w:sz w:val="22"/>
          <w:szCs w:val="22"/>
        </w:rPr>
        <w:t>olby do Evropského parlamentu (1 428 tis. Kč)</w:t>
      </w:r>
    </w:p>
    <w:p w:rsidR="007A0CEA" w:rsidRDefault="00330F1E" w:rsidP="00954D00">
      <w:pPr>
        <w:pStyle w:val="Odstavecseseznamem"/>
        <w:numPr>
          <w:ilvl w:val="0"/>
          <w:numId w:val="4"/>
        </w:numPr>
        <w:autoSpaceDE/>
        <w:autoSpaceDN/>
        <w:ind w:left="7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2573A3">
        <w:rPr>
          <w:rFonts w:asciiTheme="minorHAnsi" w:hAnsiTheme="minorHAnsi" w:cstheme="minorHAnsi"/>
          <w:sz w:val="22"/>
          <w:szCs w:val="22"/>
        </w:rPr>
        <w:t>olby do z</w:t>
      </w:r>
      <w:r w:rsidR="007A0CEA">
        <w:rPr>
          <w:rFonts w:asciiTheme="minorHAnsi" w:hAnsiTheme="minorHAnsi" w:cstheme="minorHAnsi"/>
          <w:sz w:val="22"/>
          <w:szCs w:val="22"/>
        </w:rPr>
        <w:t>astupitelstva obce Otinoves (10 tis. Kč)</w:t>
      </w:r>
    </w:p>
    <w:p w:rsidR="00934E30" w:rsidRDefault="00330F1E" w:rsidP="00954D00">
      <w:pPr>
        <w:pStyle w:val="Odstavecseseznamem"/>
        <w:numPr>
          <w:ilvl w:val="0"/>
          <w:numId w:val="4"/>
        </w:numPr>
        <w:autoSpaceDE/>
        <w:autoSpaceDN/>
        <w:ind w:left="7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2573A3">
        <w:rPr>
          <w:rFonts w:asciiTheme="minorHAnsi" w:hAnsiTheme="minorHAnsi" w:cstheme="minorHAnsi"/>
          <w:sz w:val="22"/>
          <w:szCs w:val="22"/>
        </w:rPr>
        <w:t>olba p</w:t>
      </w:r>
      <w:r w:rsidR="00934E30">
        <w:rPr>
          <w:rFonts w:asciiTheme="minorHAnsi" w:hAnsiTheme="minorHAnsi" w:cstheme="minorHAnsi"/>
          <w:sz w:val="22"/>
          <w:szCs w:val="22"/>
        </w:rPr>
        <w:t>rezidenta ČR (271,67 tis. Kč) – doplatek</w:t>
      </w:r>
    </w:p>
    <w:p w:rsidR="007A0CEA" w:rsidRDefault="00330F1E" w:rsidP="00954D00">
      <w:pPr>
        <w:pStyle w:val="Odstavecseseznamem"/>
        <w:numPr>
          <w:ilvl w:val="0"/>
          <w:numId w:val="4"/>
        </w:numPr>
        <w:autoSpaceDE/>
        <w:autoSpaceDN/>
        <w:ind w:left="7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7A0CEA">
        <w:rPr>
          <w:rFonts w:asciiTheme="minorHAnsi" w:hAnsiTheme="minorHAnsi" w:cstheme="minorHAnsi"/>
          <w:sz w:val="22"/>
          <w:szCs w:val="22"/>
        </w:rPr>
        <w:t>abezpečení akce</w:t>
      </w:r>
      <w:r w:rsidR="00FA10BC">
        <w:rPr>
          <w:rFonts w:asciiTheme="minorHAnsi" w:hAnsiTheme="minorHAnsi" w:cstheme="minorHAnsi"/>
          <w:sz w:val="22"/>
          <w:szCs w:val="22"/>
        </w:rPr>
        <w:t>schopnosti JSDH (240,3 tis. Kč)</w:t>
      </w:r>
    </w:p>
    <w:p w:rsidR="007A0CEA" w:rsidRDefault="00330F1E" w:rsidP="00954D00">
      <w:pPr>
        <w:pStyle w:val="Odstavecseseznamem"/>
        <w:numPr>
          <w:ilvl w:val="0"/>
          <w:numId w:val="4"/>
        </w:numPr>
        <w:autoSpaceDE/>
        <w:autoSpaceDN/>
        <w:ind w:left="7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F950AB">
        <w:rPr>
          <w:rFonts w:asciiTheme="minorHAnsi" w:hAnsiTheme="minorHAnsi" w:cstheme="minorHAnsi"/>
          <w:sz w:val="22"/>
          <w:szCs w:val="22"/>
        </w:rPr>
        <w:t>revence kriminality (2</w:t>
      </w:r>
      <w:r w:rsidR="007A0CEA">
        <w:rPr>
          <w:rFonts w:asciiTheme="minorHAnsi" w:hAnsiTheme="minorHAnsi" w:cstheme="minorHAnsi"/>
          <w:sz w:val="22"/>
          <w:szCs w:val="22"/>
        </w:rPr>
        <w:t>48,69 tis. Kč)</w:t>
      </w:r>
    </w:p>
    <w:p w:rsidR="007A0CEA" w:rsidRDefault="007A0CEA" w:rsidP="00954D00">
      <w:pPr>
        <w:pStyle w:val="Odstavecseseznamem"/>
        <w:numPr>
          <w:ilvl w:val="0"/>
          <w:numId w:val="4"/>
        </w:numPr>
        <w:autoSpaceDE/>
        <w:autoSpaceDN/>
        <w:ind w:left="7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 zaměstnanost (613,55 tis. Kč)</w:t>
      </w:r>
    </w:p>
    <w:p w:rsidR="007A0CEA" w:rsidRDefault="00330F1E" w:rsidP="00954D00">
      <w:pPr>
        <w:pStyle w:val="Odstavecseseznamem"/>
        <w:numPr>
          <w:ilvl w:val="0"/>
          <w:numId w:val="4"/>
        </w:numPr>
        <w:autoSpaceDE/>
        <w:autoSpaceDN/>
        <w:ind w:left="7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</w:t>
      </w:r>
      <w:r w:rsidR="007A0CEA">
        <w:rPr>
          <w:rFonts w:asciiTheme="minorHAnsi" w:hAnsiTheme="minorHAnsi" w:cstheme="minorHAnsi"/>
          <w:sz w:val="22"/>
          <w:szCs w:val="22"/>
        </w:rPr>
        <w:t>čelová dotace na kulturní akce (300 tis. Kč)</w:t>
      </w:r>
    </w:p>
    <w:p w:rsidR="00934E30" w:rsidRDefault="00330F1E" w:rsidP="00954D00">
      <w:pPr>
        <w:pStyle w:val="Odstavecseseznamem"/>
        <w:numPr>
          <w:ilvl w:val="0"/>
          <w:numId w:val="4"/>
        </w:numPr>
        <w:autoSpaceDE/>
        <w:autoSpaceDN/>
        <w:ind w:left="7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934E30">
        <w:rPr>
          <w:rFonts w:asciiTheme="minorHAnsi" w:hAnsiTheme="minorHAnsi" w:cstheme="minorHAnsi"/>
          <w:sz w:val="22"/>
          <w:szCs w:val="22"/>
        </w:rPr>
        <w:t>odernizace odborných učeben (23 997,06 tis. Kč)</w:t>
      </w:r>
    </w:p>
    <w:p w:rsidR="007A0CEA" w:rsidRDefault="00330F1E" w:rsidP="00954D00">
      <w:pPr>
        <w:pStyle w:val="Odstavecseseznamem"/>
        <w:numPr>
          <w:ilvl w:val="0"/>
          <w:numId w:val="4"/>
        </w:numPr>
        <w:autoSpaceDE/>
        <w:autoSpaceDN/>
        <w:ind w:left="7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7A0CEA">
        <w:rPr>
          <w:rFonts w:asciiTheme="minorHAnsi" w:hAnsiTheme="minorHAnsi" w:cstheme="minorHAnsi"/>
          <w:sz w:val="22"/>
          <w:szCs w:val="22"/>
        </w:rPr>
        <w:t>odpora škol se sociálně znev</w:t>
      </w:r>
      <w:r w:rsidR="00FA10BC">
        <w:rPr>
          <w:rFonts w:asciiTheme="minorHAnsi" w:hAnsiTheme="minorHAnsi" w:cstheme="minorHAnsi"/>
          <w:sz w:val="22"/>
          <w:szCs w:val="22"/>
        </w:rPr>
        <w:t>ýhodněnými žáky (2 184 tis. Kč)</w:t>
      </w:r>
    </w:p>
    <w:p w:rsidR="0084568F" w:rsidRDefault="0084568F" w:rsidP="00954D00">
      <w:pPr>
        <w:pStyle w:val="Odstavecseseznamem"/>
        <w:numPr>
          <w:ilvl w:val="0"/>
          <w:numId w:val="4"/>
        </w:numPr>
        <w:autoSpaceDE/>
        <w:autoSpaceDN/>
        <w:ind w:left="7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 životní prostředí</w:t>
      </w:r>
      <w:r w:rsidR="00FA10BC">
        <w:rPr>
          <w:rFonts w:asciiTheme="minorHAnsi" w:hAnsiTheme="minorHAnsi" w:cstheme="minorHAnsi"/>
          <w:sz w:val="22"/>
          <w:szCs w:val="22"/>
        </w:rPr>
        <w:t xml:space="preserve"> na akci Nový park Okružní</w:t>
      </w:r>
      <w:r>
        <w:rPr>
          <w:rFonts w:asciiTheme="minorHAnsi" w:hAnsiTheme="minorHAnsi" w:cstheme="minorHAnsi"/>
          <w:sz w:val="22"/>
          <w:szCs w:val="22"/>
        </w:rPr>
        <w:t xml:space="preserve"> (83,55 tis. Kč)</w:t>
      </w:r>
    </w:p>
    <w:p w:rsidR="0084568F" w:rsidRDefault="00330F1E" w:rsidP="00954D00">
      <w:pPr>
        <w:pStyle w:val="Odstavecseseznamem"/>
        <w:numPr>
          <w:ilvl w:val="0"/>
          <w:numId w:val="4"/>
        </w:numPr>
        <w:autoSpaceDE/>
        <w:autoSpaceDN/>
        <w:ind w:left="7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84568F">
        <w:rPr>
          <w:rFonts w:asciiTheme="minorHAnsi" w:hAnsiTheme="minorHAnsi" w:cstheme="minorHAnsi"/>
          <w:sz w:val="22"/>
          <w:szCs w:val="22"/>
        </w:rPr>
        <w:t>ozšíření Azylového domu ul. Pražská (58,13 tis. Kč)</w:t>
      </w:r>
    </w:p>
    <w:p w:rsidR="0084568F" w:rsidRDefault="0084568F" w:rsidP="00954D00">
      <w:pPr>
        <w:pStyle w:val="Odstavecseseznamem"/>
        <w:numPr>
          <w:ilvl w:val="0"/>
          <w:numId w:val="4"/>
        </w:numPr>
        <w:autoSpaceDE/>
        <w:autoSpaceDN/>
        <w:ind w:left="7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FVE (572,04 tis. Kč)</w:t>
      </w:r>
    </w:p>
    <w:p w:rsidR="00934E30" w:rsidRPr="00D350F9" w:rsidRDefault="00330F1E" w:rsidP="00954D00">
      <w:pPr>
        <w:pStyle w:val="Odstavecseseznamem"/>
        <w:numPr>
          <w:ilvl w:val="0"/>
          <w:numId w:val="4"/>
        </w:numPr>
        <w:autoSpaceDE/>
        <w:autoSpaceDN/>
        <w:ind w:left="7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934E30">
        <w:rPr>
          <w:rFonts w:asciiTheme="minorHAnsi" w:hAnsiTheme="minorHAnsi" w:cstheme="minorHAnsi"/>
          <w:sz w:val="22"/>
          <w:szCs w:val="22"/>
        </w:rPr>
        <w:t>otace na Program regenerace městské pamá</w:t>
      </w:r>
      <w:r w:rsidR="00F950AB">
        <w:rPr>
          <w:rFonts w:asciiTheme="minorHAnsi" w:hAnsiTheme="minorHAnsi" w:cstheme="minorHAnsi"/>
          <w:sz w:val="22"/>
          <w:szCs w:val="22"/>
        </w:rPr>
        <w:t>tkové rezervace (1 </w:t>
      </w:r>
      <w:r w:rsidR="00FA10BC">
        <w:rPr>
          <w:rFonts w:asciiTheme="minorHAnsi" w:hAnsiTheme="minorHAnsi" w:cstheme="minorHAnsi"/>
          <w:sz w:val="22"/>
          <w:szCs w:val="22"/>
        </w:rPr>
        <w:t>25</w:t>
      </w:r>
      <w:r w:rsidR="00F950AB">
        <w:rPr>
          <w:rFonts w:asciiTheme="minorHAnsi" w:hAnsiTheme="minorHAnsi" w:cstheme="minorHAnsi"/>
          <w:sz w:val="22"/>
          <w:szCs w:val="22"/>
        </w:rPr>
        <w:t>0</w:t>
      </w:r>
      <w:r w:rsidR="00FA10BC">
        <w:rPr>
          <w:rFonts w:asciiTheme="minorHAnsi" w:hAnsiTheme="minorHAnsi" w:cstheme="minorHAnsi"/>
          <w:sz w:val="22"/>
          <w:szCs w:val="22"/>
        </w:rPr>
        <w:t xml:space="preserve"> tis. Kč)</w:t>
      </w:r>
    </w:p>
    <w:p w:rsidR="007A0CEA" w:rsidRDefault="007A0CEA" w:rsidP="007A0CEA">
      <w:pPr>
        <w:pStyle w:val="Odstavecseseznamem"/>
        <w:autoSpaceDE/>
        <w:autoSpaceDN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7B08F9" w:rsidRPr="00FC7050" w:rsidRDefault="007B08F9" w:rsidP="007B08F9">
      <w:pPr>
        <w:jc w:val="both"/>
        <w:rPr>
          <w:rFonts w:asciiTheme="minorHAnsi" w:hAnsiTheme="minorHAnsi" w:cstheme="minorHAnsi"/>
          <w:sz w:val="22"/>
          <w:szCs w:val="22"/>
        </w:rPr>
      </w:pPr>
      <w:r w:rsidRPr="00FC7050">
        <w:rPr>
          <w:rFonts w:asciiTheme="minorHAnsi" w:hAnsiTheme="minorHAnsi" w:cstheme="minorHAnsi"/>
          <w:sz w:val="22"/>
          <w:szCs w:val="22"/>
          <w:u w:val="single"/>
        </w:rPr>
        <w:t>Od Olomouckého kraje</w:t>
      </w:r>
      <w:r w:rsidRPr="00FC7050">
        <w:rPr>
          <w:rFonts w:asciiTheme="minorHAnsi" w:hAnsiTheme="minorHAnsi" w:cstheme="minorHAnsi"/>
          <w:sz w:val="22"/>
          <w:szCs w:val="22"/>
        </w:rPr>
        <w:t xml:space="preserve"> město obdrželo neinvestiční dotace v celkové výši </w:t>
      </w:r>
      <w:r w:rsidR="00B87B78">
        <w:rPr>
          <w:rFonts w:asciiTheme="minorHAnsi" w:hAnsiTheme="minorHAnsi" w:cstheme="minorHAnsi"/>
          <w:sz w:val="22"/>
          <w:szCs w:val="22"/>
        </w:rPr>
        <w:t>5,82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C7050">
        <w:rPr>
          <w:rFonts w:asciiTheme="minorHAnsi" w:hAnsiTheme="minorHAnsi" w:cstheme="minorHAnsi"/>
          <w:sz w:val="22"/>
          <w:szCs w:val="22"/>
        </w:rPr>
        <w:t>mil. Kč. Šlo o tyto dotace:</w:t>
      </w:r>
    </w:p>
    <w:p w:rsidR="007B08F9" w:rsidRDefault="007B08F9" w:rsidP="00954D00">
      <w:pPr>
        <w:pStyle w:val="Odstavecseseznamem"/>
        <w:numPr>
          <w:ilvl w:val="0"/>
          <w:numId w:val="26"/>
        </w:numPr>
        <w:autoSpaceDE/>
        <w:autoSpaceDN/>
        <w:spacing w:after="100" w:afterAutospacing="1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Podpora průvodcovských služeb TIC (</w:t>
      </w:r>
      <w:r w:rsidR="00B87B78">
        <w:rPr>
          <w:rFonts w:asciiTheme="minorHAnsi" w:hAnsiTheme="minorHAnsi" w:cstheme="minorHAnsi"/>
          <w:sz w:val="22"/>
          <w:szCs w:val="22"/>
        </w:rPr>
        <w:t>42</w:t>
      </w:r>
      <w:r w:rsidR="00E965CC">
        <w:rPr>
          <w:rFonts w:asciiTheme="minorHAnsi" w:hAnsiTheme="minorHAnsi" w:cstheme="minorHAnsi"/>
          <w:sz w:val="22"/>
          <w:szCs w:val="22"/>
        </w:rPr>
        <w:t xml:space="preserve"> tis. Kč)</w:t>
      </w:r>
    </w:p>
    <w:p w:rsidR="007B08F9" w:rsidRDefault="007B08F9" w:rsidP="00954D00">
      <w:pPr>
        <w:pStyle w:val="Odstavecseseznamem"/>
        <w:numPr>
          <w:ilvl w:val="0"/>
          <w:numId w:val="26"/>
        </w:numPr>
        <w:autoSpaceDE/>
        <w:autoSpaceDN/>
        <w:spacing w:after="100" w:afterAutospacing="1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Podpora JSDH (</w:t>
      </w:r>
      <w:r w:rsidR="00B87B78">
        <w:rPr>
          <w:rFonts w:asciiTheme="minorHAnsi" w:hAnsiTheme="minorHAnsi" w:cstheme="minorHAnsi"/>
          <w:sz w:val="22"/>
          <w:szCs w:val="22"/>
        </w:rPr>
        <w:t>115</w:t>
      </w:r>
      <w:r w:rsidR="00A42E2D">
        <w:rPr>
          <w:rFonts w:asciiTheme="minorHAnsi" w:hAnsiTheme="minorHAnsi" w:cstheme="minorHAnsi"/>
          <w:sz w:val="22"/>
          <w:szCs w:val="22"/>
        </w:rPr>
        <w:t xml:space="preserve"> tis. Kč)</w:t>
      </w:r>
    </w:p>
    <w:p w:rsidR="007B08F9" w:rsidRDefault="007B08F9" w:rsidP="00954D00">
      <w:pPr>
        <w:pStyle w:val="Odstavecseseznamem"/>
        <w:numPr>
          <w:ilvl w:val="0"/>
          <w:numId w:val="26"/>
        </w:numPr>
        <w:autoSpaceDE/>
        <w:autoSpaceDN/>
        <w:spacing w:after="100" w:afterAutospacing="1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Podpora kulturních aktivit </w:t>
      </w:r>
      <w:r w:rsidRPr="007733D2">
        <w:rPr>
          <w:rFonts w:asciiTheme="minorHAnsi" w:hAnsiTheme="minorHAnsi" w:cstheme="minorHAnsi"/>
          <w:sz w:val="22"/>
          <w:szCs w:val="22"/>
        </w:rPr>
        <w:t>(</w:t>
      </w:r>
      <w:r w:rsidR="00B87B78">
        <w:rPr>
          <w:rFonts w:asciiTheme="minorHAnsi" w:hAnsiTheme="minorHAnsi" w:cstheme="minorHAnsi"/>
          <w:sz w:val="22"/>
          <w:szCs w:val="22"/>
        </w:rPr>
        <w:t>485</w:t>
      </w:r>
      <w:r w:rsidR="00A42E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tis</w:t>
      </w:r>
      <w:r w:rsidR="00A42E2D">
        <w:rPr>
          <w:rFonts w:asciiTheme="minorHAnsi" w:hAnsiTheme="minorHAnsi" w:cstheme="minorHAnsi"/>
          <w:sz w:val="22"/>
          <w:szCs w:val="22"/>
        </w:rPr>
        <w:t>. Kč)</w:t>
      </w:r>
    </w:p>
    <w:p w:rsidR="007B08F9" w:rsidRPr="007733D2" w:rsidRDefault="007B08F9" w:rsidP="00954D00">
      <w:pPr>
        <w:pStyle w:val="Odstavecseseznamem"/>
        <w:numPr>
          <w:ilvl w:val="0"/>
          <w:numId w:val="26"/>
        </w:numPr>
        <w:autoSpaceDE/>
        <w:autoSpaceDN/>
        <w:spacing w:after="100" w:afterAutospacing="1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Městská knihovna (</w:t>
      </w:r>
      <w:r w:rsidR="00B87B78">
        <w:rPr>
          <w:rFonts w:asciiTheme="minorHAnsi" w:hAnsiTheme="minorHAnsi" w:cstheme="minorHAnsi"/>
          <w:sz w:val="22"/>
          <w:szCs w:val="22"/>
        </w:rPr>
        <w:t>2 788,47</w:t>
      </w:r>
      <w:r w:rsidR="00A42E2D">
        <w:rPr>
          <w:rFonts w:asciiTheme="minorHAnsi" w:hAnsiTheme="minorHAnsi" w:cstheme="minorHAnsi"/>
          <w:sz w:val="22"/>
          <w:szCs w:val="22"/>
        </w:rPr>
        <w:t xml:space="preserve"> tis. Kč)</w:t>
      </w:r>
    </w:p>
    <w:p w:rsidR="007B08F9" w:rsidRDefault="007B08F9" w:rsidP="00954D00">
      <w:pPr>
        <w:pStyle w:val="Odstavecseseznamem"/>
        <w:numPr>
          <w:ilvl w:val="0"/>
          <w:numId w:val="26"/>
        </w:numPr>
        <w:autoSpaceDE/>
        <w:autoSpaceDN/>
        <w:spacing w:after="100" w:afterAutospacing="1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733D2">
        <w:rPr>
          <w:rFonts w:asciiTheme="minorHAnsi" w:hAnsiTheme="minorHAnsi" w:cstheme="minorHAnsi"/>
          <w:sz w:val="22"/>
          <w:szCs w:val="22"/>
        </w:rPr>
        <w:t>BESIP (</w:t>
      </w:r>
      <w:r>
        <w:rPr>
          <w:rFonts w:asciiTheme="minorHAnsi" w:hAnsiTheme="minorHAnsi" w:cstheme="minorHAnsi"/>
          <w:sz w:val="22"/>
          <w:szCs w:val="22"/>
        </w:rPr>
        <w:t>1</w:t>
      </w:r>
      <w:r w:rsidR="00B87B78">
        <w:rPr>
          <w:rFonts w:asciiTheme="minorHAnsi" w:hAnsiTheme="minorHAnsi" w:cstheme="minorHAnsi"/>
          <w:sz w:val="22"/>
          <w:szCs w:val="22"/>
        </w:rPr>
        <w:t xml:space="preserve"> 359,63 </w:t>
      </w:r>
      <w:r>
        <w:rPr>
          <w:rFonts w:asciiTheme="minorHAnsi" w:hAnsiTheme="minorHAnsi" w:cstheme="minorHAnsi"/>
          <w:sz w:val="22"/>
          <w:szCs w:val="22"/>
        </w:rPr>
        <w:t>tis</w:t>
      </w:r>
      <w:r w:rsidR="00A42E2D">
        <w:rPr>
          <w:rFonts w:asciiTheme="minorHAnsi" w:hAnsiTheme="minorHAnsi" w:cstheme="minorHAnsi"/>
          <w:sz w:val="22"/>
          <w:szCs w:val="22"/>
        </w:rPr>
        <w:t>. Kč)</w:t>
      </w:r>
    </w:p>
    <w:p w:rsidR="00B87B78" w:rsidRDefault="00A42E2D" w:rsidP="00954D00">
      <w:pPr>
        <w:pStyle w:val="Odstavecseseznamem"/>
        <w:numPr>
          <w:ilvl w:val="0"/>
          <w:numId w:val="26"/>
        </w:numPr>
        <w:autoSpaceDE/>
        <w:autoSpaceDN/>
        <w:spacing w:after="100" w:afterAutospacing="1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Akce „A </w:t>
      </w:r>
      <w:proofErr w:type="spellStart"/>
      <w:r>
        <w:rPr>
          <w:rFonts w:asciiTheme="minorHAnsi" w:hAnsiTheme="minorHAnsi" w:cstheme="minorHAnsi"/>
          <w:sz w:val="22"/>
          <w:szCs w:val="22"/>
        </w:rPr>
        <w:t>jdem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bádat“ pro MŠ Šárka</w:t>
      </w:r>
      <w:r w:rsidR="00E965CC">
        <w:rPr>
          <w:rFonts w:asciiTheme="minorHAnsi" w:hAnsiTheme="minorHAnsi" w:cstheme="minorHAnsi"/>
          <w:sz w:val="22"/>
          <w:szCs w:val="22"/>
        </w:rPr>
        <w:t xml:space="preserve"> (30 tis. Kč)</w:t>
      </w:r>
    </w:p>
    <w:p w:rsidR="00B87B78" w:rsidRPr="00B87B78" w:rsidRDefault="00B87B78" w:rsidP="00954D00">
      <w:pPr>
        <w:pStyle w:val="Odstavecseseznamem"/>
        <w:numPr>
          <w:ilvl w:val="0"/>
          <w:numId w:val="26"/>
        </w:numPr>
        <w:autoSpaceDE/>
        <w:autoSpaceDN/>
        <w:spacing w:after="100" w:afterAutospacing="1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Vybudování zázemí dětského do</w:t>
      </w:r>
      <w:r w:rsidR="00A42E2D">
        <w:rPr>
          <w:rFonts w:asciiTheme="minorHAnsi" w:hAnsiTheme="minorHAnsi" w:cstheme="minorHAnsi"/>
          <w:sz w:val="22"/>
          <w:szCs w:val="22"/>
        </w:rPr>
        <w:t>pravního hřiště (169,4 tis. Kč)</w:t>
      </w:r>
    </w:p>
    <w:p w:rsidR="007B08F9" w:rsidRDefault="007B08F9" w:rsidP="00954D00">
      <w:pPr>
        <w:pStyle w:val="Odstavecseseznamem"/>
        <w:numPr>
          <w:ilvl w:val="0"/>
          <w:numId w:val="26"/>
        </w:numPr>
        <w:autoSpaceDE/>
        <w:autoSpaceDN/>
        <w:spacing w:after="100" w:afterAutospacing="1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Příspěvek na obědy do škol v Olomouckém kraji (</w:t>
      </w:r>
      <w:r w:rsidR="00B87B78">
        <w:rPr>
          <w:rFonts w:asciiTheme="minorHAnsi" w:hAnsiTheme="minorHAnsi" w:cstheme="minorHAnsi"/>
          <w:sz w:val="22"/>
          <w:szCs w:val="22"/>
        </w:rPr>
        <w:t>148,67</w:t>
      </w:r>
      <w:r w:rsidR="00A42E2D">
        <w:rPr>
          <w:rFonts w:asciiTheme="minorHAnsi" w:hAnsiTheme="minorHAnsi" w:cstheme="minorHAnsi"/>
          <w:sz w:val="22"/>
          <w:szCs w:val="22"/>
        </w:rPr>
        <w:t xml:space="preserve"> tis. Kč)</w:t>
      </w:r>
    </w:p>
    <w:p w:rsidR="00B87B78" w:rsidRDefault="00B87B78" w:rsidP="00954D00">
      <w:pPr>
        <w:pStyle w:val="Odstavecseseznamem"/>
        <w:numPr>
          <w:ilvl w:val="0"/>
          <w:numId w:val="26"/>
        </w:numPr>
        <w:autoSpaceDE/>
        <w:autoSpaceDN/>
        <w:spacing w:after="100" w:afterAutospacing="1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Oborové soutěže (178,88 tis. Kč)</w:t>
      </w:r>
    </w:p>
    <w:p w:rsidR="00B87B78" w:rsidRDefault="00B87B78" w:rsidP="00954D00">
      <w:pPr>
        <w:pStyle w:val="Odstavecseseznamem"/>
        <w:numPr>
          <w:ilvl w:val="0"/>
          <w:numId w:val="26"/>
        </w:numPr>
        <w:autoSpaceDE/>
        <w:autoSpaceDN/>
        <w:spacing w:after="100" w:afterAutospacing="1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Aktivní senior (17,14 tis. Kč)</w:t>
      </w:r>
    </w:p>
    <w:p w:rsidR="00B87B78" w:rsidRDefault="00B87B78" w:rsidP="00954D00">
      <w:pPr>
        <w:pStyle w:val="Odstavecseseznamem"/>
        <w:numPr>
          <w:ilvl w:val="0"/>
          <w:numId w:val="26"/>
        </w:numPr>
        <w:autoSpaceDE/>
        <w:autoSpaceDN/>
        <w:spacing w:after="100" w:afterAutospacing="1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Finanční dar za 3. místo v soutěži O ke</w:t>
      </w:r>
      <w:r w:rsidR="00330F1E">
        <w:rPr>
          <w:rFonts w:asciiTheme="minorHAnsi" w:hAnsiTheme="minorHAnsi" w:cstheme="minorHAnsi"/>
          <w:sz w:val="22"/>
          <w:szCs w:val="22"/>
        </w:rPr>
        <w:t>ramickou popelnici (15 tis. Kč)</w:t>
      </w:r>
    </w:p>
    <w:p w:rsidR="00B87B78" w:rsidRDefault="00B87B78" w:rsidP="00954D00">
      <w:pPr>
        <w:pStyle w:val="Odstavecseseznamem"/>
        <w:numPr>
          <w:ilvl w:val="0"/>
          <w:numId w:val="26"/>
        </w:numPr>
        <w:autoSpaceDE/>
        <w:autoSpaceDN/>
        <w:spacing w:after="100" w:afterAutospacing="1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Obnova kulturních památek (123 tis. Kč)</w:t>
      </w:r>
    </w:p>
    <w:p w:rsidR="00B87B78" w:rsidRDefault="00B87B78" w:rsidP="00954D00">
      <w:pPr>
        <w:pStyle w:val="Odstavecseseznamem"/>
        <w:numPr>
          <w:ilvl w:val="0"/>
          <w:numId w:val="26"/>
        </w:numPr>
        <w:autoSpaceDE/>
        <w:autoSpaceDN/>
        <w:spacing w:after="100" w:afterAutospacing="1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Výsadba květin, stromů, keřů (351,96 tis. Kč)</w:t>
      </w:r>
    </w:p>
    <w:p w:rsidR="001F74FA" w:rsidRDefault="007B08F9" w:rsidP="007B08F9">
      <w:p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733D2">
        <w:rPr>
          <w:rFonts w:asciiTheme="minorHAnsi" w:hAnsiTheme="minorHAnsi" w:cstheme="minorHAnsi"/>
          <w:sz w:val="22"/>
          <w:szCs w:val="22"/>
        </w:rPr>
        <w:t xml:space="preserve">V neinvestičních transferech </w:t>
      </w:r>
      <w:r w:rsidRPr="007733D2">
        <w:rPr>
          <w:rFonts w:asciiTheme="minorHAnsi" w:hAnsiTheme="minorHAnsi" w:cstheme="minorHAnsi"/>
          <w:sz w:val="22"/>
          <w:szCs w:val="22"/>
          <w:u w:val="single"/>
        </w:rPr>
        <w:t>od obcí</w:t>
      </w:r>
      <w:r w:rsidRPr="007733D2">
        <w:rPr>
          <w:rFonts w:asciiTheme="minorHAnsi" w:hAnsiTheme="minorHAnsi" w:cstheme="minorHAnsi"/>
          <w:sz w:val="22"/>
          <w:szCs w:val="22"/>
        </w:rPr>
        <w:t xml:space="preserve"> jsou zahrnuty příjmy z veřejnosprávních smluv o zajišťování výkonu přenesené působnosti na úseku projednávání přestupků</w:t>
      </w:r>
      <w:r w:rsidR="001F74FA">
        <w:rPr>
          <w:rFonts w:asciiTheme="minorHAnsi" w:hAnsiTheme="minorHAnsi" w:cstheme="minorHAnsi"/>
          <w:sz w:val="22"/>
          <w:szCs w:val="22"/>
        </w:rPr>
        <w:t xml:space="preserve"> ve výši 967,45 tis. Kč a dále příjmy z veřejnosprávní smlouvy s obcí Hrdibořice za zajištění požární ochrany ve výši 15 tis. Kč. Dále jsou zde zahrnuty finanční prostředky na </w:t>
      </w:r>
      <w:r w:rsidR="00F65565">
        <w:rPr>
          <w:rFonts w:asciiTheme="minorHAnsi" w:hAnsiTheme="minorHAnsi" w:cstheme="minorHAnsi"/>
          <w:sz w:val="22"/>
          <w:szCs w:val="22"/>
        </w:rPr>
        <w:t xml:space="preserve">projekt </w:t>
      </w:r>
      <w:r w:rsidR="001F74FA">
        <w:rPr>
          <w:rFonts w:asciiTheme="minorHAnsi" w:hAnsiTheme="minorHAnsi" w:cstheme="minorHAnsi"/>
          <w:sz w:val="22"/>
          <w:szCs w:val="22"/>
        </w:rPr>
        <w:t>„Lepší město pro život“ ve výši 583,4 tis. Kč.</w:t>
      </w:r>
    </w:p>
    <w:p w:rsidR="000A4E0B" w:rsidRPr="00666861" w:rsidRDefault="000A4E0B" w:rsidP="000A4E0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66861">
        <w:rPr>
          <w:rFonts w:asciiTheme="minorHAnsi" w:hAnsiTheme="minorHAnsi" w:cstheme="minorHAnsi"/>
          <w:b/>
          <w:sz w:val="22"/>
          <w:szCs w:val="22"/>
        </w:rPr>
        <w:t>Srovnání neinvestičních přijatých transferů v letec</w:t>
      </w:r>
      <w:r w:rsidR="002B335D">
        <w:rPr>
          <w:rFonts w:asciiTheme="minorHAnsi" w:hAnsiTheme="minorHAnsi" w:cstheme="minorHAnsi"/>
          <w:b/>
          <w:sz w:val="22"/>
          <w:szCs w:val="22"/>
        </w:rPr>
        <w:t>h 2022 – 2024 (v Kč)</w:t>
      </w:r>
    </w:p>
    <w:tbl>
      <w:tblPr>
        <w:tblW w:w="95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505"/>
        <w:gridCol w:w="4746"/>
        <w:gridCol w:w="1334"/>
        <w:gridCol w:w="1276"/>
        <w:gridCol w:w="1276"/>
      </w:tblGrid>
      <w:tr w:rsidR="000A4E0B" w:rsidRPr="00666861" w:rsidTr="00666861">
        <w:trPr>
          <w:trHeight w:val="300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2024</w:t>
            </w:r>
          </w:p>
        </w:tc>
      </w:tr>
      <w:tr w:rsidR="000A4E0B" w:rsidRPr="00666861" w:rsidTr="00666861">
        <w:trPr>
          <w:trHeight w:val="300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E699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Neinvestiční přijaté transfery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E699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106 188 113,38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E699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138 038 860,06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E699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131 611 860,62</w:t>
            </w:r>
          </w:p>
        </w:tc>
      </w:tr>
      <w:tr w:rsidR="000A4E0B" w:rsidRPr="00666861" w:rsidTr="00666861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Neinvestiční přijaté transfery od veřejných rozpočtů ústřední úrovně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99 782 059,34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130 533 160,73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124 221 930,99</w:t>
            </w:r>
          </w:p>
        </w:tc>
      </w:tr>
      <w:tr w:rsidR="000A4E0B" w:rsidRPr="00666861" w:rsidTr="00666861">
        <w:trPr>
          <w:trHeight w:val="450"/>
        </w:trPr>
        <w:tc>
          <w:tcPr>
            <w:tcW w:w="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4111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0B" w:rsidRPr="00666861" w:rsidRDefault="000A4E0B" w:rsidP="00A42BF9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Neinvestiční přijaté transfery z všeobecné pokladní správy stát</w:t>
            </w:r>
            <w:r w:rsidR="00A42BF9">
              <w:rPr>
                <w:rFonts w:ascii="Calibri" w:hAnsi="Calibri" w:cs="Calibri"/>
                <w:color w:val="000000"/>
                <w:sz w:val="18"/>
                <w:szCs w:val="18"/>
              </w:rPr>
              <w:t>ního</w:t>
            </w: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rozpočtu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4 823 890,34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1 760 754,42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3 841 665,31</w:t>
            </w:r>
          </w:p>
        </w:tc>
      </w:tr>
      <w:tr w:rsidR="000A4E0B" w:rsidRPr="00666861" w:rsidTr="00666861">
        <w:trPr>
          <w:trHeight w:val="450"/>
        </w:trPr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4112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Neinvestiční přijaté transfery ze státního rozpočtu v rámci souhrnného dotačního vztahu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69 076 400,00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72 163 100,00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70 156 000,00</w:t>
            </w:r>
          </w:p>
        </w:tc>
      </w:tr>
      <w:tr w:rsidR="000A4E0B" w:rsidRPr="00666861" w:rsidTr="00666861">
        <w:trPr>
          <w:trHeight w:val="300"/>
        </w:trPr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4113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Neinvestiční přijaté transfery ze státních fondů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0A4E0B" w:rsidRPr="00666861" w:rsidTr="00666861">
        <w:trPr>
          <w:trHeight w:val="300"/>
        </w:trPr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4116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0B" w:rsidRPr="00666861" w:rsidRDefault="000A4E0B" w:rsidP="00A42BF9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Ostatní neinv</w:t>
            </w:r>
            <w:r w:rsidR="00A42B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estiční </w:t>
            </w: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přijaté transfery ze státního rozpočtu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25 881 769,00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56 593 306,31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50 224 265,68</w:t>
            </w:r>
          </w:p>
        </w:tc>
      </w:tr>
      <w:tr w:rsidR="000A4E0B" w:rsidRPr="00666861" w:rsidTr="00666861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Neinvestiční přijaté transfery od veřejných rozpočtů územní úrovně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6 406 054,04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7 505 699,33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7 389 929,63</w:t>
            </w:r>
          </w:p>
        </w:tc>
      </w:tr>
      <w:tr w:rsidR="000A4E0B" w:rsidRPr="00666861" w:rsidTr="00666861">
        <w:trPr>
          <w:trHeight w:val="300"/>
        </w:trPr>
        <w:tc>
          <w:tcPr>
            <w:tcW w:w="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4121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Neinvestiční přijaté transfery od obcí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964 630,00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981 013,00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1 565 799,63</w:t>
            </w:r>
          </w:p>
        </w:tc>
      </w:tr>
      <w:tr w:rsidR="000A4E0B" w:rsidRPr="00666861" w:rsidTr="00666861">
        <w:trPr>
          <w:trHeight w:val="300"/>
        </w:trPr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4122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Neinvestiční přijaté transfery od krajů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5 441 424,04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6 524 686,33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0B" w:rsidRPr="00666861" w:rsidRDefault="000A4E0B" w:rsidP="000A4E0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5 824 130,00</w:t>
            </w:r>
          </w:p>
        </w:tc>
      </w:tr>
    </w:tbl>
    <w:p w:rsidR="00BC2C7D" w:rsidRDefault="00BC2C7D" w:rsidP="008A1351">
      <w:pPr>
        <w:jc w:val="both"/>
        <w:rPr>
          <w:rFonts w:ascii="Calibri" w:hAnsi="Calibri" w:cs="Calibri"/>
          <w:b/>
          <w:bCs/>
          <w:i/>
          <w:sz w:val="32"/>
          <w:szCs w:val="32"/>
        </w:rPr>
      </w:pPr>
    </w:p>
    <w:p w:rsidR="00BC2C7D" w:rsidRDefault="00BC2C7D" w:rsidP="008A1351">
      <w:pPr>
        <w:jc w:val="both"/>
        <w:rPr>
          <w:rFonts w:ascii="Calibri" w:hAnsi="Calibri" w:cs="Calibri"/>
          <w:b/>
          <w:bCs/>
          <w:i/>
          <w:sz w:val="32"/>
          <w:szCs w:val="32"/>
        </w:rPr>
      </w:pPr>
    </w:p>
    <w:p w:rsidR="00B97312" w:rsidRDefault="00B97312" w:rsidP="00B97312">
      <w:pPr>
        <w:jc w:val="center"/>
        <w:rPr>
          <w:rFonts w:ascii="Calibri" w:hAnsi="Calibri" w:cs="Calibri"/>
          <w:b/>
          <w:bCs/>
          <w:i/>
          <w:sz w:val="32"/>
          <w:szCs w:val="32"/>
        </w:rPr>
      </w:pPr>
      <w:r>
        <w:rPr>
          <w:noProof/>
        </w:rPr>
        <w:drawing>
          <wp:inline distT="0" distB="0" distL="0" distR="0" wp14:anchorId="32A9FBDC" wp14:editId="502766B4">
            <wp:extent cx="4603805" cy="2814762"/>
            <wp:effectExtent l="0" t="0" r="6350" b="508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97312" w:rsidRPr="00C70240" w:rsidRDefault="00B97312" w:rsidP="002C798A">
      <w:pPr>
        <w:pStyle w:val="Nadpis2"/>
        <w:keepLines/>
        <w:spacing w:after="320"/>
        <w:ind w:left="578" w:hanging="578"/>
      </w:pPr>
      <w:bookmarkStart w:id="62" w:name="_Toc39129511"/>
      <w:bookmarkStart w:id="63" w:name="_Ref40164057"/>
      <w:bookmarkStart w:id="64" w:name="_Toc196829990"/>
      <w:bookmarkStart w:id="65" w:name="_Toc197000171"/>
      <w:bookmarkStart w:id="66" w:name="_Toc197779532"/>
      <w:r w:rsidRPr="00C70240">
        <w:lastRenderedPageBreak/>
        <w:t>Investiční transfery</w:t>
      </w:r>
      <w:bookmarkEnd w:id="62"/>
      <w:bookmarkEnd w:id="63"/>
      <w:bookmarkEnd w:id="64"/>
      <w:bookmarkEnd w:id="65"/>
      <w:bookmarkEnd w:id="66"/>
    </w:p>
    <w:p w:rsidR="00B97312" w:rsidRPr="00EC2546" w:rsidRDefault="00B97312" w:rsidP="002B335D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C70240">
        <w:rPr>
          <w:rFonts w:asciiTheme="minorHAnsi" w:hAnsiTheme="minorHAnsi" w:cstheme="minorHAnsi"/>
          <w:sz w:val="22"/>
          <w:szCs w:val="22"/>
        </w:rPr>
        <w:t>Na investiční akce se městu Prostějov podařilo v roce 202</w:t>
      </w:r>
      <w:r w:rsidR="004E6F97">
        <w:rPr>
          <w:rFonts w:asciiTheme="minorHAnsi" w:hAnsiTheme="minorHAnsi" w:cstheme="minorHAnsi"/>
          <w:sz w:val="22"/>
          <w:szCs w:val="22"/>
        </w:rPr>
        <w:t>4</w:t>
      </w:r>
      <w:r w:rsidRPr="00C70240">
        <w:rPr>
          <w:rFonts w:asciiTheme="minorHAnsi" w:hAnsiTheme="minorHAnsi" w:cstheme="minorHAnsi"/>
          <w:sz w:val="22"/>
          <w:szCs w:val="22"/>
        </w:rPr>
        <w:t xml:space="preserve"> získat finanční prostředky </w:t>
      </w:r>
      <w:r w:rsidRPr="00C70240">
        <w:rPr>
          <w:rFonts w:asciiTheme="minorHAnsi" w:hAnsiTheme="minorHAnsi" w:cstheme="minorHAnsi"/>
          <w:sz w:val="22"/>
          <w:szCs w:val="22"/>
          <w:u w:val="single"/>
        </w:rPr>
        <w:t>ze státního rozpočtu</w:t>
      </w:r>
      <w:r w:rsidRPr="00C70240">
        <w:rPr>
          <w:rFonts w:asciiTheme="minorHAnsi" w:hAnsiTheme="minorHAnsi" w:cstheme="minorHAnsi"/>
          <w:sz w:val="22"/>
          <w:szCs w:val="22"/>
        </w:rPr>
        <w:t xml:space="preserve"> ve výši </w:t>
      </w:r>
      <w:r w:rsidR="004E6F97">
        <w:rPr>
          <w:rFonts w:asciiTheme="minorHAnsi" w:hAnsiTheme="minorHAnsi" w:cstheme="minorHAnsi"/>
          <w:sz w:val="22"/>
          <w:szCs w:val="22"/>
        </w:rPr>
        <w:t>61,94</w:t>
      </w:r>
      <w:r w:rsidRPr="00C70240">
        <w:rPr>
          <w:rFonts w:asciiTheme="minorHAnsi" w:hAnsiTheme="minorHAnsi" w:cstheme="minorHAnsi"/>
          <w:sz w:val="22"/>
          <w:szCs w:val="22"/>
        </w:rPr>
        <w:t> mil. Kč.</w:t>
      </w:r>
      <w:r>
        <w:rPr>
          <w:rFonts w:asciiTheme="minorHAnsi" w:hAnsiTheme="minorHAnsi" w:cstheme="minorHAnsi"/>
          <w:sz w:val="22"/>
          <w:szCs w:val="22"/>
        </w:rPr>
        <w:t xml:space="preserve"> Jednalo se o</w:t>
      </w:r>
      <w:r w:rsidRPr="00EC2546">
        <w:rPr>
          <w:rFonts w:asciiTheme="minorHAnsi" w:hAnsiTheme="minorHAnsi" w:cstheme="minorHAnsi"/>
          <w:sz w:val="22"/>
          <w:szCs w:val="22"/>
        </w:rPr>
        <w:t>:</w:t>
      </w:r>
    </w:p>
    <w:p w:rsidR="00FF5254" w:rsidRDefault="00FF5254" w:rsidP="002B335D">
      <w:pPr>
        <w:pStyle w:val="Odstavecseseznamem"/>
        <w:keepNext/>
        <w:keepLines/>
        <w:numPr>
          <w:ilvl w:val="0"/>
          <w:numId w:val="2"/>
        </w:numPr>
        <w:autoSpaceDE/>
        <w:autoSpaceDN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Modernizace a rozšíření zobrazovací stěny pr</w:t>
      </w:r>
      <w:r w:rsidR="002C798A">
        <w:rPr>
          <w:rFonts w:asciiTheme="minorHAnsi" w:hAnsiTheme="minorHAnsi" w:cstheme="minorHAnsi"/>
          <w:sz w:val="22"/>
          <w:szCs w:val="22"/>
        </w:rPr>
        <w:t>o kamerový systém (350 tis. Kč)</w:t>
      </w:r>
    </w:p>
    <w:p w:rsidR="00FF5254" w:rsidRDefault="00FF5254" w:rsidP="002B335D">
      <w:pPr>
        <w:pStyle w:val="Odstavecseseznamem"/>
        <w:keepNext/>
        <w:keepLines/>
        <w:numPr>
          <w:ilvl w:val="0"/>
          <w:numId w:val="2"/>
        </w:numPr>
        <w:autoSpaceDE/>
        <w:autoSpaceDN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Digitalizace Stavebního úřadu (889,83 tis. Kč)</w:t>
      </w:r>
    </w:p>
    <w:p w:rsidR="002C798A" w:rsidRDefault="00FF5254" w:rsidP="00E91303">
      <w:pPr>
        <w:pStyle w:val="Odstavecseseznamem"/>
        <w:keepNext/>
        <w:keepLines/>
        <w:numPr>
          <w:ilvl w:val="0"/>
          <w:numId w:val="2"/>
        </w:numPr>
        <w:autoSpaceDE/>
        <w:autoSpaceDN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C798A">
        <w:rPr>
          <w:rFonts w:asciiTheme="minorHAnsi" w:hAnsiTheme="minorHAnsi" w:cstheme="minorHAnsi"/>
          <w:sz w:val="22"/>
          <w:szCs w:val="22"/>
        </w:rPr>
        <w:t xml:space="preserve">Veřejné informační služby knihoven (40 tis. Kč) </w:t>
      </w:r>
    </w:p>
    <w:p w:rsidR="00FF5254" w:rsidRPr="002C798A" w:rsidRDefault="00FF5254" w:rsidP="00E91303">
      <w:pPr>
        <w:pStyle w:val="Odstavecseseznamem"/>
        <w:keepNext/>
        <w:keepLines/>
        <w:numPr>
          <w:ilvl w:val="0"/>
          <w:numId w:val="2"/>
        </w:numPr>
        <w:autoSpaceDE/>
        <w:autoSpaceDN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C798A">
        <w:rPr>
          <w:rFonts w:asciiTheme="minorHAnsi" w:hAnsiTheme="minorHAnsi" w:cstheme="minorHAnsi"/>
          <w:sz w:val="22"/>
          <w:szCs w:val="22"/>
        </w:rPr>
        <w:t>Modernizace odborných učeben (</w:t>
      </w:r>
      <w:r w:rsidR="0051542E" w:rsidRPr="002C798A">
        <w:rPr>
          <w:rFonts w:asciiTheme="minorHAnsi" w:hAnsiTheme="minorHAnsi" w:cstheme="minorHAnsi"/>
          <w:sz w:val="22"/>
          <w:szCs w:val="22"/>
        </w:rPr>
        <w:t>33 273,87</w:t>
      </w:r>
      <w:r w:rsidRPr="002C798A">
        <w:rPr>
          <w:rFonts w:asciiTheme="minorHAnsi" w:hAnsiTheme="minorHAnsi" w:cstheme="minorHAnsi"/>
          <w:sz w:val="22"/>
          <w:szCs w:val="22"/>
        </w:rPr>
        <w:t xml:space="preserve"> tis. Kč) </w:t>
      </w:r>
    </w:p>
    <w:p w:rsidR="004E59C3" w:rsidRDefault="004E59C3" w:rsidP="00954D00">
      <w:pPr>
        <w:pStyle w:val="Odstavecseseznamem"/>
        <w:numPr>
          <w:ilvl w:val="0"/>
          <w:numId w:val="2"/>
        </w:numPr>
        <w:autoSpaceDE/>
        <w:autoSpaceDN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Rekonstrukce panelového sídliště Brněnská – Dobrovského (5 282,5 tis. Kč)</w:t>
      </w:r>
    </w:p>
    <w:p w:rsidR="004E59C3" w:rsidRDefault="004E59C3" w:rsidP="00954D00">
      <w:pPr>
        <w:pStyle w:val="Odstavecseseznamem"/>
        <w:numPr>
          <w:ilvl w:val="0"/>
          <w:numId w:val="2"/>
        </w:numPr>
        <w:autoSpaceDE/>
        <w:autoSpaceDN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FVE (9 813,98 tis. Kč)</w:t>
      </w:r>
    </w:p>
    <w:p w:rsidR="004E59C3" w:rsidRDefault="004944F1" w:rsidP="00954D00">
      <w:pPr>
        <w:pStyle w:val="Odstavecseseznamem"/>
        <w:numPr>
          <w:ilvl w:val="0"/>
          <w:numId w:val="2"/>
        </w:numPr>
        <w:autoSpaceDE/>
        <w:autoSpaceDN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Rekonstrukce osvětlení 1. etapa (</w:t>
      </w:r>
      <w:r w:rsidR="008B166F">
        <w:rPr>
          <w:rFonts w:asciiTheme="minorHAnsi" w:hAnsiTheme="minorHAnsi" w:cstheme="minorHAnsi"/>
          <w:sz w:val="22"/>
          <w:szCs w:val="22"/>
        </w:rPr>
        <w:t>12 289,37</w:t>
      </w:r>
      <w:r>
        <w:rPr>
          <w:rFonts w:asciiTheme="minorHAnsi" w:hAnsiTheme="minorHAnsi" w:cstheme="minorHAnsi"/>
          <w:sz w:val="22"/>
          <w:szCs w:val="22"/>
        </w:rPr>
        <w:t xml:space="preserve"> tis. Kč)</w:t>
      </w:r>
    </w:p>
    <w:p w:rsidR="00B97312" w:rsidRPr="008B166F" w:rsidRDefault="00B97312" w:rsidP="008B166F">
      <w:pPr>
        <w:autoSpaceDE/>
        <w:autoSpaceDN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666861" w:rsidRDefault="00B97312" w:rsidP="002C798A">
      <w:pPr>
        <w:rPr>
          <w:rFonts w:asciiTheme="minorHAnsi" w:hAnsiTheme="minorHAnsi" w:cstheme="minorHAnsi"/>
          <w:sz w:val="22"/>
          <w:szCs w:val="22"/>
        </w:rPr>
      </w:pPr>
      <w:r w:rsidRPr="00C70240">
        <w:rPr>
          <w:rFonts w:asciiTheme="minorHAnsi" w:hAnsiTheme="minorHAnsi" w:cstheme="minorHAnsi"/>
          <w:sz w:val="22"/>
          <w:szCs w:val="22"/>
          <w:u w:val="single"/>
        </w:rPr>
        <w:t>Olomoucký kraj</w:t>
      </w:r>
      <w:r w:rsidRPr="00C70240">
        <w:rPr>
          <w:rFonts w:asciiTheme="minorHAnsi" w:hAnsiTheme="minorHAnsi" w:cstheme="minorHAnsi"/>
          <w:sz w:val="22"/>
          <w:szCs w:val="22"/>
        </w:rPr>
        <w:t xml:space="preserve"> finančně </w:t>
      </w:r>
      <w:r w:rsidR="002C798A">
        <w:rPr>
          <w:rFonts w:asciiTheme="minorHAnsi" w:hAnsiTheme="minorHAnsi" w:cstheme="minorHAnsi"/>
          <w:sz w:val="22"/>
          <w:szCs w:val="22"/>
        </w:rPr>
        <w:t xml:space="preserve">podpořil rekonstrukci hřiště ZŠ Melantrichova </w:t>
      </w:r>
      <w:r>
        <w:rPr>
          <w:rFonts w:asciiTheme="minorHAnsi" w:hAnsiTheme="minorHAnsi" w:cstheme="minorHAnsi"/>
          <w:sz w:val="22"/>
          <w:szCs w:val="22"/>
        </w:rPr>
        <w:t xml:space="preserve">ve výši </w:t>
      </w:r>
      <w:r w:rsidR="00F42BC2">
        <w:rPr>
          <w:rFonts w:asciiTheme="minorHAnsi" w:hAnsiTheme="minorHAnsi" w:cstheme="minorHAnsi"/>
          <w:sz w:val="22"/>
          <w:szCs w:val="22"/>
        </w:rPr>
        <w:t>602,4 tis.</w:t>
      </w:r>
      <w:r>
        <w:rPr>
          <w:rFonts w:asciiTheme="minorHAnsi" w:hAnsiTheme="minorHAnsi" w:cstheme="minorHAnsi"/>
          <w:sz w:val="22"/>
          <w:szCs w:val="22"/>
        </w:rPr>
        <w:t xml:space="preserve"> Kč. </w:t>
      </w:r>
    </w:p>
    <w:p w:rsidR="002C798A" w:rsidRPr="004D57C8" w:rsidRDefault="002C798A" w:rsidP="002C798A">
      <w:pPr>
        <w:rPr>
          <w:rFonts w:asciiTheme="minorHAnsi" w:hAnsiTheme="minorHAnsi" w:cstheme="minorHAnsi"/>
          <w:sz w:val="22"/>
          <w:szCs w:val="22"/>
        </w:rPr>
      </w:pPr>
    </w:p>
    <w:p w:rsidR="00B97312" w:rsidRPr="00666861" w:rsidRDefault="00666861" w:rsidP="00666861">
      <w:pPr>
        <w:spacing w:after="60"/>
        <w:jc w:val="both"/>
        <w:rPr>
          <w:rFonts w:ascii="Calibri" w:hAnsi="Calibri" w:cs="Calibri"/>
          <w:b/>
          <w:bCs/>
          <w:sz w:val="22"/>
          <w:szCs w:val="22"/>
        </w:rPr>
      </w:pPr>
      <w:r w:rsidRPr="00666861">
        <w:rPr>
          <w:rFonts w:ascii="Calibri" w:hAnsi="Calibri" w:cs="Calibri"/>
          <w:b/>
          <w:bCs/>
          <w:sz w:val="22"/>
          <w:szCs w:val="22"/>
        </w:rPr>
        <w:t>Srovnání investičních přijatých transferů v letech 2022 – 2024 (v Kč)</w:t>
      </w:r>
    </w:p>
    <w:tbl>
      <w:tblPr>
        <w:tblW w:w="9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505"/>
        <w:gridCol w:w="4888"/>
        <w:gridCol w:w="1122"/>
        <w:gridCol w:w="1276"/>
        <w:gridCol w:w="1276"/>
      </w:tblGrid>
      <w:tr w:rsidR="00B97312" w:rsidRPr="00666861" w:rsidTr="00666861">
        <w:trPr>
          <w:trHeight w:val="300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B97312" w:rsidRPr="00666861" w:rsidRDefault="00B97312" w:rsidP="00B9731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B97312" w:rsidRPr="00666861" w:rsidRDefault="00B97312" w:rsidP="00B9731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B97312" w:rsidRPr="00666861" w:rsidRDefault="00B97312" w:rsidP="00B9731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B97312" w:rsidRPr="00666861" w:rsidRDefault="00B97312" w:rsidP="00B9731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2024</w:t>
            </w:r>
          </w:p>
        </w:tc>
      </w:tr>
      <w:tr w:rsidR="00B97312" w:rsidRPr="00666861" w:rsidTr="00666861">
        <w:trPr>
          <w:trHeight w:val="300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E699"/>
            <w:noWrap/>
            <w:vAlign w:val="center"/>
            <w:hideMark/>
          </w:tcPr>
          <w:p w:rsidR="00B97312" w:rsidRPr="00666861" w:rsidRDefault="00B97312" w:rsidP="00B97312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Investiční přijaté transfery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E699"/>
            <w:noWrap/>
            <w:vAlign w:val="center"/>
            <w:hideMark/>
          </w:tcPr>
          <w:p w:rsidR="00B97312" w:rsidRPr="00666861" w:rsidRDefault="00B97312" w:rsidP="00B9731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4 913 140,87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E699"/>
            <w:noWrap/>
            <w:vAlign w:val="center"/>
            <w:hideMark/>
          </w:tcPr>
          <w:p w:rsidR="00B97312" w:rsidRPr="00666861" w:rsidRDefault="00B97312" w:rsidP="00B9731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59 045 842,69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E699"/>
            <w:noWrap/>
            <w:vAlign w:val="center"/>
            <w:hideMark/>
          </w:tcPr>
          <w:p w:rsidR="00B97312" w:rsidRPr="00666861" w:rsidRDefault="00B97312" w:rsidP="00B9731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62 541 947,68</w:t>
            </w:r>
          </w:p>
        </w:tc>
      </w:tr>
      <w:tr w:rsidR="00B97312" w:rsidRPr="00666861" w:rsidTr="00666861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B97312" w:rsidRPr="00666861" w:rsidRDefault="00B97312" w:rsidP="00B9731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5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B97312" w:rsidRPr="00666861" w:rsidRDefault="00B97312" w:rsidP="00B97312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Investiční přijaté transfery od veřejných rozpočtů ústřední úrovně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B97312" w:rsidRPr="00666861" w:rsidRDefault="00B97312" w:rsidP="00B9731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2 996 574,87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B97312" w:rsidRPr="00666861" w:rsidRDefault="00B97312" w:rsidP="00B9731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56 574 007,96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B97312" w:rsidRPr="00666861" w:rsidRDefault="00B97312" w:rsidP="00B9731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61 939 547,68</w:t>
            </w:r>
          </w:p>
        </w:tc>
      </w:tr>
      <w:tr w:rsidR="00B97312" w:rsidRPr="00666861" w:rsidTr="00666861">
        <w:trPr>
          <w:trHeight w:val="300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12" w:rsidRPr="00666861" w:rsidRDefault="00B97312" w:rsidP="00B9731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12" w:rsidRPr="00666861" w:rsidRDefault="00B97312" w:rsidP="00B9731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4213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12" w:rsidRPr="00666861" w:rsidRDefault="00B97312" w:rsidP="00B97312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Investiční přijaté transfery ze státních fondů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12" w:rsidRPr="00666861" w:rsidRDefault="00B97312" w:rsidP="00B9731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12" w:rsidRPr="00666861" w:rsidRDefault="00B97312" w:rsidP="00B9731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516 365,41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12" w:rsidRPr="00666861" w:rsidRDefault="00B97312" w:rsidP="00B9731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5 282 497,10</w:t>
            </w:r>
          </w:p>
        </w:tc>
      </w:tr>
      <w:tr w:rsidR="00B97312" w:rsidRPr="00666861" w:rsidTr="00666861">
        <w:trPr>
          <w:trHeight w:val="300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7312" w:rsidRPr="00666861" w:rsidRDefault="00B97312" w:rsidP="00B97312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12" w:rsidRPr="00666861" w:rsidRDefault="00B97312" w:rsidP="00B9731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4216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12" w:rsidRPr="00666861" w:rsidRDefault="00B97312" w:rsidP="00B97312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Ostatní investiční transfery ze státního rozpočtu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12" w:rsidRPr="00666861" w:rsidRDefault="00B97312" w:rsidP="00B9731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2 996 574,87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12" w:rsidRPr="00666861" w:rsidRDefault="00B97312" w:rsidP="00B9731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56 057 642,55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12" w:rsidRPr="00666861" w:rsidRDefault="00B97312" w:rsidP="00B9731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56 657 050,58</w:t>
            </w:r>
          </w:p>
        </w:tc>
      </w:tr>
      <w:tr w:rsidR="00B97312" w:rsidRPr="00666861" w:rsidTr="00666861">
        <w:trPr>
          <w:trHeight w:val="30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B97312" w:rsidRPr="00666861" w:rsidRDefault="00B97312" w:rsidP="00B9731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5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B97312" w:rsidRPr="00666861" w:rsidRDefault="00B97312" w:rsidP="00B97312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Investiční přijaté transfery od veřejných rozpočtů územní úrovně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B97312" w:rsidRPr="00666861" w:rsidRDefault="00B97312" w:rsidP="00B9731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1 916 566,00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B97312" w:rsidRPr="00666861" w:rsidRDefault="00B97312" w:rsidP="00B9731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2 471 834,73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FF2CC"/>
            <w:noWrap/>
            <w:vAlign w:val="center"/>
            <w:hideMark/>
          </w:tcPr>
          <w:p w:rsidR="00B97312" w:rsidRPr="00666861" w:rsidRDefault="00B97312" w:rsidP="00B9731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602 400,00</w:t>
            </w:r>
          </w:p>
        </w:tc>
      </w:tr>
      <w:tr w:rsidR="00B97312" w:rsidRPr="00666861" w:rsidTr="00666861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12" w:rsidRPr="00666861" w:rsidRDefault="00B97312" w:rsidP="00B97312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12" w:rsidRPr="00666861" w:rsidRDefault="00B97312" w:rsidP="00B9731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4222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12" w:rsidRPr="00666861" w:rsidRDefault="00B97312" w:rsidP="00B97312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Investiční přijaté transfery od krajů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12" w:rsidRPr="00666861" w:rsidRDefault="00B97312" w:rsidP="00B9731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1 916 566,00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12" w:rsidRPr="00666861" w:rsidRDefault="00B97312" w:rsidP="00B9731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2 471 834,73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12" w:rsidRPr="00666861" w:rsidRDefault="00B97312" w:rsidP="00B9731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861">
              <w:rPr>
                <w:rFonts w:ascii="Calibri" w:hAnsi="Calibri" w:cs="Calibri"/>
                <w:color w:val="000000"/>
                <w:sz w:val="18"/>
                <w:szCs w:val="18"/>
              </w:rPr>
              <w:t>602 400,00</w:t>
            </w:r>
          </w:p>
        </w:tc>
      </w:tr>
    </w:tbl>
    <w:p w:rsidR="00B97312" w:rsidRDefault="00B97312" w:rsidP="008A1351">
      <w:pPr>
        <w:jc w:val="both"/>
        <w:rPr>
          <w:rFonts w:ascii="Calibri" w:hAnsi="Calibri" w:cs="Calibri"/>
          <w:b/>
          <w:bCs/>
          <w:i/>
          <w:sz w:val="32"/>
          <w:szCs w:val="32"/>
        </w:rPr>
      </w:pPr>
    </w:p>
    <w:p w:rsidR="006C6020" w:rsidRDefault="00B97312" w:rsidP="006C6020">
      <w:pPr>
        <w:jc w:val="center"/>
        <w:rPr>
          <w:rFonts w:ascii="Calibri" w:hAnsi="Calibri" w:cs="Calibri"/>
          <w:b/>
          <w:bCs/>
          <w:i/>
          <w:sz w:val="32"/>
          <w:szCs w:val="32"/>
        </w:rPr>
      </w:pPr>
      <w:r>
        <w:rPr>
          <w:noProof/>
        </w:rPr>
        <w:drawing>
          <wp:inline distT="0" distB="0" distL="0" distR="0" wp14:anchorId="1BA29C62" wp14:editId="699114E6">
            <wp:extent cx="4842344" cy="3037399"/>
            <wp:effectExtent l="0" t="0" r="15875" b="10795"/>
            <wp:docPr id="21" name="Graf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C6020" w:rsidRDefault="006C6020" w:rsidP="008A1351">
      <w:pPr>
        <w:jc w:val="both"/>
        <w:rPr>
          <w:rFonts w:ascii="Calibri" w:hAnsi="Calibri" w:cs="Calibri"/>
          <w:b/>
          <w:bCs/>
          <w:i/>
          <w:sz w:val="32"/>
          <w:szCs w:val="32"/>
        </w:rPr>
      </w:pPr>
    </w:p>
    <w:p w:rsidR="00FB4D35" w:rsidRDefault="00FB4D35">
      <w:pPr>
        <w:autoSpaceDE/>
        <w:autoSpaceDN/>
        <w:spacing w:after="200" w:line="276" w:lineRule="auto"/>
        <w:rPr>
          <w:rFonts w:ascii="Calibri" w:hAnsi="Calibri" w:cs="Calibri"/>
          <w:b/>
          <w:bCs/>
          <w:i/>
          <w:sz w:val="32"/>
          <w:szCs w:val="32"/>
        </w:rPr>
      </w:pPr>
      <w:r>
        <w:rPr>
          <w:rFonts w:ascii="Calibri" w:hAnsi="Calibri" w:cs="Calibri"/>
          <w:b/>
          <w:bCs/>
          <w:i/>
          <w:sz w:val="32"/>
          <w:szCs w:val="32"/>
        </w:rPr>
        <w:br w:type="page"/>
      </w:r>
    </w:p>
    <w:p w:rsidR="009B5CC1" w:rsidRDefault="009B5CC1" w:rsidP="0062489F">
      <w:pPr>
        <w:pStyle w:val="Nadpis1"/>
        <w:keepLines/>
      </w:pPr>
      <w:bookmarkStart w:id="67" w:name="_Toc39129514"/>
      <w:bookmarkStart w:id="68" w:name="_Toc197779533"/>
      <w:r>
        <w:lastRenderedPageBreak/>
        <w:t>Celkové příjmy dle odvětví</w:t>
      </w:r>
      <w:bookmarkEnd w:id="67"/>
      <w:bookmarkEnd w:id="68"/>
    </w:p>
    <w:p w:rsidR="009B5CC1" w:rsidRDefault="0062489F" w:rsidP="0062489F">
      <w:pPr>
        <w:keepNext/>
        <w:keepLines/>
        <w:spacing w:after="120"/>
        <w:rPr>
          <w:b/>
        </w:rPr>
      </w:pPr>
      <w:r w:rsidRPr="0062489F">
        <w:rPr>
          <w:rFonts w:asciiTheme="minorHAnsi" w:hAnsiTheme="minorHAnsi" w:cstheme="minorHAnsi"/>
          <w:sz w:val="22"/>
          <w:szCs w:val="22"/>
        </w:rPr>
        <w:t>Vyhodnocení celkovým příjmů za skupiny odvětvového třídění – rok 2024 (v tis. Kč)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276"/>
        <w:gridCol w:w="1233"/>
        <w:gridCol w:w="1318"/>
        <w:gridCol w:w="993"/>
      </w:tblGrid>
      <w:tr w:rsidR="009B5CC1" w:rsidTr="0060476A">
        <w:trPr>
          <w:trHeight w:val="51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8137" w:fill="F79646"/>
            <w:noWrap/>
            <w:vAlign w:val="center"/>
            <w:hideMark/>
          </w:tcPr>
          <w:p w:rsidR="009B5CC1" w:rsidRDefault="009B5CC1" w:rsidP="0062489F">
            <w:pPr>
              <w:keepNext/>
              <w:keepLines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Název skupiny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8137" w:fill="F79646"/>
            <w:noWrap/>
            <w:vAlign w:val="center"/>
            <w:hideMark/>
          </w:tcPr>
          <w:p w:rsidR="009B5CC1" w:rsidRDefault="009B5CC1" w:rsidP="0062489F">
            <w:pPr>
              <w:keepNext/>
              <w:keepLines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Schválený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8137" w:fill="F79646"/>
            <w:noWrap/>
            <w:vAlign w:val="center"/>
            <w:hideMark/>
          </w:tcPr>
          <w:p w:rsidR="009B5CC1" w:rsidRDefault="009B5CC1" w:rsidP="0062489F">
            <w:pPr>
              <w:keepNext/>
              <w:keepLines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Upravený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8137" w:fill="F79646"/>
            <w:noWrap/>
            <w:vAlign w:val="center"/>
            <w:hideMark/>
          </w:tcPr>
          <w:p w:rsidR="009B5CC1" w:rsidRDefault="009B5CC1" w:rsidP="0062489F">
            <w:pPr>
              <w:keepNext/>
              <w:keepLines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Skutečnost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8137" w:fill="F79646"/>
            <w:vAlign w:val="center"/>
            <w:hideMark/>
          </w:tcPr>
          <w:p w:rsidR="009B5CC1" w:rsidRDefault="009B5CC1" w:rsidP="0062489F">
            <w:pPr>
              <w:keepNext/>
              <w:keepLines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Plnění Sk./</w:t>
            </w:r>
            <w:proofErr w:type="spellStart"/>
            <w:r>
              <w:rPr>
                <w:rFonts w:ascii="Calibri" w:hAnsi="Calibri" w:cs="Calibri"/>
                <w:color w:val="000000"/>
              </w:rPr>
              <w:t>Upr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62489F" w:rsidTr="0060476A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9F" w:rsidRDefault="0062489F" w:rsidP="0062489F">
            <w:pPr>
              <w:keepNext/>
              <w:keepLines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Bez ODPA*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89F" w:rsidRDefault="0062489F" w:rsidP="0062489F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1 131 443,55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89F" w:rsidRDefault="0062489F" w:rsidP="0062489F">
            <w:pPr>
              <w:keepNext/>
              <w:keepLines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1 248 340,74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89F" w:rsidRDefault="0062489F" w:rsidP="0062489F">
            <w:pPr>
              <w:keepNext/>
              <w:keepLines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1 266 824,57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89F" w:rsidRDefault="0062489F" w:rsidP="0062489F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101,48%</w:t>
            </w:r>
          </w:p>
        </w:tc>
      </w:tr>
      <w:tr w:rsidR="0062489F" w:rsidTr="0060476A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9F" w:rsidRDefault="0062489F" w:rsidP="0062489F">
            <w:pPr>
              <w:keepNext/>
              <w:keepLines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Zemědělství, lesní hospodářství a rybářství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89F" w:rsidRDefault="0062489F" w:rsidP="0062489F">
            <w:pPr>
              <w:keepNext/>
              <w:keepLines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2 420,00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89F" w:rsidRDefault="0062489F" w:rsidP="0062489F">
            <w:pPr>
              <w:keepNext/>
              <w:keepLines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2 420,00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89F" w:rsidRDefault="0062489F" w:rsidP="0062489F">
            <w:pPr>
              <w:keepNext/>
              <w:keepLines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3 100,63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89F" w:rsidRDefault="0062489F" w:rsidP="0062489F">
            <w:pPr>
              <w:keepNext/>
              <w:keepLines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128,13%</w:t>
            </w:r>
          </w:p>
        </w:tc>
      </w:tr>
      <w:tr w:rsidR="0062489F" w:rsidTr="0060476A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9F" w:rsidRDefault="0062489F" w:rsidP="0062489F">
            <w:pPr>
              <w:keepNext/>
              <w:keepLines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Průmyslová a ostatní odvětví hospodářství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89F" w:rsidRDefault="0062489F" w:rsidP="0062489F">
            <w:pPr>
              <w:keepNext/>
              <w:keepLines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11 510,00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89F" w:rsidRDefault="0062489F" w:rsidP="0062489F">
            <w:pPr>
              <w:keepNext/>
              <w:keepLines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12 085,96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89F" w:rsidRDefault="0062489F" w:rsidP="0062489F">
            <w:pPr>
              <w:keepNext/>
              <w:keepLines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16 933,12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89F" w:rsidRDefault="0062489F" w:rsidP="0062489F">
            <w:pPr>
              <w:keepNext/>
              <w:keepLines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140,11%</w:t>
            </w:r>
          </w:p>
        </w:tc>
      </w:tr>
      <w:tr w:rsidR="0062489F" w:rsidTr="0060476A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9F" w:rsidRDefault="0062489F" w:rsidP="0062489F">
            <w:pPr>
              <w:keepNext/>
              <w:keepLines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Služby pro obyvatelstvo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89F" w:rsidRDefault="0062489F" w:rsidP="0062489F">
            <w:pPr>
              <w:keepNext/>
              <w:keepLines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145 218,40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89F" w:rsidRDefault="0062489F" w:rsidP="0062489F">
            <w:pPr>
              <w:keepNext/>
              <w:keepLines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156 274,98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89F" w:rsidRDefault="0062489F" w:rsidP="0062489F">
            <w:pPr>
              <w:keepNext/>
              <w:keepLines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193 990,06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89F" w:rsidRDefault="0062489F" w:rsidP="0062489F">
            <w:pPr>
              <w:keepNext/>
              <w:keepLines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124,13%</w:t>
            </w:r>
          </w:p>
        </w:tc>
      </w:tr>
      <w:tr w:rsidR="0062489F" w:rsidTr="0060476A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9F" w:rsidRDefault="0062489F" w:rsidP="0062489F">
            <w:pPr>
              <w:keepNext/>
              <w:keepLines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Sociální věci a politika zaměstnanosti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89F" w:rsidRDefault="0062489F" w:rsidP="0062489F">
            <w:pPr>
              <w:keepNext/>
              <w:keepLines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89F" w:rsidRDefault="0062489F" w:rsidP="0062489F">
            <w:pPr>
              <w:keepNext/>
              <w:keepLines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89F" w:rsidRDefault="0062489F" w:rsidP="0062489F">
            <w:pPr>
              <w:keepNext/>
              <w:keepLines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89F" w:rsidRDefault="0062489F" w:rsidP="0062489F">
            <w:pPr>
              <w:keepNext/>
              <w:keepLines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550317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967,89%</w:t>
            </w:r>
          </w:p>
        </w:tc>
      </w:tr>
      <w:tr w:rsidR="0062489F" w:rsidTr="0060476A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9F" w:rsidRDefault="0062489F" w:rsidP="0062489F">
            <w:pPr>
              <w:keepNext/>
              <w:keepLines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Bezpečnost státu a právní ochrana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89F" w:rsidRDefault="0062489F" w:rsidP="006248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1 330,00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89F" w:rsidRDefault="0062489F" w:rsidP="006248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1 551,30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89F" w:rsidRDefault="0062489F" w:rsidP="006248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1 837,76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89F" w:rsidRDefault="0062489F" w:rsidP="006248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118,47%</w:t>
            </w:r>
          </w:p>
        </w:tc>
      </w:tr>
      <w:tr w:rsidR="0062489F" w:rsidTr="0060476A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9F" w:rsidRDefault="0062489F" w:rsidP="0062489F">
            <w:pPr>
              <w:keepNext/>
              <w:keepLines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Všeobecná veřejná správa a služby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89F" w:rsidRDefault="0062489F" w:rsidP="006248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13 575,00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89F" w:rsidRDefault="0062489F" w:rsidP="006248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14 142,48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89F" w:rsidRDefault="0062489F" w:rsidP="006248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29 807,88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89F" w:rsidRDefault="0062489F" w:rsidP="006248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210,77%</w:t>
            </w:r>
          </w:p>
        </w:tc>
      </w:tr>
      <w:tr w:rsidR="0062489F" w:rsidTr="0060476A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8137" w:fill="F79646"/>
            <w:noWrap/>
            <w:vAlign w:val="center"/>
            <w:hideMark/>
          </w:tcPr>
          <w:p w:rsidR="0062489F" w:rsidRDefault="0062489F" w:rsidP="0062489F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Příjmy celkem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noWrap/>
            <w:vAlign w:val="center"/>
            <w:hideMark/>
          </w:tcPr>
          <w:p w:rsidR="0062489F" w:rsidRDefault="0062489F" w:rsidP="0062489F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1 305 496,94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noWrap/>
            <w:vAlign w:val="center"/>
            <w:hideMark/>
          </w:tcPr>
          <w:p w:rsidR="0062489F" w:rsidRDefault="0062489F" w:rsidP="0062489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1 434 829,46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noWrap/>
            <w:vAlign w:val="center"/>
            <w:hideMark/>
          </w:tcPr>
          <w:p w:rsidR="0062489F" w:rsidRDefault="0062489F" w:rsidP="0062489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1 512 769,52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/>
            <w:noWrap/>
            <w:vAlign w:val="center"/>
            <w:hideMark/>
          </w:tcPr>
          <w:p w:rsidR="0062489F" w:rsidRDefault="0062489F" w:rsidP="0062489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105,43%</w:t>
            </w:r>
          </w:p>
        </w:tc>
      </w:tr>
    </w:tbl>
    <w:p w:rsidR="009B5CC1" w:rsidRDefault="009B5CC1" w:rsidP="009B5CC1">
      <w:pPr>
        <w:keepNext/>
        <w:keepLines/>
      </w:pPr>
      <w:r w:rsidRPr="00EC7485">
        <w:rPr>
          <w:rFonts w:asciiTheme="minorHAnsi" w:hAnsiTheme="minorHAnsi" w:cstheme="minorHAnsi"/>
          <w:sz w:val="18"/>
          <w:szCs w:val="18"/>
        </w:rPr>
        <w:t>* Příjmy, které nejsou odvět</w:t>
      </w:r>
      <w:r>
        <w:rPr>
          <w:rFonts w:asciiTheme="minorHAnsi" w:hAnsiTheme="minorHAnsi" w:cstheme="minorHAnsi"/>
          <w:sz w:val="18"/>
          <w:szCs w:val="18"/>
        </w:rPr>
        <w:t>vově tříděny</w:t>
      </w:r>
    </w:p>
    <w:p w:rsidR="009B5CC1" w:rsidRPr="000522BE" w:rsidRDefault="009B5CC1" w:rsidP="009B5CC1">
      <w:pPr>
        <w:keepNext/>
        <w:keepLines/>
      </w:pPr>
    </w:p>
    <w:p w:rsidR="009B5CC1" w:rsidRPr="001C7B0A" w:rsidRDefault="009B5CC1" w:rsidP="009B5CC1">
      <w:pPr>
        <w:keepNext/>
        <w:keepLines/>
        <w:jc w:val="both"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r w:rsidRPr="00DA28C5">
        <w:rPr>
          <w:rFonts w:asciiTheme="minorHAnsi" w:hAnsiTheme="minorHAnsi" w:cstheme="minorHAnsi"/>
          <w:sz w:val="22"/>
          <w:szCs w:val="22"/>
        </w:rPr>
        <w:t>Odvětvové třídění příjmů rozpočtu je z hlediska vypovídací schopnosti doplňkové, neboť 8</w:t>
      </w:r>
      <w:r w:rsidR="00A15D5E">
        <w:rPr>
          <w:rFonts w:asciiTheme="minorHAnsi" w:hAnsiTheme="minorHAnsi" w:cstheme="minorHAnsi"/>
          <w:sz w:val="22"/>
          <w:szCs w:val="22"/>
        </w:rPr>
        <w:t>4</w:t>
      </w:r>
      <w:r w:rsidRPr="00DA28C5">
        <w:rPr>
          <w:rFonts w:asciiTheme="minorHAnsi" w:hAnsiTheme="minorHAnsi" w:cstheme="minorHAnsi"/>
          <w:sz w:val="22"/>
          <w:szCs w:val="22"/>
        </w:rPr>
        <w:t xml:space="preserve"> % příjmů nepodléhá odvětvovému třídění.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97225">
        <w:rPr>
          <w:rFonts w:asciiTheme="minorHAnsi" w:hAnsiTheme="minorHAnsi" w:cstheme="minorHAnsi"/>
          <w:sz w:val="22"/>
          <w:szCs w:val="22"/>
        </w:rPr>
        <w:t>Jedná se např. o daňové příjmy, přijaté transfery a splátky půjčených prostředků od obyvatelstva.</w:t>
      </w:r>
    </w:p>
    <w:p w:rsidR="009B5CC1" w:rsidRPr="001C7B0A" w:rsidRDefault="009B5CC1" w:rsidP="009B5CC1">
      <w:pPr>
        <w:jc w:val="both"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</w:p>
    <w:p w:rsidR="009B5CC1" w:rsidRPr="00F97225" w:rsidRDefault="009B5CC1" w:rsidP="009B5CC1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7225">
        <w:rPr>
          <w:rFonts w:asciiTheme="minorHAnsi" w:hAnsiTheme="minorHAnsi" w:cstheme="minorHAnsi"/>
          <w:sz w:val="22"/>
          <w:szCs w:val="22"/>
        </w:rPr>
        <w:t>Stručná charakteristika obsahu jednotlivých skupin odvětvového třídění.</w:t>
      </w:r>
    </w:p>
    <w:p w:rsidR="009B5CC1" w:rsidRPr="00DB1E6B" w:rsidRDefault="009B5CC1" w:rsidP="009B5CC1">
      <w:pPr>
        <w:spacing w:after="120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DB1E6B">
        <w:rPr>
          <w:rFonts w:asciiTheme="minorHAnsi" w:hAnsiTheme="minorHAnsi" w:cstheme="minorHAnsi"/>
          <w:b/>
          <w:sz w:val="22"/>
          <w:szCs w:val="22"/>
        </w:rPr>
        <w:t>skupina 1</w:t>
      </w:r>
      <w:r w:rsidRPr="00DB1E6B">
        <w:rPr>
          <w:rFonts w:asciiTheme="minorHAnsi" w:hAnsiTheme="minorHAnsi" w:cstheme="minorHAnsi"/>
          <w:sz w:val="22"/>
          <w:szCs w:val="22"/>
        </w:rPr>
        <w:tab/>
        <w:t xml:space="preserve">Lesy města Prostějova, s. r. </w:t>
      </w:r>
      <w:r w:rsidR="00A15D5E">
        <w:rPr>
          <w:rFonts w:asciiTheme="minorHAnsi" w:hAnsiTheme="minorHAnsi" w:cstheme="minorHAnsi"/>
          <w:sz w:val="22"/>
          <w:szCs w:val="22"/>
        </w:rPr>
        <w:t>o.</w:t>
      </w:r>
      <w:r w:rsidR="00145C16">
        <w:rPr>
          <w:rFonts w:asciiTheme="minorHAnsi" w:hAnsiTheme="minorHAnsi" w:cstheme="minorHAnsi"/>
          <w:sz w:val="22"/>
          <w:szCs w:val="22"/>
        </w:rPr>
        <w:t xml:space="preserve"> -</w:t>
      </w:r>
      <w:r w:rsidR="00697400">
        <w:rPr>
          <w:rFonts w:asciiTheme="minorHAnsi" w:hAnsiTheme="minorHAnsi" w:cstheme="minorHAnsi"/>
          <w:sz w:val="22"/>
          <w:szCs w:val="22"/>
        </w:rPr>
        <w:t xml:space="preserve"> </w:t>
      </w:r>
      <w:r w:rsidRPr="00DB1E6B">
        <w:rPr>
          <w:rFonts w:asciiTheme="minorHAnsi" w:hAnsiTheme="minorHAnsi" w:cstheme="minorHAnsi"/>
          <w:sz w:val="22"/>
          <w:szCs w:val="22"/>
        </w:rPr>
        <w:t>příjmy z pronájmu majetku (</w:t>
      </w:r>
      <w:r>
        <w:rPr>
          <w:rFonts w:asciiTheme="minorHAnsi" w:hAnsiTheme="minorHAnsi" w:cstheme="minorHAnsi"/>
          <w:sz w:val="22"/>
          <w:szCs w:val="22"/>
        </w:rPr>
        <w:t>3,</w:t>
      </w:r>
      <w:r w:rsidR="00A15D5E">
        <w:rPr>
          <w:rFonts w:asciiTheme="minorHAnsi" w:hAnsiTheme="minorHAnsi" w:cstheme="minorHAnsi"/>
          <w:sz w:val="22"/>
          <w:szCs w:val="22"/>
        </w:rPr>
        <w:t>1</w:t>
      </w:r>
      <w:r w:rsidR="0008540A">
        <w:rPr>
          <w:rFonts w:asciiTheme="minorHAnsi" w:hAnsiTheme="minorHAnsi" w:cstheme="minorHAnsi"/>
          <w:sz w:val="22"/>
          <w:szCs w:val="22"/>
        </w:rPr>
        <w:t> mil. Kč)</w:t>
      </w:r>
    </w:p>
    <w:p w:rsidR="009B5CC1" w:rsidRPr="00DB1E6B" w:rsidRDefault="009B5CC1" w:rsidP="009B5CC1">
      <w:pPr>
        <w:tabs>
          <w:tab w:val="left" w:pos="851"/>
        </w:tabs>
        <w:spacing w:after="120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DB1E6B">
        <w:rPr>
          <w:rFonts w:asciiTheme="minorHAnsi" w:hAnsiTheme="minorHAnsi" w:cstheme="minorHAnsi"/>
          <w:b/>
          <w:sz w:val="22"/>
          <w:szCs w:val="22"/>
        </w:rPr>
        <w:t>skupina 2</w:t>
      </w:r>
      <w:r w:rsidRPr="00DB1E6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S</w:t>
      </w:r>
      <w:r w:rsidRPr="00DB1E6B">
        <w:rPr>
          <w:rFonts w:asciiTheme="minorHAnsi" w:hAnsiTheme="minorHAnsi" w:cstheme="minorHAnsi"/>
          <w:sz w:val="22"/>
          <w:szCs w:val="22"/>
        </w:rPr>
        <w:t>ankční platby na úseku dopravy (kap. 16</w:t>
      </w:r>
      <w:r w:rsidRPr="00DB1E6B">
        <w:rPr>
          <w:rFonts w:asciiTheme="minorHAnsi" w:hAnsiTheme="minorHAnsi" w:cstheme="minorHAnsi"/>
          <w:sz w:val="22"/>
          <w:szCs w:val="22"/>
          <w:lang w:val="en-US"/>
        </w:rPr>
        <w:t>;</w:t>
      </w:r>
      <w:r w:rsidRPr="00DB1E6B">
        <w:rPr>
          <w:rFonts w:asciiTheme="minorHAnsi" w:hAnsiTheme="minorHAnsi" w:cstheme="minorHAnsi"/>
          <w:sz w:val="22"/>
          <w:szCs w:val="22"/>
        </w:rPr>
        <w:t xml:space="preserve"> </w:t>
      </w:r>
      <w:r w:rsidR="00697400">
        <w:rPr>
          <w:rFonts w:asciiTheme="minorHAnsi" w:hAnsiTheme="minorHAnsi" w:cstheme="minorHAnsi"/>
          <w:sz w:val="22"/>
          <w:szCs w:val="22"/>
        </w:rPr>
        <w:t>13,8</w:t>
      </w:r>
      <w:r w:rsidRPr="00DB1E6B">
        <w:rPr>
          <w:rFonts w:asciiTheme="minorHAnsi" w:hAnsiTheme="minorHAnsi" w:cstheme="minorHAnsi"/>
          <w:sz w:val="22"/>
          <w:szCs w:val="22"/>
        </w:rPr>
        <w:t xml:space="preserve"> mil. Kč), </w:t>
      </w:r>
      <w:proofErr w:type="spellStart"/>
      <w:r w:rsidRPr="00DB1E6B">
        <w:rPr>
          <w:rFonts w:asciiTheme="minorHAnsi" w:hAnsiTheme="minorHAnsi" w:cstheme="minorHAnsi"/>
          <w:sz w:val="22"/>
          <w:szCs w:val="22"/>
        </w:rPr>
        <w:t>přefakturace</w:t>
      </w:r>
      <w:proofErr w:type="spellEnd"/>
      <w:r w:rsidRPr="00DB1E6B">
        <w:rPr>
          <w:rFonts w:asciiTheme="minorHAnsi" w:hAnsiTheme="minorHAnsi" w:cstheme="minorHAnsi"/>
          <w:sz w:val="22"/>
          <w:szCs w:val="22"/>
        </w:rPr>
        <w:t xml:space="preserve"> vodného a stočného (kap. 50</w:t>
      </w:r>
      <w:r w:rsidRPr="00DB1E6B">
        <w:rPr>
          <w:rFonts w:asciiTheme="minorHAnsi" w:hAnsiTheme="minorHAnsi" w:cstheme="minorHAnsi"/>
          <w:sz w:val="22"/>
          <w:szCs w:val="22"/>
          <w:lang w:val="en-US"/>
        </w:rPr>
        <w:t>;</w:t>
      </w:r>
      <w:r w:rsidRPr="00DB1E6B">
        <w:rPr>
          <w:rFonts w:asciiTheme="minorHAnsi" w:hAnsiTheme="minorHAnsi" w:cstheme="minorHAnsi"/>
          <w:sz w:val="22"/>
          <w:szCs w:val="22"/>
        </w:rPr>
        <w:t xml:space="preserve"> </w:t>
      </w:r>
      <w:r w:rsidR="00697400">
        <w:rPr>
          <w:rFonts w:asciiTheme="minorHAnsi" w:hAnsiTheme="minorHAnsi" w:cstheme="minorHAnsi"/>
          <w:sz w:val="22"/>
          <w:szCs w:val="22"/>
        </w:rPr>
        <w:t>3,12</w:t>
      </w:r>
      <w:r w:rsidRPr="00DB1E6B">
        <w:rPr>
          <w:rFonts w:asciiTheme="minorHAnsi" w:hAnsiTheme="minorHAnsi" w:cstheme="minorHAnsi"/>
          <w:sz w:val="22"/>
          <w:szCs w:val="22"/>
        </w:rPr>
        <w:t xml:space="preserve"> mil. Kč)</w:t>
      </w:r>
      <w:r w:rsidRPr="00DB1E6B">
        <w:rPr>
          <w:rFonts w:ascii="Arial" w:hAnsi="Arial" w:cs="Arial"/>
          <w:b/>
        </w:rPr>
        <w:t xml:space="preserve"> </w:t>
      </w:r>
      <w:r w:rsidR="0008540A">
        <w:rPr>
          <w:rFonts w:asciiTheme="minorHAnsi" w:hAnsiTheme="minorHAnsi" w:cstheme="minorHAnsi"/>
          <w:sz w:val="22"/>
          <w:szCs w:val="22"/>
        </w:rPr>
        <w:t>ad.</w:t>
      </w:r>
    </w:p>
    <w:p w:rsidR="009B5CC1" w:rsidRPr="001C7B0A" w:rsidRDefault="009B5CC1" w:rsidP="009B5CC1">
      <w:pPr>
        <w:spacing w:after="120"/>
        <w:ind w:left="1134" w:hanging="1134"/>
        <w:jc w:val="both"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r w:rsidRPr="00093A51">
        <w:rPr>
          <w:rFonts w:asciiTheme="minorHAnsi" w:hAnsiTheme="minorHAnsi" w:cstheme="minorHAnsi"/>
          <w:b/>
          <w:sz w:val="22"/>
          <w:szCs w:val="22"/>
        </w:rPr>
        <w:t>skupina 3</w:t>
      </w:r>
      <w:r w:rsidRPr="001C7B0A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ab/>
      </w:r>
      <w:r w:rsidRPr="00093A51">
        <w:rPr>
          <w:rFonts w:asciiTheme="minorHAnsi" w:hAnsiTheme="minorHAnsi" w:cstheme="minorHAnsi"/>
          <w:sz w:val="22"/>
          <w:szCs w:val="22"/>
        </w:rPr>
        <w:t>Příjmy z pronájmu majetku (</w:t>
      </w:r>
      <w:r w:rsidR="008B75F3">
        <w:rPr>
          <w:rFonts w:asciiTheme="minorHAnsi" w:hAnsiTheme="minorHAnsi" w:cstheme="minorHAnsi"/>
          <w:sz w:val="22"/>
          <w:szCs w:val="22"/>
        </w:rPr>
        <w:t xml:space="preserve">76,98 </w:t>
      </w:r>
      <w:r w:rsidRPr="00093A51">
        <w:rPr>
          <w:rFonts w:asciiTheme="minorHAnsi" w:hAnsiTheme="minorHAnsi" w:cstheme="minorHAnsi"/>
          <w:sz w:val="22"/>
          <w:szCs w:val="22"/>
        </w:rPr>
        <w:t>mil. Kč), příjmy z vlastní činnosti (</w:t>
      </w:r>
      <w:r w:rsidR="008B75F3">
        <w:rPr>
          <w:rFonts w:asciiTheme="minorHAnsi" w:hAnsiTheme="minorHAnsi" w:cstheme="minorHAnsi"/>
          <w:sz w:val="22"/>
          <w:szCs w:val="22"/>
        </w:rPr>
        <w:t>44,43</w:t>
      </w:r>
      <w:r w:rsidRPr="00093A51">
        <w:rPr>
          <w:rFonts w:asciiTheme="minorHAnsi" w:hAnsiTheme="minorHAnsi" w:cstheme="minorHAnsi"/>
          <w:sz w:val="22"/>
          <w:szCs w:val="22"/>
        </w:rPr>
        <w:t xml:space="preserve"> mil. Kč), odvody příspěvkových organizací (</w:t>
      </w:r>
      <w:r w:rsidR="008B75F3">
        <w:rPr>
          <w:rFonts w:asciiTheme="minorHAnsi" w:hAnsiTheme="minorHAnsi" w:cstheme="minorHAnsi"/>
          <w:sz w:val="22"/>
          <w:szCs w:val="22"/>
        </w:rPr>
        <w:t>27,3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8540A">
        <w:rPr>
          <w:rFonts w:asciiTheme="minorHAnsi" w:hAnsiTheme="minorHAnsi" w:cstheme="minorHAnsi"/>
          <w:sz w:val="22"/>
          <w:szCs w:val="22"/>
        </w:rPr>
        <w:t>mil. Kč),</w:t>
      </w:r>
      <w:r w:rsidRPr="00093A51">
        <w:rPr>
          <w:rFonts w:asciiTheme="minorHAnsi" w:hAnsiTheme="minorHAnsi" w:cstheme="minorHAnsi"/>
          <w:sz w:val="22"/>
          <w:szCs w:val="22"/>
        </w:rPr>
        <w:t xml:space="preserve"> </w:t>
      </w:r>
      <w:r w:rsidR="008B75F3">
        <w:rPr>
          <w:rFonts w:asciiTheme="minorHAnsi" w:hAnsiTheme="minorHAnsi" w:cstheme="minorHAnsi"/>
          <w:sz w:val="22"/>
          <w:szCs w:val="22"/>
        </w:rPr>
        <w:t>vratky účelově určených prostředků příspěvkovým organizacím (28,28 mil. Kč) – zejména předfinancování projektů na modernizace učeben a vybudování přírodních zahrad</w:t>
      </w:r>
      <w:r w:rsidR="00442BDD">
        <w:rPr>
          <w:rFonts w:asciiTheme="minorHAnsi" w:hAnsiTheme="minorHAnsi" w:cstheme="minorHAnsi"/>
          <w:sz w:val="22"/>
          <w:szCs w:val="22"/>
        </w:rPr>
        <w:t xml:space="preserve"> ad.</w:t>
      </w:r>
    </w:p>
    <w:p w:rsidR="009B5CC1" w:rsidRPr="00B92465" w:rsidRDefault="009B5CC1" w:rsidP="009B5CC1">
      <w:pPr>
        <w:spacing w:after="120"/>
        <w:ind w:left="1134" w:right="7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B92465">
        <w:rPr>
          <w:rFonts w:asciiTheme="minorHAnsi" w:hAnsiTheme="minorHAnsi" w:cstheme="minorHAnsi"/>
          <w:b/>
          <w:sz w:val="22"/>
          <w:szCs w:val="22"/>
        </w:rPr>
        <w:t>skupina 4</w:t>
      </w:r>
      <w:r w:rsidRPr="00B92465">
        <w:rPr>
          <w:rFonts w:asciiTheme="minorHAnsi" w:hAnsiTheme="minorHAnsi" w:cstheme="minorHAnsi"/>
          <w:b/>
          <w:sz w:val="22"/>
          <w:szCs w:val="22"/>
        </w:rPr>
        <w:tab/>
      </w:r>
      <w:r w:rsidRPr="00B92465">
        <w:rPr>
          <w:rFonts w:asciiTheme="minorHAnsi" w:hAnsiTheme="minorHAnsi" w:cstheme="minorHAnsi"/>
          <w:sz w:val="22"/>
          <w:szCs w:val="22"/>
        </w:rPr>
        <w:t>Sankční platby přijaté od jiných subjektů (</w:t>
      </w:r>
      <w:r w:rsidR="00746B5A">
        <w:rPr>
          <w:rFonts w:asciiTheme="minorHAnsi" w:hAnsiTheme="minorHAnsi" w:cstheme="minorHAnsi"/>
          <w:sz w:val="22"/>
          <w:szCs w:val="22"/>
        </w:rPr>
        <w:t>258,59</w:t>
      </w:r>
      <w:r>
        <w:rPr>
          <w:rFonts w:asciiTheme="minorHAnsi" w:hAnsiTheme="minorHAnsi" w:cstheme="minorHAnsi"/>
          <w:sz w:val="22"/>
          <w:szCs w:val="22"/>
        </w:rPr>
        <w:t xml:space="preserve"> tis</w:t>
      </w:r>
      <w:r w:rsidR="0008540A">
        <w:rPr>
          <w:rFonts w:asciiTheme="minorHAnsi" w:hAnsiTheme="minorHAnsi" w:cstheme="minorHAnsi"/>
          <w:sz w:val="22"/>
          <w:szCs w:val="22"/>
        </w:rPr>
        <w:t>. Kč)</w:t>
      </w:r>
    </w:p>
    <w:p w:rsidR="009B5CC1" w:rsidRPr="00B92465" w:rsidRDefault="009B5CC1" w:rsidP="009B5CC1">
      <w:pPr>
        <w:spacing w:after="120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B92465">
        <w:rPr>
          <w:rFonts w:asciiTheme="minorHAnsi" w:hAnsiTheme="minorHAnsi" w:cstheme="minorHAnsi"/>
          <w:b/>
          <w:sz w:val="22"/>
          <w:szCs w:val="22"/>
        </w:rPr>
        <w:t>skupina 5</w:t>
      </w:r>
      <w:r w:rsidRPr="00B92465">
        <w:rPr>
          <w:rFonts w:asciiTheme="minorHAnsi" w:hAnsiTheme="minorHAnsi" w:cstheme="minorHAnsi"/>
          <w:sz w:val="22"/>
          <w:szCs w:val="22"/>
        </w:rPr>
        <w:tab/>
        <w:t>Městská policie – pokuty (</w:t>
      </w:r>
      <w:r w:rsidR="001F50CA">
        <w:rPr>
          <w:rFonts w:asciiTheme="minorHAnsi" w:hAnsiTheme="minorHAnsi" w:cstheme="minorHAnsi"/>
          <w:sz w:val="22"/>
          <w:szCs w:val="22"/>
        </w:rPr>
        <w:t>1,46</w:t>
      </w:r>
      <w:r>
        <w:rPr>
          <w:rFonts w:asciiTheme="minorHAnsi" w:hAnsiTheme="minorHAnsi" w:cstheme="minorHAnsi"/>
          <w:sz w:val="22"/>
          <w:szCs w:val="22"/>
        </w:rPr>
        <w:t xml:space="preserve"> mil</w:t>
      </w:r>
      <w:r w:rsidR="0008540A">
        <w:rPr>
          <w:rFonts w:asciiTheme="minorHAnsi" w:hAnsiTheme="minorHAnsi" w:cstheme="minorHAnsi"/>
          <w:sz w:val="22"/>
          <w:szCs w:val="22"/>
        </w:rPr>
        <w:t>. Kč)</w:t>
      </w:r>
    </w:p>
    <w:p w:rsidR="009B5CC1" w:rsidRPr="00E32BE3" w:rsidRDefault="009B5CC1" w:rsidP="009B5CC1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E32BE3">
        <w:rPr>
          <w:rFonts w:asciiTheme="minorHAnsi" w:hAnsiTheme="minorHAnsi" w:cstheme="minorHAnsi"/>
          <w:b/>
          <w:sz w:val="22"/>
          <w:szCs w:val="22"/>
        </w:rPr>
        <w:t>skupina 6</w:t>
      </w:r>
      <w:r w:rsidRPr="00E32BE3">
        <w:rPr>
          <w:rFonts w:asciiTheme="minorHAnsi" w:hAnsiTheme="minorHAnsi" w:cstheme="minorHAnsi"/>
          <w:sz w:val="22"/>
          <w:szCs w:val="22"/>
        </w:rPr>
        <w:tab/>
        <w:t>Příjmy z podílů na zisku a</w:t>
      </w:r>
      <w:r w:rsidR="00926E95">
        <w:rPr>
          <w:rFonts w:asciiTheme="minorHAnsi" w:hAnsiTheme="minorHAnsi" w:cstheme="minorHAnsi"/>
          <w:sz w:val="22"/>
          <w:szCs w:val="22"/>
        </w:rPr>
        <w:t xml:space="preserve"> z</w:t>
      </w:r>
      <w:r w:rsidRPr="00E32BE3">
        <w:rPr>
          <w:rFonts w:asciiTheme="minorHAnsi" w:hAnsiTheme="minorHAnsi" w:cstheme="minorHAnsi"/>
          <w:sz w:val="22"/>
          <w:szCs w:val="22"/>
        </w:rPr>
        <w:t xml:space="preserve"> dividend (</w:t>
      </w:r>
      <w:r w:rsidR="007E6633">
        <w:rPr>
          <w:rFonts w:asciiTheme="minorHAnsi" w:hAnsiTheme="minorHAnsi" w:cstheme="minorHAnsi"/>
          <w:sz w:val="22"/>
          <w:szCs w:val="22"/>
        </w:rPr>
        <w:t>3,73</w:t>
      </w:r>
      <w:r w:rsidRPr="00E32BE3">
        <w:rPr>
          <w:rFonts w:asciiTheme="minorHAnsi" w:hAnsiTheme="minorHAnsi" w:cstheme="minorHAnsi"/>
          <w:sz w:val="22"/>
          <w:szCs w:val="22"/>
        </w:rPr>
        <w:t xml:space="preserve"> mil. Kč), </w:t>
      </w:r>
      <w:r>
        <w:rPr>
          <w:rFonts w:asciiTheme="minorHAnsi" w:hAnsiTheme="minorHAnsi" w:cstheme="minorHAnsi"/>
          <w:sz w:val="22"/>
          <w:szCs w:val="22"/>
        </w:rPr>
        <w:t>příjem z úroků (15,</w:t>
      </w:r>
      <w:r w:rsidR="007E6633">
        <w:rPr>
          <w:rFonts w:asciiTheme="minorHAnsi" w:hAnsiTheme="minorHAnsi" w:cstheme="minorHAnsi"/>
          <w:sz w:val="22"/>
          <w:szCs w:val="22"/>
        </w:rPr>
        <w:t>69</w:t>
      </w:r>
      <w:r>
        <w:rPr>
          <w:rFonts w:asciiTheme="minorHAnsi" w:hAnsiTheme="minorHAnsi" w:cstheme="minorHAnsi"/>
          <w:sz w:val="22"/>
          <w:szCs w:val="22"/>
        </w:rPr>
        <w:t xml:space="preserve"> mil. Kč), </w:t>
      </w:r>
      <w:r w:rsidRPr="00E32BE3">
        <w:rPr>
          <w:rFonts w:asciiTheme="minorHAnsi" w:hAnsiTheme="minorHAnsi" w:cstheme="minorHAnsi"/>
          <w:sz w:val="22"/>
          <w:szCs w:val="22"/>
        </w:rPr>
        <w:t>sankční platby přijaté od jiných subjektů (</w:t>
      </w:r>
      <w:r w:rsidR="007E6633">
        <w:rPr>
          <w:rFonts w:asciiTheme="minorHAnsi" w:hAnsiTheme="minorHAnsi" w:cstheme="minorHAnsi"/>
          <w:sz w:val="22"/>
          <w:szCs w:val="22"/>
        </w:rPr>
        <w:t>1,18 mil.</w:t>
      </w:r>
      <w:r w:rsidRPr="00E32BE3">
        <w:rPr>
          <w:rFonts w:asciiTheme="minorHAnsi" w:hAnsiTheme="minorHAnsi" w:cstheme="minorHAnsi"/>
          <w:sz w:val="22"/>
          <w:szCs w:val="22"/>
        </w:rPr>
        <w:t xml:space="preserve"> Kč), přijaté pojistné náhrady (</w:t>
      </w:r>
      <w:r w:rsidR="007E6633">
        <w:rPr>
          <w:rFonts w:asciiTheme="minorHAnsi" w:hAnsiTheme="minorHAnsi" w:cstheme="minorHAnsi"/>
          <w:sz w:val="22"/>
          <w:szCs w:val="22"/>
        </w:rPr>
        <w:t>559,9 tis</w:t>
      </w:r>
      <w:r w:rsidR="00926E95">
        <w:rPr>
          <w:rFonts w:asciiTheme="minorHAnsi" w:hAnsiTheme="minorHAnsi" w:cstheme="minorHAnsi"/>
          <w:sz w:val="22"/>
          <w:szCs w:val="22"/>
        </w:rPr>
        <w:t>. </w:t>
      </w:r>
      <w:r w:rsidRPr="00E32BE3">
        <w:rPr>
          <w:rFonts w:asciiTheme="minorHAnsi" w:hAnsiTheme="minorHAnsi" w:cstheme="minorHAnsi"/>
          <w:sz w:val="22"/>
          <w:szCs w:val="22"/>
        </w:rPr>
        <w:t>Kč), příjmy z poskytování služeb a výrobků (</w:t>
      </w:r>
      <w:r w:rsidR="007E6633">
        <w:rPr>
          <w:rFonts w:asciiTheme="minorHAnsi" w:hAnsiTheme="minorHAnsi" w:cstheme="minorHAnsi"/>
          <w:sz w:val="22"/>
          <w:szCs w:val="22"/>
        </w:rPr>
        <w:t>8,11</w:t>
      </w:r>
      <w:r w:rsidRPr="00E32BE3">
        <w:rPr>
          <w:rFonts w:asciiTheme="minorHAnsi" w:hAnsiTheme="minorHAnsi" w:cstheme="minorHAnsi"/>
          <w:sz w:val="22"/>
          <w:szCs w:val="22"/>
        </w:rPr>
        <w:t xml:space="preserve"> mil. Kč) ad. </w:t>
      </w:r>
    </w:p>
    <w:p w:rsidR="009B5CC1" w:rsidRPr="00E32BE3" w:rsidRDefault="009B5CC1" w:rsidP="009B5CC1">
      <w:pPr>
        <w:rPr>
          <w:rFonts w:asciiTheme="minorHAnsi" w:hAnsiTheme="minorHAnsi" w:cstheme="minorHAnsi"/>
          <w:sz w:val="18"/>
          <w:szCs w:val="18"/>
        </w:rPr>
      </w:pPr>
      <w:r w:rsidRPr="00E32BE3">
        <w:rPr>
          <w:rFonts w:asciiTheme="minorHAnsi" w:hAnsiTheme="minorHAnsi" w:cstheme="minorHAnsi"/>
          <w:sz w:val="18"/>
          <w:szCs w:val="18"/>
        </w:rPr>
        <w:br w:type="page"/>
      </w:r>
    </w:p>
    <w:p w:rsidR="0022264B" w:rsidRPr="006E5241" w:rsidRDefault="00C46711" w:rsidP="00936A06">
      <w:pPr>
        <w:pStyle w:val="Nadpis1"/>
        <w:shd w:val="clear" w:color="auto" w:fill="FDE9D9" w:themeFill="accent6" w:themeFillTint="33"/>
      </w:pPr>
      <w:bookmarkStart w:id="69" w:name="_Toc197779534"/>
      <w:r w:rsidRPr="006E5241">
        <w:lastRenderedPageBreak/>
        <w:t>Výdaje</w:t>
      </w:r>
      <w:r w:rsidR="005434AB">
        <w:t xml:space="preserve"> (</w:t>
      </w:r>
      <w:r w:rsidR="00AD219E">
        <w:t>1 544,14 mil. Kč)</w:t>
      </w:r>
      <w:bookmarkEnd w:id="69"/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701"/>
        <w:gridCol w:w="1701"/>
        <w:gridCol w:w="1134"/>
        <w:gridCol w:w="2835"/>
      </w:tblGrid>
      <w:tr w:rsidR="00BC49E2" w:rsidRPr="00D06B16" w:rsidTr="000538C4">
        <w:trPr>
          <w:trHeight w:val="30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</w:tcPr>
          <w:p w:rsidR="00BC49E2" w:rsidRPr="00D06B16" w:rsidRDefault="00BC49E2" w:rsidP="005434AB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VÝDAJE (v Kč)</w:t>
            </w:r>
          </w:p>
        </w:tc>
      </w:tr>
      <w:tr w:rsidR="00BC49E2" w:rsidRPr="00D06B16" w:rsidTr="00584B97">
        <w:trPr>
          <w:trHeight w:val="7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C49E2" w:rsidRPr="00D06B16" w:rsidRDefault="00BC49E2" w:rsidP="000538C4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Schválený rozpočet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C49E2" w:rsidRPr="00D06B16" w:rsidRDefault="00BC49E2" w:rsidP="000538C4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6B16">
              <w:rPr>
                <w:rFonts w:ascii="Calibri" w:hAnsi="Calibri"/>
                <w:color w:val="000000"/>
                <w:sz w:val="22"/>
                <w:szCs w:val="22"/>
              </w:rPr>
              <w:t>Rozpočet upravený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49E2" w:rsidRPr="00D06B16" w:rsidRDefault="00BC49E2" w:rsidP="000538C4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6B16">
              <w:rPr>
                <w:rFonts w:ascii="Calibri" w:hAnsi="Calibri"/>
                <w:color w:val="000000"/>
                <w:sz w:val="22"/>
                <w:szCs w:val="22"/>
              </w:rPr>
              <w:t>Skutečnost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49E2" w:rsidRPr="00D06B16" w:rsidRDefault="00BC49E2" w:rsidP="000538C4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6B16">
              <w:rPr>
                <w:rFonts w:ascii="Calibri" w:hAnsi="Calibri"/>
                <w:color w:val="000000"/>
                <w:sz w:val="22"/>
                <w:szCs w:val="22"/>
              </w:rPr>
              <w:t>Sk/RU v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49E2" w:rsidRPr="00D06B16" w:rsidRDefault="00BC49E2" w:rsidP="000538C4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6B16">
              <w:rPr>
                <w:rFonts w:ascii="Calibri" w:hAnsi="Calibri"/>
                <w:color w:val="000000"/>
                <w:sz w:val="22"/>
                <w:szCs w:val="22"/>
              </w:rPr>
              <w:t>Poznámka</w:t>
            </w:r>
          </w:p>
        </w:tc>
      </w:tr>
      <w:tr w:rsidR="00BC49E2" w:rsidRPr="00D06B16" w:rsidTr="000538C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E2" w:rsidRDefault="00BC49E2" w:rsidP="000538C4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1 620 997 176,62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9E2" w:rsidRPr="00D06B16" w:rsidRDefault="005434AB" w:rsidP="000538C4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1 790 292 271,39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E2" w:rsidRPr="00D06B16" w:rsidRDefault="00584B97" w:rsidP="000538C4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3 384 102 431,49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E2" w:rsidRPr="00D06B16" w:rsidRDefault="00584B97" w:rsidP="000538C4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189,03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E2" w:rsidRPr="00D06B16" w:rsidRDefault="00BC49E2" w:rsidP="000538C4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Výdaje před konsolidací</w:t>
            </w:r>
          </w:p>
        </w:tc>
      </w:tr>
      <w:tr w:rsidR="00BC49E2" w:rsidRPr="00D06B16" w:rsidTr="000538C4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E2" w:rsidRDefault="00BC49E2" w:rsidP="000538C4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1 620 997 176,62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E2" w:rsidRPr="00D06B16" w:rsidRDefault="005434AB" w:rsidP="000538C4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1 790 292 271,39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E2" w:rsidRPr="00D06B16" w:rsidRDefault="00584B97" w:rsidP="000538C4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1 544 135 504,56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E2" w:rsidRPr="00D06B16" w:rsidRDefault="00584B97" w:rsidP="000538C4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86,25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9E2" w:rsidRPr="00D06B16" w:rsidRDefault="00BC49E2" w:rsidP="000538C4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Výdaje po konsolidaci</w:t>
            </w:r>
          </w:p>
        </w:tc>
      </w:tr>
    </w:tbl>
    <w:p w:rsidR="00C46711" w:rsidRDefault="00C46711" w:rsidP="006720EA">
      <w:pPr>
        <w:jc w:val="both"/>
        <w:rPr>
          <w:color w:val="FF0000"/>
          <w:sz w:val="24"/>
          <w:szCs w:val="24"/>
        </w:rPr>
      </w:pPr>
    </w:p>
    <w:p w:rsidR="008C3B73" w:rsidRPr="00464DF5" w:rsidRDefault="008C3B73" w:rsidP="008C3B73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64DF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Upravený r</w:t>
      </w:r>
      <w:r w:rsidR="00B31C48" w:rsidRPr="00464DF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ozpoče</w:t>
      </w:r>
      <w:r w:rsidR="00AD219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 výdajů města k 31</w:t>
      </w:r>
      <w:r w:rsidR="006444D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="00AD219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12</w:t>
      </w:r>
      <w:r w:rsidR="008C4FB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="006444D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202</w:t>
      </w:r>
      <w:r w:rsidR="00276B6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4</w:t>
      </w:r>
      <w:r w:rsidR="006444D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činí</w:t>
      </w:r>
      <w:r w:rsidRPr="00464DF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5C210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</w:t>
      </w:r>
      <w:r w:rsidR="00AD219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 790,29</w:t>
      </w:r>
      <w:r w:rsidR="002919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 </w:t>
      </w:r>
      <w:r w:rsidRPr="00464DF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mil</w:t>
      </w:r>
      <w:r w:rsidR="0059698E" w:rsidRPr="00464DF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="005C210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 </w:t>
      </w:r>
      <w:r w:rsidRPr="00464DF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Kč, </w:t>
      </w:r>
      <w:r w:rsidR="002227A1" w:rsidRPr="00464DF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skute</w:t>
      </w:r>
      <w:r w:rsidR="008C4FB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čně je k tomuto datu čerpáno </w:t>
      </w:r>
      <w:r w:rsidR="00AD219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1 544,14</w:t>
      </w:r>
      <w:r w:rsidR="002919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 mil. </w:t>
      </w:r>
      <w:r w:rsidRPr="00464DF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Kč, což představuje </w:t>
      </w:r>
      <w:r w:rsidR="002227A1" w:rsidRPr="00464DF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čerpání rozpočtu ve výši</w:t>
      </w:r>
      <w:r w:rsidRPr="00464DF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AD219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86,25</w:t>
      </w:r>
      <w:r w:rsidR="006444D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464DF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%.</w:t>
      </w:r>
    </w:p>
    <w:p w:rsidR="008C3B73" w:rsidRPr="00464DF5" w:rsidRDefault="008C3B73" w:rsidP="008C3B73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4349B6" w:rsidRDefault="008C3B73" w:rsidP="008C3B73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64DF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Největší podíl na skutečných </w:t>
      </w:r>
      <w:r w:rsidR="004349B6" w:rsidRPr="00464DF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výdajích </w:t>
      </w:r>
      <w:r w:rsidRPr="00464DF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města mají </w:t>
      </w:r>
      <w:r w:rsidR="004349B6" w:rsidRPr="00464DF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běžné </w:t>
      </w:r>
      <w:r w:rsidR="00AD219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(provozní) </w:t>
      </w:r>
      <w:r w:rsidR="004349B6" w:rsidRPr="00464DF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výdaje, které představují</w:t>
      </w:r>
      <w:r w:rsidRPr="00464DF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AD219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74</w:t>
      </w:r>
      <w:r w:rsidR="00484B0B" w:rsidRPr="00464DF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 </w:t>
      </w:r>
      <w:r w:rsidR="004349B6" w:rsidRPr="00464DF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% c</w:t>
      </w:r>
      <w:r w:rsidR="0030377D" w:rsidRPr="00464DF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elkových výdajů města. Zbylých </w:t>
      </w:r>
      <w:r w:rsidR="0055613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</w:t>
      </w:r>
      <w:r w:rsidR="00AD219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6</w:t>
      </w:r>
      <w:r w:rsidR="00484B0B" w:rsidRPr="00464DF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 </w:t>
      </w:r>
      <w:r w:rsidR="004349B6" w:rsidRPr="00464DF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% pak představují výdaje kapitálové (investiční).</w:t>
      </w:r>
    </w:p>
    <w:p w:rsidR="00E07C9D" w:rsidRDefault="00E07C9D" w:rsidP="008C3B73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AD219E" w:rsidRDefault="00AD219E" w:rsidP="00AD219E">
      <w:pPr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6AC2970F" wp14:editId="1543F977">
            <wp:extent cx="4777946" cy="3179805"/>
            <wp:effectExtent l="0" t="0" r="3810" b="1905"/>
            <wp:docPr id="11" name="Graf 1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0299EE0-163F-41FC-B795-9546E5F7AB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D219E" w:rsidRDefault="00AD219E" w:rsidP="008C3B73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556133" w:rsidRDefault="00556133" w:rsidP="008C3B73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AD219E" w:rsidRDefault="00AD219E" w:rsidP="00AD219E">
      <w:pPr>
        <w:pStyle w:val="Nadpis1"/>
      </w:pPr>
      <w:bookmarkStart w:id="70" w:name="_Toc39129517"/>
      <w:bookmarkStart w:id="71" w:name="_Toc196829993"/>
      <w:bookmarkStart w:id="72" w:name="_Toc197000174"/>
      <w:bookmarkStart w:id="73" w:name="_Toc197779535"/>
      <w:r>
        <w:t>Celkové výdaje dle druhového třídění</w:t>
      </w:r>
      <w:bookmarkEnd w:id="70"/>
      <w:bookmarkEnd w:id="71"/>
      <w:bookmarkEnd w:id="72"/>
      <w:bookmarkEnd w:id="73"/>
      <w:r>
        <w:t xml:space="preserve"> </w:t>
      </w:r>
    </w:p>
    <w:p w:rsidR="00CB0599" w:rsidRDefault="00CB0599" w:rsidP="008B603A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:rsidR="00E81B94" w:rsidRPr="00215458" w:rsidRDefault="008B603A" w:rsidP="00936A06">
      <w:pPr>
        <w:pStyle w:val="Nadpis2"/>
        <w:shd w:val="clear" w:color="auto" w:fill="FDE9D9" w:themeFill="accent6" w:themeFillTint="33"/>
      </w:pPr>
      <w:bookmarkStart w:id="74" w:name="_Toc197779536"/>
      <w:r w:rsidRPr="00215458">
        <w:t>Třída 5: Běžné výdaje</w:t>
      </w:r>
      <w:bookmarkEnd w:id="74"/>
      <w:r w:rsidR="00390A02">
        <w:t xml:space="preserve"> (1 145,87 mil. Kč)</w:t>
      </w:r>
    </w:p>
    <w:p w:rsidR="003D00C0" w:rsidRDefault="003D00C0" w:rsidP="004349B6">
      <w:pPr>
        <w:jc w:val="center"/>
        <w:rPr>
          <w:bCs/>
          <w:color w:val="000000" w:themeColor="text1"/>
          <w:sz w:val="24"/>
          <w:szCs w:val="24"/>
        </w:rPr>
      </w:pPr>
    </w:p>
    <w:p w:rsidR="00AD219E" w:rsidRDefault="00AD219E" w:rsidP="00AD219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Běžné výdaje v roce 2024</w:t>
      </w:r>
      <w:r w:rsidRPr="008946CC">
        <w:rPr>
          <w:rFonts w:asciiTheme="minorHAnsi" w:hAnsiTheme="minorHAnsi" w:cstheme="minorHAnsi"/>
          <w:sz w:val="22"/>
          <w:szCs w:val="22"/>
        </w:rPr>
        <w:t xml:space="preserve"> byly čerpány na </w:t>
      </w:r>
      <w:r>
        <w:rPr>
          <w:rFonts w:asciiTheme="minorHAnsi" w:hAnsiTheme="minorHAnsi" w:cstheme="minorHAnsi"/>
          <w:sz w:val="22"/>
          <w:szCs w:val="22"/>
        </w:rPr>
        <w:t xml:space="preserve">91,72 </w:t>
      </w:r>
      <w:r w:rsidRPr="008946CC">
        <w:rPr>
          <w:rFonts w:asciiTheme="minorHAnsi" w:hAnsiTheme="minorHAnsi" w:cstheme="minorHAnsi"/>
          <w:sz w:val="22"/>
          <w:szCs w:val="22"/>
        </w:rPr>
        <w:t>% a jejich podíl na celkových výdají</w:t>
      </w:r>
      <w:r>
        <w:rPr>
          <w:rFonts w:asciiTheme="minorHAnsi" w:hAnsiTheme="minorHAnsi" w:cstheme="minorHAnsi"/>
          <w:sz w:val="22"/>
          <w:szCs w:val="22"/>
        </w:rPr>
        <w:t>ch města po konsolidaci činil 74,21</w:t>
      </w:r>
      <w:r w:rsidRPr="008946CC">
        <w:rPr>
          <w:rFonts w:asciiTheme="minorHAnsi" w:hAnsiTheme="minorHAnsi" w:cstheme="minorHAnsi"/>
          <w:sz w:val="22"/>
          <w:szCs w:val="22"/>
        </w:rPr>
        <w:t xml:space="preserve"> %.</w:t>
      </w:r>
    </w:p>
    <w:p w:rsidR="00F94BC1" w:rsidRPr="008946CC" w:rsidRDefault="00F94BC1" w:rsidP="00AD219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709"/>
        <w:gridCol w:w="709"/>
        <w:gridCol w:w="708"/>
        <w:gridCol w:w="709"/>
        <w:gridCol w:w="709"/>
        <w:gridCol w:w="709"/>
        <w:gridCol w:w="850"/>
        <w:gridCol w:w="851"/>
      </w:tblGrid>
      <w:tr w:rsidR="00F94BC1" w:rsidRPr="00F94BC1" w:rsidTr="006422F6">
        <w:trPr>
          <w:trHeight w:val="300"/>
          <w:tblHeader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Výdaj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2024</w:t>
            </w:r>
          </w:p>
        </w:tc>
      </w:tr>
      <w:tr w:rsidR="00F94BC1" w:rsidRPr="00F94BC1" w:rsidTr="006422F6">
        <w:trPr>
          <w:trHeight w:val="300"/>
          <w:tblHeader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Platy a související podobné výdaje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197 626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208 494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233 604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243 451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250 348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264 500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287 912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293 563</w:t>
            </w:r>
          </w:p>
        </w:tc>
      </w:tr>
      <w:tr w:rsidR="00F94BC1" w:rsidRPr="00F94BC1" w:rsidTr="006422F6">
        <w:trPr>
          <w:trHeight w:val="300"/>
          <w:tblHeader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Neinvestiční nákupy a související výdaje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328 647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349 698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426 373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356 152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359 369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387 727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439 235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506 339</w:t>
            </w:r>
          </w:p>
        </w:tc>
      </w:tr>
      <w:tr w:rsidR="00F94BC1" w:rsidRPr="00F94BC1" w:rsidTr="006422F6">
        <w:trPr>
          <w:trHeight w:val="300"/>
          <w:tblHeader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Neinvestiční transfery soukromoprávním subjektům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31 944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35 371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45 510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51 070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47 947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80 249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95 513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96 107</w:t>
            </w:r>
          </w:p>
        </w:tc>
      </w:tr>
      <w:tr w:rsidR="00F94BC1" w:rsidRPr="00F94BC1" w:rsidTr="006422F6">
        <w:trPr>
          <w:trHeight w:val="450"/>
          <w:tblHeader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Neinvestiční transfery veřejnoprávním subjektům a mezi peněžními fondy téhož subjektu a platby daní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133 860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161 032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176 980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151 102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179 154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175 302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245 309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186955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86955">
              <w:rPr>
                <w:rFonts w:ascii="Calibri" w:hAnsi="Calibri" w:cs="Calibri"/>
                <w:color w:val="000000"/>
                <w:sz w:val="17"/>
                <w:szCs w:val="17"/>
              </w:rPr>
              <w:t>235 001</w:t>
            </w:r>
          </w:p>
        </w:tc>
      </w:tr>
      <w:tr w:rsidR="00F94BC1" w:rsidRPr="00F94BC1" w:rsidTr="006422F6">
        <w:trPr>
          <w:trHeight w:val="300"/>
          <w:tblHeader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color w:val="000000"/>
                <w:sz w:val="16"/>
                <w:szCs w:val="16"/>
              </w:rPr>
              <w:t>Neinvestiční transfery obyvatelstvu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color w:val="000000"/>
                <w:sz w:val="16"/>
                <w:szCs w:val="16"/>
              </w:rPr>
              <w:t>3 855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color w:val="000000"/>
                <w:sz w:val="16"/>
                <w:szCs w:val="16"/>
              </w:rPr>
              <w:t>3 739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color w:val="000000"/>
                <w:sz w:val="16"/>
                <w:szCs w:val="16"/>
              </w:rPr>
              <w:t>4 841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color w:val="000000"/>
                <w:sz w:val="16"/>
                <w:szCs w:val="16"/>
              </w:rPr>
              <w:t>6 014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color w:val="000000"/>
                <w:sz w:val="16"/>
                <w:szCs w:val="16"/>
              </w:rPr>
              <w:t>7 088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color w:val="000000"/>
                <w:sz w:val="16"/>
                <w:szCs w:val="16"/>
              </w:rPr>
              <w:t>8 828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color w:val="000000"/>
                <w:sz w:val="16"/>
                <w:szCs w:val="16"/>
              </w:rPr>
              <w:t>9 147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color w:val="000000"/>
                <w:sz w:val="16"/>
                <w:szCs w:val="16"/>
              </w:rPr>
              <w:t>7 961</w:t>
            </w:r>
          </w:p>
        </w:tc>
      </w:tr>
      <w:tr w:rsidR="00F94BC1" w:rsidRPr="00F94BC1" w:rsidTr="006422F6">
        <w:trPr>
          <w:trHeight w:val="300"/>
          <w:tblHeader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color w:val="000000"/>
                <w:sz w:val="16"/>
                <w:szCs w:val="16"/>
              </w:rPr>
              <w:t>Neinvestiční transfery a související platby do zahraničí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F94BC1" w:rsidRPr="00F94BC1" w:rsidTr="006422F6">
        <w:trPr>
          <w:trHeight w:val="300"/>
          <w:tblHeader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color w:val="000000"/>
                <w:sz w:val="16"/>
                <w:szCs w:val="16"/>
              </w:rPr>
              <w:t>Neinvestiční půjčené prostředky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color w:val="000000"/>
                <w:sz w:val="16"/>
                <w:szCs w:val="16"/>
              </w:rPr>
              <w:t>3 518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color w:val="000000"/>
                <w:sz w:val="16"/>
                <w:szCs w:val="16"/>
              </w:rPr>
              <w:t>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color w:val="000000"/>
                <w:sz w:val="16"/>
                <w:szCs w:val="16"/>
              </w:rPr>
              <w:t>101</w:t>
            </w:r>
          </w:p>
        </w:tc>
      </w:tr>
      <w:tr w:rsidR="00F94BC1" w:rsidRPr="00F94BC1" w:rsidTr="006422F6">
        <w:trPr>
          <w:trHeight w:val="300"/>
          <w:tblHeader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color w:val="000000"/>
                <w:sz w:val="16"/>
                <w:szCs w:val="16"/>
              </w:rPr>
              <w:t>Ostatní neinvestiční výdaje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color w:val="000000"/>
                <w:sz w:val="16"/>
                <w:szCs w:val="16"/>
              </w:rPr>
              <w:t>2 511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color w:val="000000"/>
                <w:sz w:val="16"/>
                <w:szCs w:val="16"/>
              </w:rPr>
              <w:t>2 957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color w:val="000000"/>
                <w:sz w:val="16"/>
                <w:szCs w:val="16"/>
              </w:rPr>
              <w:t>6 801</w:t>
            </w:r>
          </w:p>
        </w:tc>
      </w:tr>
      <w:tr w:rsidR="00F94BC1" w:rsidRPr="00F94BC1" w:rsidTr="006422F6">
        <w:trPr>
          <w:trHeight w:val="300"/>
          <w:tblHeader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Běžné výdaje celkem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698 620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758 494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888 014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811 307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845 147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916 738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1 080 236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94BC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1 145 874</w:t>
            </w:r>
          </w:p>
        </w:tc>
      </w:tr>
    </w:tbl>
    <w:p w:rsidR="00CB7E21" w:rsidRDefault="00CB7E21" w:rsidP="00CB7E21">
      <w:pPr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F94BC1" w:rsidRDefault="00F94BC1" w:rsidP="00CB7E21">
      <w:pPr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F94BC1" w:rsidRDefault="00F94BC1" w:rsidP="00F94BC1">
      <w:pPr>
        <w:adjustRightInd w:val="0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noProof/>
        </w:rPr>
        <w:drawing>
          <wp:inline distT="0" distB="0" distL="0" distR="0" wp14:anchorId="7F4ED121" wp14:editId="39B30D77">
            <wp:extent cx="6120130" cy="2600325"/>
            <wp:effectExtent l="0" t="0" r="13970" b="9525"/>
            <wp:docPr id="31" name="Graf 3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5242933-9A50-40CD-87B1-74444C8ECC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F94BC1" w:rsidRDefault="00F94BC1" w:rsidP="00CB7E21">
      <w:pPr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1757A7" w:rsidRDefault="001757A7" w:rsidP="00656ADA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708"/>
        <w:gridCol w:w="709"/>
        <w:gridCol w:w="709"/>
        <w:gridCol w:w="850"/>
        <w:gridCol w:w="709"/>
        <w:gridCol w:w="851"/>
        <w:gridCol w:w="850"/>
        <w:gridCol w:w="851"/>
      </w:tblGrid>
      <w:tr w:rsidR="00F94BC1" w:rsidRPr="00F94BC1" w:rsidTr="00F94BC1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color w:val="000000"/>
                <w:sz w:val="17"/>
                <w:szCs w:val="17"/>
              </w:rPr>
              <w:t>Výdaj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color w:val="000000"/>
                <w:sz w:val="17"/>
                <w:szCs w:val="17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color w:val="000000"/>
                <w:sz w:val="17"/>
                <w:szCs w:val="17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color w:val="000000"/>
                <w:sz w:val="17"/>
                <w:szCs w:val="17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color w:val="000000"/>
                <w:sz w:val="17"/>
                <w:szCs w:val="17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color w:val="000000"/>
                <w:sz w:val="17"/>
                <w:szCs w:val="17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color w:val="000000"/>
                <w:sz w:val="17"/>
                <w:szCs w:val="17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color w:val="000000"/>
                <w:sz w:val="17"/>
                <w:szCs w:val="17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color w:val="000000"/>
                <w:sz w:val="17"/>
                <w:szCs w:val="17"/>
              </w:rPr>
              <w:t>2024</w:t>
            </w:r>
          </w:p>
        </w:tc>
      </w:tr>
      <w:tr w:rsidR="00F94BC1" w:rsidRPr="00F94BC1" w:rsidTr="00FB4D35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Běžné výdaje celkem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698 620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758 494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888 014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811 307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845 147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916 738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1 080 236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1 145 874</w:t>
            </w:r>
          </w:p>
        </w:tc>
      </w:tr>
      <w:tr w:rsidR="00F94BC1" w:rsidRPr="00F94BC1" w:rsidTr="00F94BC1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color w:val="000000"/>
                <w:sz w:val="17"/>
                <w:szCs w:val="17"/>
              </w:rPr>
              <w:t>Meziroční změna absolutně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color w:val="000000"/>
                <w:sz w:val="17"/>
                <w:szCs w:val="17"/>
              </w:rPr>
              <w:t>40 093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color w:val="000000"/>
                <w:sz w:val="17"/>
                <w:szCs w:val="17"/>
              </w:rPr>
              <w:t>59 874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color w:val="000000"/>
                <w:sz w:val="17"/>
                <w:szCs w:val="17"/>
              </w:rPr>
              <w:t>129 519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color w:val="000000"/>
                <w:sz w:val="17"/>
                <w:szCs w:val="17"/>
              </w:rPr>
              <w:t>-76 707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color w:val="000000"/>
                <w:sz w:val="17"/>
                <w:szCs w:val="17"/>
              </w:rPr>
              <w:t>33 840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color w:val="000000"/>
                <w:sz w:val="17"/>
                <w:szCs w:val="17"/>
              </w:rPr>
              <w:t>71 591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color w:val="000000"/>
                <w:sz w:val="17"/>
                <w:szCs w:val="17"/>
              </w:rPr>
              <w:t>163 498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color w:val="000000"/>
                <w:sz w:val="17"/>
                <w:szCs w:val="17"/>
              </w:rPr>
              <w:t>65 637</w:t>
            </w:r>
          </w:p>
        </w:tc>
      </w:tr>
      <w:tr w:rsidR="00F94BC1" w:rsidRPr="00F94BC1" w:rsidTr="00F94BC1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color w:val="000000"/>
                <w:sz w:val="17"/>
                <w:szCs w:val="17"/>
              </w:rPr>
              <w:t>Meziroční změna procentuálně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color w:val="000000"/>
                <w:sz w:val="17"/>
                <w:szCs w:val="17"/>
              </w:rPr>
              <w:t>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color w:val="000000"/>
                <w:sz w:val="17"/>
                <w:szCs w:val="17"/>
              </w:rPr>
              <w:t>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color w:val="000000"/>
                <w:sz w:val="17"/>
                <w:szCs w:val="17"/>
              </w:rPr>
              <w:t>17%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color w:val="000000"/>
                <w:sz w:val="17"/>
                <w:szCs w:val="17"/>
              </w:rPr>
              <w:t>-9%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color w:val="000000"/>
                <w:sz w:val="17"/>
                <w:szCs w:val="17"/>
              </w:rPr>
              <w:t>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color w:val="000000"/>
                <w:sz w:val="17"/>
                <w:szCs w:val="17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color w:val="000000"/>
                <w:sz w:val="17"/>
                <w:szCs w:val="17"/>
              </w:rPr>
              <w:t>18%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color w:val="000000"/>
                <w:sz w:val="17"/>
                <w:szCs w:val="17"/>
              </w:rPr>
              <w:t>6%</w:t>
            </w:r>
          </w:p>
        </w:tc>
      </w:tr>
      <w:tr w:rsidR="00F94BC1" w:rsidRPr="00F94BC1" w:rsidTr="00F94BC1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color w:val="000000"/>
                <w:sz w:val="17"/>
                <w:szCs w:val="17"/>
              </w:rPr>
              <w:t>Podíl běžných výdajů na celkových výdajích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color w:val="000000"/>
                <w:sz w:val="17"/>
                <w:szCs w:val="17"/>
              </w:rPr>
              <w:t>73%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color w:val="000000"/>
                <w:sz w:val="17"/>
                <w:szCs w:val="17"/>
              </w:rPr>
              <w:t>67%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color w:val="000000"/>
                <w:sz w:val="17"/>
                <w:szCs w:val="17"/>
              </w:rPr>
              <w:t>74%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color w:val="000000"/>
                <w:sz w:val="17"/>
                <w:szCs w:val="17"/>
              </w:rPr>
              <w:t>78%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color w:val="000000"/>
                <w:sz w:val="17"/>
                <w:szCs w:val="17"/>
              </w:rPr>
              <w:t>76%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color w:val="000000"/>
                <w:sz w:val="17"/>
                <w:szCs w:val="17"/>
              </w:rPr>
              <w:t>79%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color w:val="000000"/>
                <w:sz w:val="17"/>
                <w:szCs w:val="17"/>
              </w:rPr>
              <w:t>84%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94BC1" w:rsidRPr="00F94BC1" w:rsidRDefault="00F94BC1" w:rsidP="00F94BC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94BC1">
              <w:rPr>
                <w:rFonts w:ascii="Calibri" w:hAnsi="Calibri" w:cs="Calibri"/>
                <w:color w:val="000000"/>
                <w:sz w:val="17"/>
                <w:szCs w:val="17"/>
              </w:rPr>
              <w:t>74%</w:t>
            </w:r>
          </w:p>
        </w:tc>
      </w:tr>
    </w:tbl>
    <w:p w:rsidR="006E77DD" w:rsidRDefault="006E77DD" w:rsidP="00656ADA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6E77DD" w:rsidRDefault="006E77DD" w:rsidP="00656ADA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CB0599" w:rsidRDefault="00CB0599" w:rsidP="006E77DD">
      <w:pPr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</w:pPr>
    </w:p>
    <w:p w:rsidR="007F4F67" w:rsidRPr="00B73590" w:rsidRDefault="00B73590" w:rsidP="00B73590">
      <w:pPr>
        <w:pStyle w:val="Nadpis3"/>
      </w:pPr>
      <w:bookmarkStart w:id="75" w:name="_Toc197779537"/>
      <w:r>
        <w:t xml:space="preserve">50xx: </w:t>
      </w:r>
      <w:r w:rsidR="002C23FC" w:rsidRPr="00B73590">
        <w:t>Výdaje na platy a podobné výdaje</w:t>
      </w:r>
      <w:bookmarkEnd w:id="75"/>
    </w:p>
    <w:p w:rsidR="00BF039A" w:rsidRDefault="00BF039A" w:rsidP="006E77DD">
      <w:pPr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</w:pPr>
    </w:p>
    <w:p w:rsidR="005C4193" w:rsidRPr="00566CE5" w:rsidRDefault="005C4193" w:rsidP="005C4193">
      <w:pPr>
        <w:jc w:val="both"/>
        <w:rPr>
          <w:rFonts w:asciiTheme="minorHAnsi" w:hAnsiTheme="minorHAnsi" w:cstheme="minorHAnsi"/>
          <w:sz w:val="22"/>
          <w:szCs w:val="22"/>
        </w:rPr>
      </w:pPr>
      <w:r w:rsidRPr="00566CE5">
        <w:rPr>
          <w:rFonts w:asciiTheme="minorHAnsi" w:hAnsiTheme="minorHAnsi" w:cstheme="minorHAnsi"/>
          <w:sz w:val="22"/>
          <w:szCs w:val="22"/>
        </w:rPr>
        <w:t xml:space="preserve">Rozbor výdajů na platy, ostatní platby za provedenou práci a pojistné je obsahem rozborů kap. 14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566CE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lidské zdroje</w:t>
      </w:r>
      <w:r w:rsidRPr="00566CE5">
        <w:rPr>
          <w:rFonts w:asciiTheme="minorHAnsi" w:hAnsiTheme="minorHAnsi" w:cstheme="minorHAnsi"/>
          <w:sz w:val="22"/>
          <w:szCs w:val="22"/>
        </w:rPr>
        <w:t>.</w:t>
      </w:r>
    </w:p>
    <w:p w:rsidR="005C4193" w:rsidRDefault="005C4193" w:rsidP="006E77DD">
      <w:pPr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</w:pPr>
    </w:p>
    <w:p w:rsidR="00D174A4" w:rsidRPr="002D6D7D" w:rsidRDefault="00D174A4" w:rsidP="006422F6">
      <w:pPr>
        <w:pStyle w:val="Nadpis3"/>
        <w:keepLines/>
        <w:shd w:val="clear" w:color="auto" w:fill="auto"/>
        <w:spacing w:after="60"/>
        <w:rPr>
          <w:sz w:val="22"/>
          <w:szCs w:val="22"/>
        </w:rPr>
      </w:pPr>
      <w:bookmarkStart w:id="76" w:name="_Toc196829996"/>
      <w:bookmarkStart w:id="77" w:name="_Toc197000177"/>
      <w:bookmarkStart w:id="78" w:name="_Toc197779538"/>
      <w:r w:rsidRPr="002D6D7D">
        <w:rPr>
          <w:sz w:val="22"/>
          <w:szCs w:val="22"/>
        </w:rPr>
        <w:lastRenderedPageBreak/>
        <w:t>Srovnání platů a podobných a souvisejících výdajů v letech 2022 - 2024 po konsolidaci v Kč</w:t>
      </w:r>
      <w:bookmarkEnd w:id="76"/>
      <w:bookmarkEnd w:id="77"/>
      <w:bookmarkEnd w:id="78"/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67"/>
        <w:gridCol w:w="4536"/>
        <w:gridCol w:w="1275"/>
        <w:gridCol w:w="1418"/>
        <w:gridCol w:w="1417"/>
      </w:tblGrid>
      <w:tr w:rsidR="00D174A4" w:rsidRPr="00D174A4" w:rsidTr="002D6D7D">
        <w:trPr>
          <w:trHeight w:val="300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2024</w:t>
            </w:r>
          </w:p>
        </w:tc>
      </w:tr>
      <w:tr w:rsidR="00D174A4" w:rsidRPr="00D174A4" w:rsidTr="002D6D7D">
        <w:trPr>
          <w:trHeight w:val="300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Platy a podobné a související výdaje</w:t>
            </w: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264 499 596,60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287 911 998,42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293 562 915,02</w:t>
            </w:r>
          </w:p>
        </w:tc>
      </w:tr>
      <w:tr w:rsidR="00D174A4" w:rsidRPr="00D174A4" w:rsidTr="002D6D7D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Platy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178 772 788,32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196 140 895,38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198 215 971,32</w:t>
            </w:r>
          </w:p>
        </w:tc>
      </w:tr>
      <w:tr w:rsidR="00D174A4" w:rsidRPr="00D174A4" w:rsidTr="002D6D7D">
        <w:trPr>
          <w:trHeight w:val="4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5011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Platy zaměstnanců v pracovním poměru vyjma zaměstnanců na služebních místech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178 681 485,00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196 046 220,29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198 004 831,00</w:t>
            </w:r>
          </w:p>
        </w:tc>
      </w:tr>
      <w:tr w:rsidR="00D174A4" w:rsidRPr="00D174A4" w:rsidTr="002D6D7D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5019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Ostatní platy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91 303,32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94 675,09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211 140,32</w:t>
            </w:r>
          </w:p>
        </w:tc>
      </w:tr>
      <w:tr w:rsidR="00D174A4" w:rsidRPr="00D174A4" w:rsidTr="002D6D7D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Ostatní platby za provedenou práci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15 877 870,00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16 985 328,00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18 987 058,00</w:t>
            </w:r>
          </w:p>
        </w:tc>
      </w:tr>
      <w:tr w:rsidR="00D174A4" w:rsidRPr="00D174A4" w:rsidTr="002D6D7D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5021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Ostatní osobní výdaje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4 874 700,00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5 618 189,00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6 426 806,00</w:t>
            </w:r>
          </w:p>
        </w:tc>
      </w:tr>
      <w:tr w:rsidR="00D174A4" w:rsidRPr="00D174A4" w:rsidTr="002D6D7D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5023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Odměny členů zastupitelstev obcí a krajů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10 178 946,00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11 035 862,00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11 987 935,00</w:t>
            </w:r>
          </w:p>
        </w:tc>
      </w:tr>
      <w:tr w:rsidR="00D174A4" w:rsidRPr="00D174A4" w:rsidTr="002D6D7D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5024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Odstupné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824 224,00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105 852,00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571 637,00</w:t>
            </w:r>
          </w:p>
        </w:tc>
      </w:tr>
      <w:tr w:rsidR="00D174A4" w:rsidRPr="00D174A4" w:rsidTr="002D6D7D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5026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Odchodné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224 065,00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D174A4" w:rsidRPr="00D174A4" w:rsidTr="002D6D7D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5029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Ostatní platby za provedenou práci jinde nezařazené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1 360,00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680,00</w:t>
            </w:r>
          </w:p>
        </w:tc>
      </w:tr>
      <w:tr w:rsidR="00D174A4" w:rsidRPr="00D174A4" w:rsidTr="002D6D7D">
        <w:trPr>
          <w:trHeight w:val="3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Povinné pojistné placené zaměstnavatelem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64 998 912,60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71 473 306,19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72 687 822,30</w:t>
            </w:r>
          </w:p>
        </w:tc>
      </w:tr>
      <w:tr w:rsidR="00D174A4" w:rsidRPr="00D174A4" w:rsidTr="002D6D7D">
        <w:trPr>
          <w:trHeight w:val="4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5031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Povinné pojistné na sociální zabezpečení a příspěvek na státní politiku zaměstnanosti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46 830 397,97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51 524 764,46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52 381 321,00</w:t>
            </w:r>
          </w:p>
        </w:tc>
      </w:tr>
      <w:tr w:rsidR="00D174A4" w:rsidRPr="00D174A4" w:rsidTr="002D6D7D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5032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Povinné pojistné na veřejné zdravotní pojištění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17 387 731,05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19 084 395,25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19 427 723,00</w:t>
            </w:r>
          </w:p>
        </w:tc>
      </w:tr>
      <w:tr w:rsidR="00D174A4" w:rsidRPr="00D174A4" w:rsidTr="002D6D7D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5038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Povinné pojistné na úrazové pojištění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780 783,58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864 146,48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878 778,30</w:t>
            </w:r>
          </w:p>
        </w:tc>
      </w:tr>
      <w:tr w:rsidR="00D174A4" w:rsidRPr="00D174A4" w:rsidTr="002D6D7D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Odměny za užití duševního vlastnictví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4 850 025,68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3 312 468,85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3 672 063,40</w:t>
            </w:r>
          </w:p>
        </w:tc>
      </w:tr>
      <w:tr w:rsidR="00D174A4" w:rsidRPr="00D174A4" w:rsidTr="002D6D7D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5041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Odměny za užití duševního vlastnictví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4 850 025,68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3 312 468,85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A4" w:rsidRPr="00D174A4" w:rsidRDefault="00D174A4" w:rsidP="006422F6">
            <w:pPr>
              <w:keepNext/>
              <w:keepLines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74A4">
              <w:rPr>
                <w:rFonts w:ascii="Calibri" w:hAnsi="Calibri" w:cs="Calibri"/>
                <w:color w:val="000000"/>
                <w:sz w:val="18"/>
                <w:szCs w:val="18"/>
              </w:rPr>
              <w:t>3 672 063,40</w:t>
            </w:r>
          </w:p>
        </w:tc>
      </w:tr>
    </w:tbl>
    <w:p w:rsidR="00D174A4" w:rsidRDefault="00D174A4" w:rsidP="006E77DD">
      <w:pPr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</w:pPr>
    </w:p>
    <w:p w:rsidR="005C4193" w:rsidRDefault="005C4193" w:rsidP="006E77DD">
      <w:pPr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</w:pPr>
    </w:p>
    <w:p w:rsidR="00BF039A" w:rsidRDefault="00D174A4" w:rsidP="00D174A4">
      <w:pPr>
        <w:jc w:val="center"/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31132F5A" wp14:editId="73BBA6DC">
            <wp:extent cx="4283709" cy="2497455"/>
            <wp:effectExtent l="0" t="0" r="3175" b="17145"/>
            <wp:docPr id="4" name="Graf 4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70C12C6B-525D-4DA2-AF4B-6C99E89B22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BF039A" w:rsidRDefault="00BF039A" w:rsidP="006E77DD">
      <w:pPr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</w:pPr>
    </w:p>
    <w:p w:rsidR="00BF039A" w:rsidRDefault="00BF039A" w:rsidP="006E77DD">
      <w:pPr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</w:pPr>
    </w:p>
    <w:p w:rsidR="00987FE7" w:rsidRDefault="00987FE7" w:rsidP="00C5733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87FE7" w:rsidRDefault="00987FE7" w:rsidP="00C57339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405F7" w:rsidRPr="00A46A62" w:rsidRDefault="006405F7" w:rsidP="00B73590">
      <w:pPr>
        <w:pStyle w:val="Nadpis3"/>
      </w:pPr>
      <w:bookmarkStart w:id="79" w:name="_Toc197779539"/>
      <w:r w:rsidRPr="00A46A62">
        <w:t>51xx: Neinvestiční nákupy a související výdaje</w:t>
      </w:r>
      <w:bookmarkEnd w:id="79"/>
    </w:p>
    <w:p w:rsidR="00583E89" w:rsidRDefault="00583E89" w:rsidP="00000169">
      <w:pPr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</w:pPr>
    </w:p>
    <w:p w:rsidR="00204CD0" w:rsidRPr="007E5096" w:rsidRDefault="00204CD0" w:rsidP="00204CD0">
      <w:pPr>
        <w:rPr>
          <w:rFonts w:asciiTheme="minorHAnsi" w:hAnsiTheme="minorHAnsi" w:cstheme="minorHAnsi"/>
          <w:sz w:val="22"/>
          <w:szCs w:val="22"/>
        </w:rPr>
      </w:pPr>
      <w:r w:rsidRPr="007E5096">
        <w:rPr>
          <w:rFonts w:asciiTheme="minorHAnsi" w:hAnsiTheme="minorHAnsi" w:cstheme="minorHAnsi"/>
          <w:sz w:val="22"/>
          <w:szCs w:val="22"/>
        </w:rPr>
        <w:t>Neinvestiční nákupy a související výdaje představují běžné výdaje jednotlivých kapitol.</w:t>
      </w:r>
    </w:p>
    <w:p w:rsidR="006439F2" w:rsidRPr="007E5096" w:rsidRDefault="00204CD0" w:rsidP="006439F2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7E5096">
        <w:rPr>
          <w:rFonts w:asciiTheme="minorHAnsi" w:hAnsiTheme="minorHAnsi" w:cstheme="minorHAnsi"/>
          <w:sz w:val="22"/>
          <w:szCs w:val="22"/>
        </w:rPr>
        <w:t>Objemově největšími výdaji tohoto seskupení položek jsou:</w:t>
      </w:r>
    </w:p>
    <w:p w:rsidR="00204CD0" w:rsidRDefault="00204CD0" w:rsidP="00954D00">
      <w:pPr>
        <w:numPr>
          <w:ilvl w:val="1"/>
          <w:numId w:val="5"/>
        </w:numPr>
        <w:autoSpaceDE/>
        <w:autoSpaceDN/>
        <w:spacing w:after="120"/>
        <w:ind w:left="709" w:hanging="425"/>
        <w:rPr>
          <w:rFonts w:asciiTheme="minorHAnsi" w:hAnsiTheme="minorHAnsi" w:cstheme="minorHAnsi"/>
          <w:sz w:val="22"/>
          <w:szCs w:val="22"/>
        </w:rPr>
      </w:pPr>
      <w:r w:rsidRPr="007E5096">
        <w:rPr>
          <w:rFonts w:asciiTheme="minorHAnsi" w:hAnsiTheme="minorHAnsi" w:cstheme="minorHAnsi"/>
          <w:sz w:val="22"/>
          <w:szCs w:val="22"/>
          <w:u w:val="single"/>
        </w:rPr>
        <w:t>nákup ostatních služeb (</w:t>
      </w:r>
      <w:r w:rsidR="007E5096" w:rsidRPr="007E5096">
        <w:rPr>
          <w:rFonts w:asciiTheme="minorHAnsi" w:hAnsiTheme="minorHAnsi" w:cstheme="minorHAnsi"/>
          <w:sz w:val="22"/>
          <w:szCs w:val="22"/>
          <w:u w:val="single"/>
        </w:rPr>
        <w:t>283,97 mil. Kč</w:t>
      </w:r>
      <w:r w:rsidRPr="007E5096">
        <w:rPr>
          <w:rFonts w:asciiTheme="minorHAnsi" w:hAnsiTheme="minorHAnsi" w:cstheme="minorHAnsi"/>
          <w:sz w:val="22"/>
          <w:szCs w:val="22"/>
        </w:rPr>
        <w:t>)</w:t>
      </w:r>
    </w:p>
    <w:p w:rsidR="000D1E10" w:rsidRDefault="000D1E10" w:rsidP="00954D00">
      <w:pPr>
        <w:numPr>
          <w:ilvl w:val="2"/>
          <w:numId w:val="5"/>
        </w:numPr>
        <w:tabs>
          <w:tab w:val="clear" w:pos="2160"/>
          <w:tab w:val="num" w:pos="1276"/>
        </w:tabs>
        <w:autoSpaceDE/>
        <w:autoSpaceDN/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7E5096">
        <w:rPr>
          <w:rFonts w:asciiTheme="minorHAnsi" w:hAnsiTheme="minorHAnsi" w:cstheme="minorHAnsi"/>
          <w:sz w:val="22"/>
          <w:szCs w:val="22"/>
        </w:rPr>
        <w:t>kap. 90 – správa a údržba majetku města</w:t>
      </w:r>
      <w:r w:rsidR="00AA0DE0" w:rsidRPr="007E5096">
        <w:rPr>
          <w:rFonts w:asciiTheme="minorHAnsi" w:hAnsiTheme="minorHAnsi" w:cstheme="minorHAnsi"/>
          <w:sz w:val="22"/>
          <w:szCs w:val="22"/>
        </w:rPr>
        <w:t xml:space="preserve"> (</w:t>
      </w:r>
      <w:r w:rsidR="007E5096" w:rsidRPr="007E5096">
        <w:rPr>
          <w:rFonts w:asciiTheme="minorHAnsi" w:hAnsiTheme="minorHAnsi" w:cstheme="minorHAnsi"/>
          <w:sz w:val="22"/>
          <w:szCs w:val="22"/>
        </w:rPr>
        <w:t>185,44 mil. Kč</w:t>
      </w:r>
      <w:r w:rsidR="00AA0DE0" w:rsidRPr="007E5096">
        <w:rPr>
          <w:rFonts w:asciiTheme="minorHAnsi" w:hAnsiTheme="minorHAnsi" w:cstheme="minorHAnsi"/>
          <w:sz w:val="22"/>
          <w:szCs w:val="22"/>
        </w:rPr>
        <w:t>):</w:t>
      </w:r>
    </w:p>
    <w:p w:rsidR="007A2343" w:rsidRDefault="007A2343" w:rsidP="007A2343">
      <w:pPr>
        <w:numPr>
          <w:ilvl w:val="3"/>
          <w:numId w:val="5"/>
        </w:numPr>
        <w:tabs>
          <w:tab w:val="clear" w:pos="2880"/>
          <w:tab w:val="num" w:pos="1701"/>
        </w:tabs>
        <w:autoSpaceDE/>
        <w:autoSpaceDN/>
        <w:ind w:hanging="146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2343">
        <w:rPr>
          <w:rFonts w:asciiTheme="minorHAnsi" w:hAnsiTheme="minorHAnsi" w:cstheme="minorHAnsi"/>
          <w:b/>
          <w:sz w:val="22"/>
          <w:szCs w:val="22"/>
        </w:rPr>
        <w:t>FCC Prostějov, s.r.o. (163,41 mil. Kč)</w:t>
      </w:r>
    </w:p>
    <w:p w:rsidR="007A2343" w:rsidRPr="004E5F04" w:rsidRDefault="007A2343" w:rsidP="007A2343">
      <w:pPr>
        <w:pStyle w:val="Odstavecseseznamem"/>
        <w:numPr>
          <w:ilvl w:val="0"/>
          <w:numId w:val="38"/>
        </w:numPr>
        <w:autoSpaceDE/>
        <w:autoSpaceDN/>
        <w:ind w:left="2268" w:hanging="283"/>
        <w:jc w:val="both"/>
        <w:rPr>
          <w:rFonts w:asciiTheme="minorHAnsi" w:hAnsiTheme="minorHAnsi" w:cstheme="minorHAnsi"/>
          <w:sz w:val="22"/>
          <w:szCs w:val="22"/>
        </w:rPr>
      </w:pPr>
      <w:r w:rsidRPr="004E5F04">
        <w:rPr>
          <w:rFonts w:asciiTheme="minorHAnsi" w:hAnsiTheme="minorHAnsi" w:cstheme="minorHAnsi"/>
          <w:sz w:val="22"/>
          <w:szCs w:val="22"/>
        </w:rPr>
        <w:lastRenderedPageBreak/>
        <w:t>sběr a svoz kom</w:t>
      </w:r>
      <w:r w:rsidR="006422F6">
        <w:rPr>
          <w:rFonts w:asciiTheme="minorHAnsi" w:hAnsiTheme="minorHAnsi" w:cstheme="minorHAnsi"/>
          <w:sz w:val="22"/>
          <w:szCs w:val="22"/>
        </w:rPr>
        <w:t>unálních odpadů (68,92 mil. Kč)</w:t>
      </w:r>
    </w:p>
    <w:p w:rsidR="007A2343" w:rsidRPr="00C33EED" w:rsidRDefault="007A2343" w:rsidP="007A2343">
      <w:pPr>
        <w:pStyle w:val="Odstavecseseznamem"/>
        <w:numPr>
          <w:ilvl w:val="0"/>
          <w:numId w:val="38"/>
        </w:numPr>
        <w:autoSpaceDE/>
        <w:autoSpaceDN/>
        <w:ind w:left="2268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veřejná zeleň</w:t>
      </w:r>
      <w:r w:rsidR="006422F6">
        <w:rPr>
          <w:rFonts w:asciiTheme="minorHAnsi" w:hAnsiTheme="minorHAnsi" w:cstheme="minorHAnsi"/>
          <w:sz w:val="22"/>
          <w:szCs w:val="22"/>
        </w:rPr>
        <w:t xml:space="preserve"> (59,39 mil. Kč)</w:t>
      </w:r>
    </w:p>
    <w:p w:rsidR="007A2343" w:rsidRPr="00C33EED" w:rsidRDefault="007A2343" w:rsidP="007A2343">
      <w:pPr>
        <w:pStyle w:val="Odstavecseseznamem"/>
        <w:numPr>
          <w:ilvl w:val="0"/>
          <w:numId w:val="38"/>
        </w:numPr>
        <w:autoSpaceDE/>
        <w:autoSpaceDN/>
        <w:ind w:left="2268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3EED">
        <w:rPr>
          <w:rFonts w:asciiTheme="minorHAnsi" w:hAnsiTheme="minorHAnsi" w:cstheme="minorHAnsi"/>
          <w:sz w:val="22"/>
          <w:szCs w:val="22"/>
        </w:rPr>
        <w:t>čištění měs</w:t>
      </w:r>
      <w:r w:rsidR="006422F6">
        <w:rPr>
          <w:rFonts w:asciiTheme="minorHAnsi" w:hAnsiTheme="minorHAnsi" w:cstheme="minorHAnsi"/>
          <w:sz w:val="22"/>
          <w:szCs w:val="22"/>
        </w:rPr>
        <w:t>ta - komunikace (22,68 mil. Kč)</w:t>
      </w:r>
    </w:p>
    <w:p w:rsidR="007A2343" w:rsidRPr="00C33EED" w:rsidRDefault="006422F6" w:rsidP="007A2343">
      <w:pPr>
        <w:pStyle w:val="Odstavecseseznamem"/>
        <w:numPr>
          <w:ilvl w:val="0"/>
          <w:numId w:val="38"/>
        </w:numPr>
        <w:autoSpaceDE/>
        <w:autoSpaceDN/>
        <w:ind w:left="2268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zimní údržba (5,34 mil. Kč)</w:t>
      </w:r>
    </w:p>
    <w:p w:rsidR="007A2343" w:rsidRPr="00C33EED" w:rsidRDefault="007A2343" w:rsidP="007A2343">
      <w:pPr>
        <w:pStyle w:val="Odstavecseseznamem"/>
        <w:numPr>
          <w:ilvl w:val="0"/>
          <w:numId w:val="38"/>
        </w:numPr>
        <w:autoSpaceDE/>
        <w:autoSpaceDN/>
        <w:ind w:left="2268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3EED">
        <w:rPr>
          <w:rFonts w:asciiTheme="minorHAnsi" w:hAnsiTheme="minorHAnsi" w:cstheme="minorHAnsi"/>
          <w:sz w:val="22"/>
          <w:szCs w:val="22"/>
        </w:rPr>
        <w:t>hřbitovní služby (6,4</w:t>
      </w:r>
      <w:r w:rsidR="00B259C6">
        <w:rPr>
          <w:rFonts w:asciiTheme="minorHAnsi" w:hAnsiTheme="minorHAnsi" w:cstheme="minorHAnsi"/>
          <w:sz w:val="22"/>
          <w:szCs w:val="22"/>
        </w:rPr>
        <w:t>6</w:t>
      </w:r>
      <w:r w:rsidRPr="00C33EED">
        <w:rPr>
          <w:rFonts w:asciiTheme="minorHAnsi" w:hAnsiTheme="minorHAnsi" w:cstheme="minorHAnsi"/>
          <w:sz w:val="22"/>
          <w:szCs w:val="22"/>
        </w:rPr>
        <w:t xml:space="preserve"> </w:t>
      </w:r>
      <w:r w:rsidR="006422F6">
        <w:rPr>
          <w:rFonts w:asciiTheme="minorHAnsi" w:hAnsiTheme="minorHAnsi" w:cstheme="minorHAnsi"/>
          <w:sz w:val="22"/>
          <w:szCs w:val="22"/>
        </w:rPr>
        <w:t>mil. Kč)</w:t>
      </w:r>
    </w:p>
    <w:p w:rsidR="007A2343" w:rsidRPr="007A2343" w:rsidRDefault="007A2343" w:rsidP="007A2343">
      <w:pPr>
        <w:pStyle w:val="Odstavecseseznamem"/>
        <w:numPr>
          <w:ilvl w:val="0"/>
          <w:numId w:val="38"/>
        </w:numPr>
        <w:autoSpaceDE/>
        <w:autoSpaceDN/>
        <w:ind w:left="2268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3EED">
        <w:rPr>
          <w:rFonts w:asciiTheme="minorHAnsi" w:hAnsiTheme="minorHAnsi" w:cstheme="minorHAnsi"/>
          <w:sz w:val="22"/>
          <w:szCs w:val="22"/>
        </w:rPr>
        <w:t>ad.</w:t>
      </w:r>
    </w:p>
    <w:p w:rsidR="007A2343" w:rsidRDefault="007A2343" w:rsidP="007A2343">
      <w:pPr>
        <w:numPr>
          <w:ilvl w:val="3"/>
          <w:numId w:val="5"/>
        </w:numPr>
        <w:tabs>
          <w:tab w:val="clear" w:pos="2880"/>
          <w:tab w:val="num" w:pos="1701"/>
        </w:tabs>
        <w:autoSpaceDE/>
        <w:autoSpaceDN/>
        <w:ind w:hanging="146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Dom</w:t>
      </w:r>
      <w:r w:rsidR="00AF695C">
        <w:rPr>
          <w:rFonts w:asciiTheme="minorHAnsi" w:hAnsiTheme="minorHAnsi" w:cstheme="minorHAnsi"/>
          <w:b/>
          <w:sz w:val="22"/>
          <w:szCs w:val="22"/>
        </w:rPr>
        <w:t>ovní správa Prostějov, s.r.o. (</w:t>
      </w:r>
      <w:r>
        <w:rPr>
          <w:rFonts w:asciiTheme="minorHAnsi" w:hAnsiTheme="minorHAnsi" w:cstheme="minorHAnsi"/>
          <w:b/>
          <w:sz w:val="22"/>
          <w:szCs w:val="22"/>
        </w:rPr>
        <w:t>16,48 mil. Kč)</w:t>
      </w:r>
    </w:p>
    <w:p w:rsidR="007A2343" w:rsidRDefault="007A2343" w:rsidP="007A2343">
      <w:pPr>
        <w:pStyle w:val="Odstavecseseznamem"/>
        <w:numPr>
          <w:ilvl w:val="1"/>
          <w:numId w:val="5"/>
        </w:numPr>
        <w:tabs>
          <w:tab w:val="clear" w:pos="6173"/>
          <w:tab w:val="num" w:pos="3828"/>
        </w:tabs>
        <w:autoSpaceDE/>
        <w:autoSpaceDN/>
        <w:ind w:left="2268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C33EED">
        <w:rPr>
          <w:rFonts w:asciiTheme="minorHAnsi" w:hAnsiTheme="minorHAnsi" w:cstheme="minorHAnsi"/>
          <w:sz w:val="22"/>
          <w:szCs w:val="22"/>
        </w:rPr>
        <w:t>práva bytů a nebytových prostor (12,02 mil. Kč)</w:t>
      </w:r>
    </w:p>
    <w:p w:rsidR="007A2343" w:rsidRPr="00C33EED" w:rsidRDefault="007A2343" w:rsidP="007A2343">
      <w:pPr>
        <w:pStyle w:val="Odstavecseseznamem"/>
        <w:numPr>
          <w:ilvl w:val="1"/>
          <w:numId w:val="5"/>
        </w:numPr>
        <w:tabs>
          <w:tab w:val="clear" w:pos="6173"/>
          <w:tab w:val="num" w:pos="2835"/>
        </w:tabs>
        <w:autoSpaceDE/>
        <w:autoSpaceDN/>
        <w:ind w:left="2268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3EED">
        <w:rPr>
          <w:rFonts w:asciiTheme="minorHAnsi" w:hAnsiTheme="minorHAnsi" w:cstheme="minorHAnsi"/>
          <w:sz w:val="22"/>
          <w:szCs w:val="22"/>
        </w:rPr>
        <w:t>zajištění služeb do nebytových prostor (4,4</w:t>
      </w:r>
      <w:r>
        <w:rPr>
          <w:rFonts w:asciiTheme="minorHAnsi" w:hAnsiTheme="minorHAnsi" w:cstheme="minorHAnsi"/>
          <w:sz w:val="22"/>
          <w:szCs w:val="22"/>
        </w:rPr>
        <w:t xml:space="preserve">6 </w:t>
      </w:r>
      <w:r w:rsidR="006422F6">
        <w:rPr>
          <w:rFonts w:asciiTheme="minorHAnsi" w:hAnsiTheme="minorHAnsi" w:cstheme="minorHAnsi"/>
          <w:sz w:val="22"/>
          <w:szCs w:val="22"/>
        </w:rPr>
        <w:t>mil. Kč)</w:t>
      </w:r>
    </w:p>
    <w:p w:rsidR="00B259C6" w:rsidRDefault="00B259C6" w:rsidP="00B259C6">
      <w:pPr>
        <w:numPr>
          <w:ilvl w:val="3"/>
          <w:numId w:val="5"/>
        </w:numPr>
        <w:tabs>
          <w:tab w:val="clear" w:pos="2880"/>
          <w:tab w:val="num" w:pos="1701"/>
        </w:tabs>
        <w:autoSpaceDE/>
        <w:autoSpaceDN/>
        <w:ind w:hanging="1462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Eltodo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osvětlení, s.r.o. (4,49 mil. Kč)</w:t>
      </w:r>
    </w:p>
    <w:p w:rsidR="00B259C6" w:rsidRPr="00C33EED" w:rsidRDefault="00B259C6" w:rsidP="00B259C6">
      <w:pPr>
        <w:pStyle w:val="Odstavecseseznamem"/>
        <w:numPr>
          <w:ilvl w:val="0"/>
          <w:numId w:val="38"/>
        </w:numPr>
        <w:autoSpaceDE/>
        <w:autoSpaceDN/>
        <w:ind w:left="2268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3EED">
        <w:rPr>
          <w:rFonts w:asciiTheme="minorHAnsi" w:hAnsiTheme="minorHAnsi" w:cstheme="minorHAnsi"/>
          <w:sz w:val="22"/>
          <w:szCs w:val="22"/>
        </w:rPr>
        <w:t>v</w:t>
      </w:r>
      <w:r w:rsidR="006422F6">
        <w:rPr>
          <w:rFonts w:asciiTheme="minorHAnsi" w:hAnsiTheme="minorHAnsi" w:cstheme="minorHAnsi"/>
          <w:sz w:val="22"/>
          <w:szCs w:val="22"/>
        </w:rPr>
        <w:t>eřejné osvětlení (4,49 mil. Kč)</w:t>
      </w:r>
    </w:p>
    <w:p w:rsidR="00B259C6" w:rsidRDefault="00B259C6" w:rsidP="003F2DE7">
      <w:pPr>
        <w:autoSpaceDE/>
        <w:autoSpaceDN/>
        <w:spacing w:after="60"/>
        <w:ind w:left="127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AA0DE0" w:rsidRPr="0000188B" w:rsidRDefault="006C7114" w:rsidP="00954D00">
      <w:pPr>
        <w:numPr>
          <w:ilvl w:val="2"/>
          <w:numId w:val="5"/>
        </w:numPr>
        <w:tabs>
          <w:tab w:val="clear" w:pos="2160"/>
          <w:tab w:val="num" w:pos="1276"/>
        </w:tabs>
        <w:autoSpaceDE/>
        <w:autoSpaceDN/>
        <w:spacing w:after="60"/>
        <w:ind w:left="127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0188B">
        <w:rPr>
          <w:rFonts w:asciiTheme="minorHAnsi" w:hAnsiTheme="minorHAnsi" w:cstheme="minorHAnsi"/>
          <w:sz w:val="22"/>
          <w:szCs w:val="22"/>
        </w:rPr>
        <w:t xml:space="preserve">kap. 10 – </w:t>
      </w:r>
      <w:r w:rsidR="00AA0DE0" w:rsidRPr="0000188B">
        <w:rPr>
          <w:rFonts w:asciiTheme="minorHAnsi" w:hAnsiTheme="minorHAnsi" w:cstheme="minorHAnsi"/>
          <w:sz w:val="22"/>
          <w:szCs w:val="22"/>
        </w:rPr>
        <w:t>kancelář primátora (</w:t>
      </w:r>
      <w:r w:rsidR="0000188B" w:rsidRPr="0000188B">
        <w:rPr>
          <w:rFonts w:asciiTheme="minorHAnsi" w:hAnsiTheme="minorHAnsi" w:cstheme="minorHAnsi"/>
          <w:sz w:val="22"/>
          <w:szCs w:val="22"/>
        </w:rPr>
        <w:t>28,5 mil. Kč)</w:t>
      </w:r>
    </w:p>
    <w:p w:rsidR="006C7114" w:rsidRPr="00712D07" w:rsidRDefault="006C7114" w:rsidP="00954D00">
      <w:pPr>
        <w:pStyle w:val="Odstavecseseznamem"/>
        <w:numPr>
          <w:ilvl w:val="0"/>
          <w:numId w:val="9"/>
        </w:numPr>
        <w:autoSpaceDE/>
        <w:autoSpaceDN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712D07">
        <w:rPr>
          <w:rFonts w:asciiTheme="minorHAnsi" w:hAnsiTheme="minorHAnsi" w:cstheme="minorHAnsi"/>
          <w:sz w:val="22"/>
          <w:szCs w:val="22"/>
        </w:rPr>
        <w:t xml:space="preserve">smlouva o propagaci </w:t>
      </w:r>
      <w:r w:rsidR="00AA0DE0" w:rsidRPr="00712D07">
        <w:rPr>
          <w:rFonts w:asciiTheme="minorHAnsi" w:hAnsiTheme="minorHAnsi" w:cstheme="minorHAnsi"/>
          <w:sz w:val="22"/>
          <w:szCs w:val="22"/>
        </w:rPr>
        <w:t>(</w:t>
      </w:r>
      <w:r w:rsidR="00712D07">
        <w:rPr>
          <w:rFonts w:asciiTheme="minorHAnsi" w:hAnsiTheme="minorHAnsi" w:cstheme="minorHAnsi"/>
          <w:sz w:val="22"/>
          <w:szCs w:val="22"/>
        </w:rPr>
        <w:t>24,64</w:t>
      </w:r>
      <w:r w:rsidR="00133C45" w:rsidRPr="00712D07">
        <w:rPr>
          <w:rFonts w:asciiTheme="minorHAnsi" w:hAnsiTheme="minorHAnsi" w:cstheme="minorHAnsi"/>
          <w:sz w:val="22"/>
          <w:szCs w:val="22"/>
        </w:rPr>
        <w:t xml:space="preserve"> mil. Kč)</w:t>
      </w:r>
      <w:r w:rsidR="00AA0DE0" w:rsidRPr="00712D0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33C45" w:rsidRPr="00712D07" w:rsidRDefault="00133C45" w:rsidP="00133C45">
      <w:pPr>
        <w:pStyle w:val="Odstavecseseznamem"/>
        <w:numPr>
          <w:ilvl w:val="1"/>
          <w:numId w:val="9"/>
        </w:numPr>
        <w:autoSpaceDE/>
        <w:autoSpaceDN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712D07">
        <w:rPr>
          <w:rFonts w:asciiTheme="minorHAnsi" w:hAnsiTheme="minorHAnsi" w:cstheme="minorHAnsi"/>
          <w:sz w:val="22"/>
          <w:szCs w:val="22"/>
        </w:rPr>
        <w:t>LHK Jestřábi Prostějov A - team s.r.o. (9,84 mil. Kč)</w:t>
      </w:r>
    </w:p>
    <w:p w:rsidR="00133C45" w:rsidRPr="00712D07" w:rsidRDefault="00133C45" w:rsidP="00133C45">
      <w:pPr>
        <w:pStyle w:val="Odstavecseseznamem"/>
        <w:numPr>
          <w:ilvl w:val="1"/>
          <w:numId w:val="9"/>
        </w:numPr>
        <w:autoSpaceDE/>
        <w:autoSpaceDN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712D07">
        <w:rPr>
          <w:rFonts w:asciiTheme="minorHAnsi" w:hAnsiTheme="minorHAnsi" w:cstheme="minorHAnsi"/>
          <w:sz w:val="22"/>
          <w:szCs w:val="22"/>
        </w:rPr>
        <w:t>1. SK Prostějov, fotbalový klub a.s. (5 mil. Kč)</w:t>
      </w:r>
    </w:p>
    <w:p w:rsidR="00133C45" w:rsidRPr="00712D07" w:rsidRDefault="00133C45" w:rsidP="00133C45">
      <w:pPr>
        <w:pStyle w:val="Odstavecseseznamem"/>
        <w:numPr>
          <w:ilvl w:val="1"/>
          <w:numId w:val="9"/>
        </w:numPr>
        <w:autoSpaceDE/>
        <w:autoSpaceDN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712D07">
        <w:rPr>
          <w:rFonts w:asciiTheme="minorHAnsi" w:hAnsiTheme="minorHAnsi" w:cstheme="minorHAnsi"/>
          <w:sz w:val="22"/>
          <w:szCs w:val="22"/>
        </w:rPr>
        <w:t>Tenis klub Prostějov, a.s. (3 mil. Kč)</w:t>
      </w:r>
    </w:p>
    <w:p w:rsidR="00133C45" w:rsidRPr="00712D07" w:rsidRDefault="00133C45" w:rsidP="00133C45">
      <w:pPr>
        <w:pStyle w:val="Odstavecseseznamem"/>
        <w:numPr>
          <w:ilvl w:val="1"/>
          <w:numId w:val="9"/>
        </w:numPr>
        <w:autoSpaceDE/>
        <w:autoSpaceDN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712D07">
        <w:rPr>
          <w:rFonts w:asciiTheme="minorHAnsi" w:hAnsiTheme="minorHAnsi" w:cstheme="minorHAnsi"/>
          <w:sz w:val="22"/>
          <w:szCs w:val="22"/>
        </w:rPr>
        <w:t>Prostějovský volejbal s.r.o. (4,5 mil. Kč)</w:t>
      </w:r>
    </w:p>
    <w:p w:rsidR="00133C45" w:rsidRPr="00712D07" w:rsidRDefault="00712D07" w:rsidP="00712D07">
      <w:pPr>
        <w:pStyle w:val="Odstavecseseznamem"/>
        <w:numPr>
          <w:ilvl w:val="1"/>
          <w:numId w:val="9"/>
        </w:numPr>
        <w:autoSpaceDE/>
        <w:autoSpaceDN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712D07">
        <w:rPr>
          <w:rFonts w:asciiTheme="minorHAnsi" w:hAnsiTheme="minorHAnsi" w:cstheme="minorHAnsi"/>
          <w:sz w:val="22"/>
          <w:szCs w:val="22"/>
        </w:rPr>
        <w:t>TK PLUS s.r.o. (2,3 mil. Kč)</w:t>
      </w:r>
    </w:p>
    <w:p w:rsidR="00D36D1F" w:rsidRDefault="00D36D1F" w:rsidP="00954D00">
      <w:pPr>
        <w:numPr>
          <w:ilvl w:val="2"/>
          <w:numId w:val="5"/>
        </w:numPr>
        <w:tabs>
          <w:tab w:val="clear" w:pos="2160"/>
          <w:tab w:val="num" w:pos="1276"/>
        </w:tabs>
        <w:autoSpaceDE/>
        <w:autoSpaceDN/>
        <w:spacing w:after="60"/>
        <w:ind w:left="1276" w:hanging="284"/>
        <w:jc w:val="both"/>
        <w:rPr>
          <w:rFonts w:asciiTheme="minorHAnsi" w:hAnsiTheme="minorHAnsi" w:cstheme="minorHAnsi"/>
          <w:sz w:val="22"/>
          <w:szCs w:val="22"/>
        </w:rPr>
      </w:pPr>
      <w:r w:rsidRPr="00E229B9">
        <w:rPr>
          <w:rFonts w:asciiTheme="minorHAnsi" w:hAnsiTheme="minorHAnsi" w:cstheme="minorHAnsi"/>
          <w:sz w:val="22"/>
          <w:szCs w:val="22"/>
        </w:rPr>
        <w:t>kap. 11 – správa a zabezpečen</w:t>
      </w:r>
      <w:r w:rsidR="0098591A" w:rsidRPr="00E229B9">
        <w:rPr>
          <w:rFonts w:asciiTheme="minorHAnsi" w:hAnsiTheme="minorHAnsi" w:cstheme="minorHAnsi"/>
          <w:sz w:val="22"/>
          <w:szCs w:val="22"/>
        </w:rPr>
        <w:t xml:space="preserve">í </w:t>
      </w:r>
      <w:r w:rsidRPr="00E229B9">
        <w:rPr>
          <w:rFonts w:asciiTheme="minorHAnsi" w:hAnsiTheme="minorHAnsi" w:cstheme="minorHAnsi"/>
          <w:sz w:val="22"/>
          <w:szCs w:val="22"/>
        </w:rPr>
        <w:t>(</w:t>
      </w:r>
      <w:r w:rsidR="00E229B9" w:rsidRPr="00E229B9">
        <w:rPr>
          <w:rFonts w:asciiTheme="minorHAnsi" w:hAnsiTheme="minorHAnsi" w:cstheme="minorHAnsi"/>
          <w:sz w:val="22"/>
          <w:szCs w:val="22"/>
        </w:rPr>
        <w:t>17,93 mil. Kč)</w:t>
      </w:r>
    </w:p>
    <w:p w:rsidR="00E229B9" w:rsidRPr="00E229B9" w:rsidRDefault="00E229B9" w:rsidP="00E229B9">
      <w:pPr>
        <w:numPr>
          <w:ilvl w:val="3"/>
          <w:numId w:val="5"/>
        </w:numPr>
        <w:tabs>
          <w:tab w:val="clear" w:pos="2880"/>
          <w:tab w:val="num" w:pos="1985"/>
        </w:tabs>
        <w:autoSpaceDE/>
        <w:autoSpaceDN/>
        <w:spacing w:after="60"/>
        <w:ind w:left="198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příspěvky na stravenky, revize, servisní práce, úklid budov, zveřejnění inzerátů, odvoz odpadu, znalecké posudky pro odd</w:t>
      </w:r>
      <w:r w:rsidR="00711BDA">
        <w:rPr>
          <w:rFonts w:asciiTheme="minorHAnsi" w:hAnsiTheme="minorHAnsi" w:cstheme="minorHAnsi"/>
          <w:sz w:val="22"/>
          <w:szCs w:val="22"/>
        </w:rPr>
        <w:t>ělení</w:t>
      </w:r>
      <w:r>
        <w:rPr>
          <w:rFonts w:asciiTheme="minorHAnsi" w:hAnsiTheme="minorHAnsi" w:cstheme="minorHAnsi"/>
          <w:sz w:val="22"/>
          <w:szCs w:val="22"/>
        </w:rPr>
        <w:t xml:space="preserve"> přestupků, sociální pohřby</w:t>
      </w:r>
      <w:r w:rsidR="00DE555E">
        <w:rPr>
          <w:rFonts w:asciiTheme="minorHAnsi" w:hAnsiTheme="minorHAnsi" w:cstheme="minorHAnsi"/>
          <w:sz w:val="22"/>
          <w:szCs w:val="22"/>
        </w:rPr>
        <w:t>, ad.</w:t>
      </w:r>
    </w:p>
    <w:p w:rsidR="00AA0DE0" w:rsidRPr="00823226" w:rsidRDefault="00AA0DE0" w:rsidP="00954D00">
      <w:pPr>
        <w:numPr>
          <w:ilvl w:val="2"/>
          <w:numId w:val="5"/>
        </w:numPr>
        <w:tabs>
          <w:tab w:val="clear" w:pos="2160"/>
          <w:tab w:val="num" w:pos="1276"/>
        </w:tabs>
        <w:autoSpaceDE/>
        <w:autoSpaceDN/>
        <w:spacing w:after="60"/>
        <w:ind w:left="1276" w:hanging="284"/>
        <w:jc w:val="both"/>
        <w:rPr>
          <w:rFonts w:asciiTheme="minorHAnsi" w:hAnsiTheme="minorHAnsi" w:cstheme="minorHAnsi"/>
          <w:sz w:val="22"/>
          <w:szCs w:val="22"/>
        </w:rPr>
      </w:pPr>
      <w:r w:rsidRPr="00823226">
        <w:rPr>
          <w:rFonts w:asciiTheme="minorHAnsi" w:hAnsiTheme="minorHAnsi" w:cstheme="minorHAnsi"/>
          <w:sz w:val="22"/>
          <w:szCs w:val="22"/>
        </w:rPr>
        <w:t>k</w:t>
      </w:r>
      <w:r w:rsidR="00FB460D" w:rsidRPr="00823226">
        <w:rPr>
          <w:rFonts w:asciiTheme="minorHAnsi" w:hAnsiTheme="minorHAnsi" w:cstheme="minorHAnsi"/>
          <w:sz w:val="22"/>
          <w:szCs w:val="22"/>
        </w:rPr>
        <w:t>ap. 60 – rozvoj a investice (</w:t>
      </w:r>
      <w:r w:rsidR="00823226" w:rsidRPr="00823226">
        <w:rPr>
          <w:rFonts w:asciiTheme="minorHAnsi" w:hAnsiTheme="minorHAnsi" w:cstheme="minorHAnsi"/>
          <w:sz w:val="22"/>
          <w:szCs w:val="22"/>
        </w:rPr>
        <w:t>21,96 mil. Kč</w:t>
      </w:r>
      <w:r w:rsidR="00DE555E">
        <w:rPr>
          <w:rFonts w:asciiTheme="minorHAnsi" w:hAnsiTheme="minorHAnsi" w:cstheme="minorHAnsi"/>
          <w:sz w:val="22"/>
          <w:szCs w:val="22"/>
        </w:rPr>
        <w:t>)</w:t>
      </w:r>
    </w:p>
    <w:p w:rsidR="00823226" w:rsidRPr="00823226" w:rsidRDefault="00823226" w:rsidP="008C0A02">
      <w:pPr>
        <w:numPr>
          <w:ilvl w:val="3"/>
          <w:numId w:val="5"/>
        </w:numPr>
        <w:tabs>
          <w:tab w:val="clear" w:pos="2880"/>
          <w:tab w:val="num" w:pos="1985"/>
        </w:tabs>
        <w:autoSpaceDE/>
        <w:autoSpaceDN/>
        <w:ind w:left="1985" w:hanging="425"/>
        <w:jc w:val="both"/>
        <w:rPr>
          <w:rFonts w:asciiTheme="minorHAnsi" w:hAnsiTheme="minorHAnsi" w:cstheme="minorHAnsi"/>
          <w:sz w:val="22"/>
          <w:szCs w:val="22"/>
        </w:rPr>
      </w:pPr>
      <w:r w:rsidRPr="00823226">
        <w:rPr>
          <w:rFonts w:asciiTheme="minorHAnsi" w:hAnsiTheme="minorHAnsi" w:cstheme="minorHAnsi"/>
          <w:sz w:val="22"/>
          <w:szCs w:val="22"/>
        </w:rPr>
        <w:t>Územní systém ekologické stability</w:t>
      </w:r>
      <w:r w:rsidR="00DB4FEC">
        <w:rPr>
          <w:rFonts w:asciiTheme="minorHAnsi" w:hAnsiTheme="minorHAnsi" w:cstheme="minorHAnsi"/>
          <w:sz w:val="22"/>
          <w:szCs w:val="22"/>
        </w:rPr>
        <w:t xml:space="preserve"> Za cihelnou – vybudování biocenter a biokoridorů</w:t>
      </w:r>
      <w:r w:rsidRPr="00823226">
        <w:rPr>
          <w:rFonts w:asciiTheme="minorHAnsi" w:hAnsiTheme="minorHAnsi" w:cstheme="minorHAnsi"/>
          <w:sz w:val="22"/>
          <w:szCs w:val="22"/>
        </w:rPr>
        <w:t xml:space="preserve"> (13,56 mil. Kč)</w:t>
      </w:r>
    </w:p>
    <w:p w:rsidR="00823226" w:rsidRPr="00823226" w:rsidRDefault="00823226" w:rsidP="00DE555E">
      <w:pPr>
        <w:numPr>
          <w:ilvl w:val="3"/>
          <w:numId w:val="5"/>
        </w:numPr>
        <w:tabs>
          <w:tab w:val="clear" w:pos="2880"/>
          <w:tab w:val="num" w:pos="1985"/>
        </w:tabs>
        <w:autoSpaceDE/>
        <w:autoSpaceDN/>
        <w:ind w:left="2874" w:hanging="1314"/>
        <w:jc w:val="both"/>
        <w:rPr>
          <w:rFonts w:asciiTheme="minorHAnsi" w:hAnsiTheme="minorHAnsi" w:cstheme="minorHAnsi"/>
          <w:sz w:val="22"/>
          <w:szCs w:val="22"/>
        </w:rPr>
      </w:pPr>
      <w:r w:rsidRPr="00823226">
        <w:rPr>
          <w:rFonts w:asciiTheme="minorHAnsi" w:hAnsiTheme="minorHAnsi" w:cstheme="minorHAnsi"/>
          <w:sz w:val="22"/>
          <w:szCs w:val="22"/>
        </w:rPr>
        <w:t>Rekonstrukce ul. Plumlovská (993,15 tis. Kč)</w:t>
      </w:r>
    </w:p>
    <w:p w:rsidR="00823226" w:rsidRPr="00823226" w:rsidRDefault="00823226" w:rsidP="00DE555E">
      <w:pPr>
        <w:numPr>
          <w:ilvl w:val="3"/>
          <w:numId w:val="5"/>
        </w:numPr>
        <w:tabs>
          <w:tab w:val="clear" w:pos="2880"/>
          <w:tab w:val="num" w:pos="1985"/>
        </w:tabs>
        <w:autoSpaceDE/>
        <w:autoSpaceDN/>
        <w:ind w:left="2874" w:hanging="1314"/>
        <w:jc w:val="both"/>
        <w:rPr>
          <w:rFonts w:asciiTheme="minorHAnsi" w:hAnsiTheme="minorHAnsi" w:cstheme="minorHAnsi"/>
          <w:sz w:val="22"/>
          <w:szCs w:val="22"/>
        </w:rPr>
      </w:pPr>
      <w:r w:rsidRPr="00823226">
        <w:rPr>
          <w:rFonts w:asciiTheme="minorHAnsi" w:hAnsiTheme="minorHAnsi" w:cstheme="minorHAnsi"/>
          <w:sz w:val="22"/>
          <w:szCs w:val="22"/>
        </w:rPr>
        <w:t>Lokalita Jezdecká – zeleň PD (835,09 tis. Kč)</w:t>
      </w:r>
    </w:p>
    <w:p w:rsidR="00823226" w:rsidRPr="00823226" w:rsidRDefault="00823226" w:rsidP="00DE555E">
      <w:pPr>
        <w:numPr>
          <w:ilvl w:val="3"/>
          <w:numId w:val="5"/>
        </w:numPr>
        <w:tabs>
          <w:tab w:val="clear" w:pos="2880"/>
          <w:tab w:val="num" w:pos="1985"/>
        </w:tabs>
        <w:autoSpaceDE/>
        <w:autoSpaceDN/>
        <w:ind w:left="2874" w:hanging="1314"/>
        <w:jc w:val="both"/>
        <w:rPr>
          <w:rFonts w:asciiTheme="minorHAnsi" w:hAnsiTheme="minorHAnsi" w:cstheme="minorHAnsi"/>
          <w:sz w:val="22"/>
          <w:szCs w:val="22"/>
        </w:rPr>
      </w:pPr>
      <w:r w:rsidRPr="00823226">
        <w:rPr>
          <w:rFonts w:asciiTheme="minorHAnsi" w:hAnsiTheme="minorHAnsi" w:cstheme="minorHAnsi"/>
          <w:sz w:val="22"/>
          <w:szCs w:val="22"/>
        </w:rPr>
        <w:t>a další</w:t>
      </w:r>
    </w:p>
    <w:p w:rsidR="00204CD0" w:rsidRPr="00711BDA" w:rsidRDefault="00210041" w:rsidP="00711BDA">
      <w:pPr>
        <w:pStyle w:val="Odstavecseseznamem"/>
        <w:numPr>
          <w:ilvl w:val="0"/>
          <w:numId w:val="39"/>
        </w:numPr>
        <w:tabs>
          <w:tab w:val="num" w:pos="6173"/>
        </w:tabs>
        <w:autoSpaceDE/>
        <w:autoSpaceDN/>
        <w:ind w:left="1276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11BDA">
        <w:rPr>
          <w:rFonts w:asciiTheme="minorHAnsi" w:hAnsiTheme="minorHAnsi" w:cstheme="minorHAnsi"/>
          <w:sz w:val="22"/>
          <w:szCs w:val="22"/>
        </w:rPr>
        <w:t>a další</w:t>
      </w:r>
      <w:r w:rsidR="00D30169" w:rsidRPr="00711BDA">
        <w:rPr>
          <w:rFonts w:asciiTheme="minorHAnsi" w:hAnsiTheme="minorHAnsi" w:cstheme="minorHAnsi"/>
          <w:sz w:val="22"/>
          <w:szCs w:val="22"/>
        </w:rPr>
        <w:t>.</w:t>
      </w:r>
    </w:p>
    <w:p w:rsidR="00204CD0" w:rsidRPr="00D904EE" w:rsidRDefault="00204CD0" w:rsidP="00204CD0">
      <w:pPr>
        <w:pStyle w:val="Odstavecseseznamem"/>
        <w:ind w:left="1434"/>
        <w:rPr>
          <w:rFonts w:asciiTheme="minorHAnsi" w:hAnsiTheme="minorHAnsi" w:cstheme="minorHAnsi"/>
          <w:color w:val="FF0000"/>
          <w:sz w:val="22"/>
          <w:szCs w:val="22"/>
        </w:rPr>
      </w:pPr>
      <w:r w:rsidRPr="00D904EE">
        <w:rPr>
          <w:rFonts w:asciiTheme="minorHAnsi" w:hAnsiTheme="minorHAnsi" w:cstheme="minorHAnsi"/>
          <w:color w:val="FF0000"/>
          <w:sz w:val="22"/>
          <w:szCs w:val="22"/>
        </w:rPr>
        <w:t xml:space="preserve">            </w:t>
      </w:r>
      <w:r w:rsidR="00210041" w:rsidRPr="00D904E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D904EE">
        <w:rPr>
          <w:rFonts w:asciiTheme="minorHAnsi" w:hAnsiTheme="minorHAnsi" w:cstheme="minorHAnsi"/>
          <w:color w:val="FF0000"/>
          <w:sz w:val="22"/>
          <w:szCs w:val="22"/>
        </w:rPr>
        <w:t xml:space="preserve">                               </w:t>
      </w:r>
    </w:p>
    <w:p w:rsidR="00204CD0" w:rsidRPr="00E14305" w:rsidRDefault="00204CD0" w:rsidP="00954D00">
      <w:pPr>
        <w:numPr>
          <w:ilvl w:val="1"/>
          <w:numId w:val="5"/>
        </w:numPr>
        <w:autoSpaceDE/>
        <w:autoSpaceDN/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E14305">
        <w:rPr>
          <w:rFonts w:asciiTheme="minorHAnsi" w:hAnsiTheme="minorHAnsi" w:cstheme="minorHAnsi"/>
          <w:sz w:val="22"/>
          <w:szCs w:val="22"/>
          <w:u w:val="single"/>
        </w:rPr>
        <w:t>opravy a udržování</w:t>
      </w:r>
      <w:r w:rsidRPr="00E14305">
        <w:rPr>
          <w:rFonts w:asciiTheme="minorHAnsi" w:hAnsiTheme="minorHAnsi" w:cstheme="minorHAnsi"/>
          <w:sz w:val="22"/>
          <w:szCs w:val="22"/>
        </w:rPr>
        <w:t xml:space="preserve"> (</w:t>
      </w:r>
      <w:r w:rsidR="00E14305" w:rsidRPr="00E14305">
        <w:rPr>
          <w:rFonts w:asciiTheme="minorHAnsi" w:hAnsiTheme="minorHAnsi" w:cstheme="minorHAnsi"/>
          <w:sz w:val="22"/>
          <w:szCs w:val="22"/>
        </w:rPr>
        <w:t>105,53 mil. Kč</w:t>
      </w:r>
      <w:r w:rsidRPr="00E14305">
        <w:rPr>
          <w:rFonts w:asciiTheme="minorHAnsi" w:hAnsiTheme="minorHAnsi" w:cstheme="minorHAnsi"/>
          <w:sz w:val="22"/>
          <w:szCs w:val="22"/>
        </w:rPr>
        <w:t>)</w:t>
      </w:r>
    </w:p>
    <w:p w:rsidR="001B4E27" w:rsidRPr="00E14305" w:rsidRDefault="00204CD0" w:rsidP="00A915D2">
      <w:pPr>
        <w:pStyle w:val="Odstavecseseznamem"/>
        <w:numPr>
          <w:ilvl w:val="0"/>
          <w:numId w:val="39"/>
        </w:numPr>
        <w:tabs>
          <w:tab w:val="num" w:pos="6173"/>
        </w:tabs>
        <w:autoSpaceDE/>
        <w:autoSpaceDN/>
        <w:ind w:left="1276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4305">
        <w:rPr>
          <w:rFonts w:asciiTheme="minorHAnsi" w:hAnsiTheme="minorHAnsi" w:cstheme="minorHAnsi"/>
          <w:sz w:val="22"/>
          <w:szCs w:val="22"/>
        </w:rPr>
        <w:t xml:space="preserve">kap. 90 </w:t>
      </w:r>
      <w:r w:rsidR="00B11FA5" w:rsidRPr="00E14305">
        <w:rPr>
          <w:rFonts w:asciiTheme="minorHAnsi" w:hAnsiTheme="minorHAnsi" w:cstheme="minorHAnsi"/>
          <w:sz w:val="22"/>
          <w:szCs w:val="22"/>
        </w:rPr>
        <w:t xml:space="preserve"> - správa a údržba majetku města </w:t>
      </w:r>
      <w:r w:rsidRPr="00E14305">
        <w:rPr>
          <w:rFonts w:asciiTheme="minorHAnsi" w:hAnsiTheme="minorHAnsi" w:cstheme="minorHAnsi"/>
          <w:sz w:val="22"/>
          <w:szCs w:val="22"/>
        </w:rPr>
        <w:t>(</w:t>
      </w:r>
      <w:r w:rsidR="00E14305" w:rsidRPr="00E14305">
        <w:rPr>
          <w:rFonts w:asciiTheme="minorHAnsi" w:hAnsiTheme="minorHAnsi" w:cstheme="minorHAnsi"/>
          <w:sz w:val="22"/>
          <w:szCs w:val="22"/>
        </w:rPr>
        <w:t>66,17 mil. Kč</w:t>
      </w:r>
      <w:r w:rsidR="00B11FA5" w:rsidRPr="00E14305">
        <w:rPr>
          <w:rFonts w:asciiTheme="minorHAnsi" w:hAnsiTheme="minorHAnsi" w:cstheme="minorHAnsi"/>
          <w:sz w:val="22"/>
          <w:szCs w:val="22"/>
        </w:rPr>
        <w:t>):</w:t>
      </w:r>
    </w:p>
    <w:p w:rsidR="001B4E27" w:rsidRPr="004B447D" w:rsidRDefault="00204CD0" w:rsidP="002C574F">
      <w:pPr>
        <w:pStyle w:val="Odstavecseseznamem"/>
        <w:numPr>
          <w:ilvl w:val="2"/>
          <w:numId w:val="10"/>
        </w:numPr>
        <w:tabs>
          <w:tab w:val="clear" w:pos="2160"/>
          <w:tab w:val="left" w:pos="1985"/>
          <w:tab w:val="num" w:pos="2835"/>
        </w:tabs>
        <w:autoSpaceDE/>
        <w:autoSpaceDN/>
        <w:ind w:left="198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B447D">
        <w:rPr>
          <w:rFonts w:asciiTheme="minorHAnsi" w:hAnsiTheme="minorHAnsi" w:cstheme="minorHAnsi"/>
          <w:sz w:val="22"/>
          <w:szCs w:val="22"/>
        </w:rPr>
        <w:t>bytové a nebytové prostory (</w:t>
      </w:r>
      <w:r w:rsidR="004B447D" w:rsidRPr="004B447D">
        <w:rPr>
          <w:rFonts w:asciiTheme="minorHAnsi" w:hAnsiTheme="minorHAnsi" w:cstheme="minorHAnsi"/>
          <w:sz w:val="22"/>
          <w:szCs w:val="22"/>
        </w:rPr>
        <w:t>30,8 mil. Kč)</w:t>
      </w:r>
    </w:p>
    <w:p w:rsidR="001B4E27" w:rsidRPr="00DE0162" w:rsidRDefault="00204CD0" w:rsidP="002C574F">
      <w:pPr>
        <w:pStyle w:val="Odstavecseseznamem"/>
        <w:numPr>
          <w:ilvl w:val="2"/>
          <w:numId w:val="10"/>
        </w:numPr>
        <w:tabs>
          <w:tab w:val="clear" w:pos="2160"/>
          <w:tab w:val="num" w:pos="1985"/>
        </w:tabs>
        <w:autoSpaceDE/>
        <w:autoSpaceDN/>
        <w:ind w:left="198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E0162">
        <w:rPr>
          <w:rFonts w:asciiTheme="minorHAnsi" w:hAnsiTheme="minorHAnsi" w:cstheme="minorHAnsi"/>
          <w:sz w:val="22"/>
          <w:szCs w:val="22"/>
        </w:rPr>
        <w:t>komunikace </w:t>
      </w:r>
      <w:r w:rsidR="003265CD" w:rsidRPr="00DE0162">
        <w:rPr>
          <w:rFonts w:asciiTheme="minorHAnsi" w:hAnsiTheme="minorHAnsi" w:cstheme="minorHAnsi"/>
          <w:sz w:val="22"/>
          <w:szCs w:val="22"/>
        </w:rPr>
        <w:t>–</w:t>
      </w:r>
      <w:r w:rsidRPr="00DE0162">
        <w:rPr>
          <w:rFonts w:asciiTheme="minorHAnsi" w:hAnsiTheme="minorHAnsi" w:cstheme="minorHAnsi"/>
          <w:sz w:val="22"/>
          <w:szCs w:val="22"/>
        </w:rPr>
        <w:t> </w:t>
      </w:r>
      <w:r w:rsidR="003265CD" w:rsidRPr="00DE0162">
        <w:rPr>
          <w:rFonts w:asciiTheme="minorHAnsi" w:hAnsiTheme="minorHAnsi" w:cstheme="minorHAnsi"/>
          <w:sz w:val="22"/>
          <w:szCs w:val="22"/>
        </w:rPr>
        <w:t>zimní </w:t>
      </w:r>
      <w:r w:rsidRPr="00DE0162">
        <w:rPr>
          <w:rFonts w:asciiTheme="minorHAnsi" w:hAnsiTheme="minorHAnsi" w:cstheme="minorHAnsi"/>
          <w:sz w:val="22"/>
          <w:szCs w:val="22"/>
        </w:rPr>
        <w:t>údržba (</w:t>
      </w:r>
      <w:r w:rsidR="00DE0162" w:rsidRPr="00DE0162">
        <w:rPr>
          <w:rFonts w:asciiTheme="minorHAnsi" w:hAnsiTheme="minorHAnsi" w:cstheme="minorHAnsi"/>
          <w:sz w:val="22"/>
          <w:szCs w:val="22"/>
        </w:rPr>
        <w:t>17,02 mil. Kč)</w:t>
      </w:r>
    </w:p>
    <w:p w:rsidR="00204CD0" w:rsidRDefault="00204CD0" w:rsidP="002C574F">
      <w:pPr>
        <w:pStyle w:val="Odstavecseseznamem"/>
        <w:numPr>
          <w:ilvl w:val="2"/>
          <w:numId w:val="10"/>
        </w:numPr>
        <w:tabs>
          <w:tab w:val="clear" w:pos="2160"/>
          <w:tab w:val="num" w:pos="1985"/>
        </w:tabs>
        <w:autoSpaceDE/>
        <w:autoSpaceDN/>
        <w:ind w:left="1984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E0162">
        <w:rPr>
          <w:rFonts w:asciiTheme="minorHAnsi" w:hAnsiTheme="minorHAnsi" w:cstheme="minorHAnsi"/>
          <w:sz w:val="22"/>
          <w:szCs w:val="22"/>
        </w:rPr>
        <w:t>veřejné osvětlení (</w:t>
      </w:r>
      <w:r w:rsidR="00DE0162" w:rsidRPr="00DE0162">
        <w:rPr>
          <w:rFonts w:asciiTheme="minorHAnsi" w:hAnsiTheme="minorHAnsi" w:cstheme="minorHAnsi"/>
          <w:sz w:val="22"/>
          <w:szCs w:val="22"/>
        </w:rPr>
        <w:t>12,76 mil. Kč)</w:t>
      </w:r>
    </w:p>
    <w:p w:rsidR="00356D7B" w:rsidRDefault="00356D7B" w:rsidP="002C574F">
      <w:pPr>
        <w:pStyle w:val="Odstavecseseznamem"/>
        <w:numPr>
          <w:ilvl w:val="2"/>
          <w:numId w:val="10"/>
        </w:numPr>
        <w:tabs>
          <w:tab w:val="clear" w:pos="2160"/>
          <w:tab w:val="num" w:pos="1985"/>
        </w:tabs>
        <w:autoSpaceDE/>
        <w:autoSpaceDN/>
        <w:ind w:left="1984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veřejná zeleň (3,94 mil. Kč)</w:t>
      </w:r>
    </w:p>
    <w:p w:rsidR="00DE0162" w:rsidRPr="00DE0162" w:rsidRDefault="00DE0162" w:rsidP="002C574F">
      <w:pPr>
        <w:pStyle w:val="Odstavecseseznamem"/>
        <w:numPr>
          <w:ilvl w:val="2"/>
          <w:numId w:val="10"/>
        </w:numPr>
        <w:tabs>
          <w:tab w:val="clear" w:pos="2160"/>
          <w:tab w:val="num" w:pos="1985"/>
        </w:tabs>
        <w:autoSpaceDE/>
        <w:autoSpaceDN/>
        <w:spacing w:after="120"/>
        <w:ind w:left="198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další</w:t>
      </w:r>
    </w:p>
    <w:p w:rsidR="008E7CA2" w:rsidRPr="00D904EE" w:rsidRDefault="00204CD0" w:rsidP="00A915D2">
      <w:pPr>
        <w:pStyle w:val="Odstavecseseznamem"/>
        <w:numPr>
          <w:ilvl w:val="0"/>
          <w:numId w:val="5"/>
        </w:numPr>
        <w:autoSpaceDE/>
        <w:autoSpaceDN/>
        <w:ind w:firstLine="273"/>
        <w:rPr>
          <w:rFonts w:asciiTheme="minorHAnsi" w:hAnsiTheme="minorHAnsi" w:cstheme="minorHAnsi"/>
          <w:color w:val="FF0000"/>
          <w:sz w:val="22"/>
          <w:szCs w:val="22"/>
        </w:rPr>
      </w:pPr>
      <w:r w:rsidRPr="00BD33BA">
        <w:rPr>
          <w:rFonts w:asciiTheme="minorHAnsi" w:hAnsiTheme="minorHAnsi" w:cstheme="minorHAnsi"/>
          <w:sz w:val="22"/>
          <w:szCs w:val="22"/>
        </w:rPr>
        <w:t>kap. 60</w:t>
      </w:r>
      <w:r w:rsidR="00925701" w:rsidRPr="00BD33BA">
        <w:rPr>
          <w:rFonts w:asciiTheme="minorHAnsi" w:hAnsiTheme="minorHAnsi" w:cstheme="minorHAnsi"/>
          <w:sz w:val="22"/>
          <w:szCs w:val="22"/>
        </w:rPr>
        <w:t xml:space="preserve"> – rozvoj a investice</w:t>
      </w:r>
      <w:r w:rsidRPr="00BD33BA">
        <w:rPr>
          <w:rFonts w:asciiTheme="minorHAnsi" w:hAnsiTheme="minorHAnsi" w:cstheme="minorHAnsi"/>
          <w:sz w:val="22"/>
          <w:szCs w:val="22"/>
        </w:rPr>
        <w:t xml:space="preserve"> (</w:t>
      </w:r>
      <w:r w:rsidR="00BD33BA" w:rsidRPr="00BD33BA">
        <w:rPr>
          <w:rFonts w:asciiTheme="minorHAnsi" w:hAnsiTheme="minorHAnsi" w:cstheme="minorHAnsi"/>
          <w:sz w:val="22"/>
          <w:szCs w:val="22"/>
        </w:rPr>
        <w:t>31,13 mil. Kč</w:t>
      </w:r>
      <w:r w:rsidR="00B60C44" w:rsidRPr="00BD33BA">
        <w:rPr>
          <w:rFonts w:asciiTheme="minorHAnsi" w:hAnsiTheme="minorHAnsi" w:cstheme="minorHAnsi"/>
          <w:sz w:val="22"/>
          <w:szCs w:val="22"/>
        </w:rPr>
        <w:t>)</w:t>
      </w:r>
      <w:r w:rsidR="00B11FA5" w:rsidRPr="00BD33BA">
        <w:rPr>
          <w:rFonts w:asciiTheme="minorHAnsi" w:hAnsiTheme="minorHAnsi" w:cstheme="minorHAnsi"/>
          <w:sz w:val="22"/>
          <w:szCs w:val="22"/>
        </w:rPr>
        <w:t>:</w:t>
      </w:r>
    </w:p>
    <w:p w:rsidR="008E7CA2" w:rsidRPr="00C16215" w:rsidRDefault="00962058" w:rsidP="002C574F">
      <w:pPr>
        <w:pStyle w:val="Odstavecseseznamem"/>
        <w:numPr>
          <w:ilvl w:val="0"/>
          <w:numId w:val="9"/>
        </w:numPr>
        <w:autoSpaceDE/>
        <w:autoSpaceDN/>
        <w:ind w:left="198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16215">
        <w:rPr>
          <w:rFonts w:asciiTheme="minorHAnsi" w:hAnsiTheme="minorHAnsi" w:cstheme="minorHAnsi"/>
          <w:sz w:val="22"/>
          <w:szCs w:val="22"/>
        </w:rPr>
        <w:t xml:space="preserve">ZUŠ </w:t>
      </w:r>
      <w:proofErr w:type="spellStart"/>
      <w:r w:rsidRPr="00C16215">
        <w:rPr>
          <w:rFonts w:asciiTheme="minorHAnsi" w:hAnsiTheme="minorHAnsi" w:cstheme="minorHAnsi"/>
          <w:sz w:val="22"/>
          <w:szCs w:val="22"/>
        </w:rPr>
        <w:t>Kravařova</w:t>
      </w:r>
      <w:proofErr w:type="spellEnd"/>
      <w:r w:rsidRPr="00C16215">
        <w:rPr>
          <w:rFonts w:asciiTheme="minorHAnsi" w:hAnsiTheme="minorHAnsi" w:cstheme="minorHAnsi"/>
          <w:sz w:val="22"/>
          <w:szCs w:val="22"/>
        </w:rPr>
        <w:t xml:space="preserve"> – oprava fasády budovy </w:t>
      </w:r>
      <w:proofErr w:type="spellStart"/>
      <w:r w:rsidRPr="00C16215">
        <w:rPr>
          <w:rFonts w:asciiTheme="minorHAnsi" w:hAnsiTheme="minorHAnsi" w:cstheme="minorHAnsi"/>
          <w:sz w:val="22"/>
          <w:szCs w:val="22"/>
        </w:rPr>
        <w:t>Kravařova</w:t>
      </w:r>
      <w:proofErr w:type="spellEnd"/>
      <w:r w:rsidR="008E7CA2" w:rsidRPr="00C16215">
        <w:rPr>
          <w:rFonts w:asciiTheme="minorHAnsi" w:hAnsiTheme="minorHAnsi" w:cstheme="minorHAnsi"/>
          <w:sz w:val="22"/>
          <w:szCs w:val="22"/>
        </w:rPr>
        <w:t xml:space="preserve"> (</w:t>
      </w:r>
      <w:r w:rsidR="00C16215" w:rsidRPr="00C16215">
        <w:rPr>
          <w:rFonts w:asciiTheme="minorHAnsi" w:hAnsiTheme="minorHAnsi" w:cstheme="minorHAnsi"/>
          <w:sz w:val="22"/>
          <w:szCs w:val="22"/>
        </w:rPr>
        <w:t>19,37 mil. Kč</w:t>
      </w:r>
      <w:r w:rsidR="002C574F">
        <w:rPr>
          <w:rFonts w:asciiTheme="minorHAnsi" w:hAnsiTheme="minorHAnsi" w:cstheme="minorHAnsi"/>
          <w:sz w:val="22"/>
          <w:szCs w:val="22"/>
        </w:rPr>
        <w:t>)</w:t>
      </w:r>
    </w:p>
    <w:p w:rsidR="00C16215" w:rsidRDefault="00C16215" w:rsidP="002C574F">
      <w:pPr>
        <w:pStyle w:val="Odstavecseseznamem"/>
        <w:numPr>
          <w:ilvl w:val="0"/>
          <w:numId w:val="9"/>
        </w:numPr>
        <w:autoSpaceDE/>
        <w:autoSpaceDN/>
        <w:ind w:left="198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16215">
        <w:rPr>
          <w:rFonts w:asciiTheme="minorHAnsi" w:hAnsiTheme="minorHAnsi" w:cstheme="minorHAnsi"/>
          <w:sz w:val="22"/>
          <w:szCs w:val="22"/>
        </w:rPr>
        <w:t xml:space="preserve">Art </w:t>
      </w:r>
      <w:proofErr w:type="spellStart"/>
      <w:r w:rsidRPr="00C16215">
        <w:rPr>
          <w:rFonts w:asciiTheme="minorHAnsi" w:hAnsiTheme="minorHAnsi" w:cstheme="minorHAnsi"/>
          <w:sz w:val="22"/>
          <w:szCs w:val="22"/>
        </w:rPr>
        <w:t>Econ</w:t>
      </w:r>
      <w:proofErr w:type="spellEnd"/>
      <w:r w:rsidRPr="00C16215">
        <w:rPr>
          <w:rFonts w:asciiTheme="minorHAnsi" w:hAnsiTheme="minorHAnsi" w:cstheme="minorHAnsi"/>
          <w:sz w:val="22"/>
          <w:szCs w:val="22"/>
        </w:rPr>
        <w:t xml:space="preserve"> – rekonstrukce tělocvičny, klimatizace 2 učeben (5,67 mil. Kč)</w:t>
      </w:r>
    </w:p>
    <w:p w:rsidR="00C16215" w:rsidRDefault="00C16215" w:rsidP="002C574F">
      <w:pPr>
        <w:pStyle w:val="Odstavecseseznamem"/>
        <w:numPr>
          <w:ilvl w:val="0"/>
          <w:numId w:val="9"/>
        </w:numPr>
        <w:autoSpaceDE/>
        <w:autoSpaceDN/>
        <w:ind w:left="198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Retenční nádrž Dětkovice – PD (1,82 mil. Kč)</w:t>
      </w:r>
    </w:p>
    <w:p w:rsidR="00C16215" w:rsidRDefault="00C16215" w:rsidP="002C574F">
      <w:pPr>
        <w:pStyle w:val="Odstavecseseznamem"/>
        <w:numPr>
          <w:ilvl w:val="0"/>
          <w:numId w:val="9"/>
        </w:numPr>
        <w:autoSpaceDE/>
        <w:autoSpaceDN/>
        <w:ind w:left="198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Kino Metro 70 – oprava schodiště a betonových pilířů (</w:t>
      </w:r>
      <w:r w:rsidR="00A915D2">
        <w:rPr>
          <w:rFonts w:asciiTheme="minorHAnsi" w:hAnsiTheme="minorHAnsi" w:cstheme="minorHAnsi"/>
          <w:sz w:val="22"/>
          <w:szCs w:val="22"/>
        </w:rPr>
        <w:t>448,67 tis. Kč)</w:t>
      </w:r>
    </w:p>
    <w:p w:rsidR="008E7CA2" w:rsidRDefault="008E7CA2" w:rsidP="002C574F">
      <w:pPr>
        <w:pStyle w:val="Odstavecseseznamem"/>
        <w:numPr>
          <w:ilvl w:val="0"/>
          <w:numId w:val="9"/>
        </w:numPr>
        <w:autoSpaceDE/>
        <w:autoSpaceDN/>
        <w:ind w:left="1985" w:hanging="425"/>
        <w:jc w:val="both"/>
        <w:rPr>
          <w:rFonts w:asciiTheme="minorHAnsi" w:hAnsiTheme="minorHAnsi" w:cstheme="minorHAnsi"/>
          <w:sz w:val="22"/>
          <w:szCs w:val="22"/>
        </w:rPr>
      </w:pPr>
      <w:r w:rsidRPr="00A915D2">
        <w:rPr>
          <w:rFonts w:asciiTheme="minorHAnsi" w:hAnsiTheme="minorHAnsi" w:cstheme="minorHAnsi"/>
          <w:sz w:val="22"/>
          <w:szCs w:val="22"/>
        </w:rPr>
        <w:t>ad.</w:t>
      </w:r>
    </w:p>
    <w:p w:rsidR="00A915D2" w:rsidRPr="00A915D2" w:rsidRDefault="00A915D2" w:rsidP="00A915D2">
      <w:p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</w:p>
    <w:p w:rsidR="00A915D2" w:rsidRPr="00E14305" w:rsidRDefault="00A915D2" w:rsidP="00A915D2">
      <w:pPr>
        <w:pStyle w:val="Odstavecseseznamem"/>
        <w:numPr>
          <w:ilvl w:val="0"/>
          <w:numId w:val="39"/>
        </w:numPr>
        <w:tabs>
          <w:tab w:val="left" w:pos="1701"/>
          <w:tab w:val="num" w:pos="6173"/>
        </w:tabs>
        <w:autoSpaceDE/>
        <w:autoSpaceDN/>
        <w:ind w:left="1276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ostatní kapitoly (8,23 mil. Kč)</w:t>
      </w:r>
    </w:p>
    <w:p w:rsidR="008E7CA2" w:rsidRPr="00D904EE" w:rsidRDefault="008E7CA2" w:rsidP="005834C0">
      <w:pPr>
        <w:autoSpaceDE/>
        <w:autoSpaceDN/>
        <w:ind w:left="1843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E450E" w:rsidRPr="002D6D7D" w:rsidRDefault="006E450E" w:rsidP="002D6D7D">
      <w:pPr>
        <w:pStyle w:val="Nadpis3"/>
        <w:shd w:val="clear" w:color="auto" w:fill="auto"/>
        <w:spacing w:after="60"/>
        <w:rPr>
          <w:bCs w:val="0"/>
          <w:sz w:val="22"/>
          <w:szCs w:val="22"/>
        </w:rPr>
      </w:pPr>
      <w:bookmarkStart w:id="80" w:name="_Toc196829998"/>
      <w:bookmarkStart w:id="81" w:name="_Toc197000179"/>
      <w:bookmarkStart w:id="82" w:name="_Toc197779540"/>
      <w:r w:rsidRPr="002D6D7D">
        <w:rPr>
          <w:bCs w:val="0"/>
          <w:sz w:val="22"/>
          <w:szCs w:val="22"/>
        </w:rPr>
        <w:lastRenderedPageBreak/>
        <w:t>Srovnání neinvestičních nákupů a souvisejících výdajů v letech 2022 - 2024 po konsolidaci v Kč</w:t>
      </w:r>
      <w:bookmarkEnd w:id="80"/>
      <w:bookmarkEnd w:id="81"/>
      <w:bookmarkEnd w:id="82"/>
    </w:p>
    <w:tbl>
      <w:tblPr>
        <w:tblW w:w="98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594"/>
        <w:gridCol w:w="4613"/>
        <w:gridCol w:w="1314"/>
        <w:gridCol w:w="1417"/>
        <w:gridCol w:w="1418"/>
      </w:tblGrid>
      <w:tr w:rsidR="006E450E" w:rsidRPr="006E450E" w:rsidTr="006E450E">
        <w:trPr>
          <w:trHeight w:val="300"/>
          <w:tblHeader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6A100" w:fill="FFC000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2024</w:t>
            </w:r>
          </w:p>
        </w:tc>
      </w:tr>
      <w:tr w:rsidR="006E450E" w:rsidRPr="006E450E" w:rsidTr="005D419E">
        <w:trPr>
          <w:trHeight w:val="360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Neinvestiční nákupy a související výdaje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387 727 302,45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439 235 185,05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506 338 914,32</w:t>
            </w:r>
          </w:p>
        </w:tc>
      </w:tr>
      <w:tr w:rsidR="006E450E" w:rsidRPr="006E450E" w:rsidTr="005D419E">
        <w:trPr>
          <w:trHeight w:val="43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Výdaje na úpravu hmotných věcí a pořízení některých práv k hmotným věcem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186 109,31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177 002,06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115 892,77</w:t>
            </w:r>
          </w:p>
        </w:tc>
      </w:tr>
      <w:tr w:rsidR="006E450E" w:rsidRPr="006E450E" w:rsidTr="006E450E">
        <w:trPr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5122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Podlimitní věcná břemena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69 315,00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6E450E" w:rsidRPr="006E450E" w:rsidTr="005D419E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5123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Podlimitní technické zhodnocení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116 794,31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176 002,06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115 892,77</w:t>
            </w:r>
          </w:p>
        </w:tc>
      </w:tr>
      <w:tr w:rsidR="006E450E" w:rsidRPr="006E450E" w:rsidTr="005D419E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Nákup materiálu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11 914 598,74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13 346 055,26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25 447 432,82</w:t>
            </w:r>
          </w:p>
        </w:tc>
      </w:tr>
      <w:tr w:rsidR="006E450E" w:rsidRPr="006E450E" w:rsidTr="006E450E">
        <w:trPr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Potraviny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468,00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1 392,00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56 151,20</w:t>
            </w:r>
          </w:p>
        </w:tc>
      </w:tr>
      <w:tr w:rsidR="006E450E" w:rsidRPr="006E450E" w:rsidTr="006E450E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5132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Ochranné pomůcky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416 662,33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172 393,80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545 713,00</w:t>
            </w:r>
          </w:p>
        </w:tc>
      </w:tr>
      <w:tr w:rsidR="006E450E" w:rsidRPr="006E450E" w:rsidTr="006E450E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5133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Léky a zdravotnický materiál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12 682,94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16 007,00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10 341,51</w:t>
            </w:r>
          </w:p>
        </w:tc>
      </w:tr>
      <w:tr w:rsidR="006E450E" w:rsidRPr="006E450E" w:rsidTr="006E450E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5134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Prádlo, oděv a obuv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806 690,14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874 537,75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1 038 399,16</w:t>
            </w:r>
          </w:p>
        </w:tc>
      </w:tr>
      <w:tr w:rsidR="006E450E" w:rsidRPr="006E450E" w:rsidTr="006E450E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5136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Knihy, učební pomůcky a tisk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867 652,40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1 352 714,62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1 484 451,80</w:t>
            </w:r>
          </w:p>
        </w:tc>
      </w:tr>
      <w:tr w:rsidR="006E450E" w:rsidRPr="006E450E" w:rsidTr="006E450E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5137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Drobný hmotný dlouhodobý majetek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3 730 996,15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4 052 714,83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14 495 762,55</w:t>
            </w:r>
          </w:p>
        </w:tc>
      </w:tr>
      <w:tr w:rsidR="006E450E" w:rsidRPr="006E450E" w:rsidTr="006E450E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5138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Nákup zboží (za účelem dalšího prodeje)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49 868,97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59 674,07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53 400,00</w:t>
            </w:r>
          </w:p>
        </w:tc>
      </w:tr>
      <w:tr w:rsidR="006E450E" w:rsidRPr="006E450E" w:rsidTr="006E450E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5139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Nákup materiálu jinde nezařazený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6 029 577,81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6 816 621,19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7 763 213,60</w:t>
            </w:r>
          </w:p>
        </w:tc>
      </w:tr>
      <w:tr w:rsidR="006E450E" w:rsidRPr="006E450E" w:rsidTr="005D419E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Úroky a ostatní finanční výdaje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113,77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119,18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648,17</w:t>
            </w:r>
          </w:p>
        </w:tc>
      </w:tr>
      <w:tr w:rsidR="006E450E" w:rsidRPr="006E450E" w:rsidTr="006E450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5142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Kursové rozdíly ve výdajích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113,77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119,18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648,17</w:t>
            </w:r>
          </w:p>
        </w:tc>
      </w:tr>
      <w:tr w:rsidR="006E450E" w:rsidRPr="006E450E" w:rsidTr="005D419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Nákup vody, paliv a energie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38 541 080,11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61 251 987,05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56 504 481,63</w:t>
            </w:r>
          </w:p>
        </w:tc>
      </w:tr>
      <w:tr w:rsidR="006E450E" w:rsidRPr="006E450E" w:rsidTr="006E450E">
        <w:trPr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5151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Studená voda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8 609 184,42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10 519 060,50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13 891 840,08</w:t>
            </w:r>
          </w:p>
        </w:tc>
      </w:tr>
      <w:tr w:rsidR="006E450E" w:rsidRPr="006E450E" w:rsidTr="006E450E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5152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Teplo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10 878 459,56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17 717 056,19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13 958 351,72</w:t>
            </w:r>
          </w:p>
        </w:tc>
      </w:tr>
      <w:tr w:rsidR="006E450E" w:rsidRPr="006E450E" w:rsidTr="006E450E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5153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Plyn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3 621 434,80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4 940 709,89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3 801 196,15</w:t>
            </w:r>
          </w:p>
        </w:tc>
      </w:tr>
      <w:tr w:rsidR="006E450E" w:rsidRPr="006E450E" w:rsidTr="006E450E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5154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Elektrická energie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11 169 875,38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19 959 447,35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18 212 888,28</w:t>
            </w:r>
          </w:p>
        </w:tc>
      </w:tr>
      <w:tr w:rsidR="006E450E" w:rsidRPr="006E450E" w:rsidTr="006E450E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5156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Pohonné hmoty a maziva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762 125,95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805 718,62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886 006,68</w:t>
            </w:r>
          </w:p>
        </w:tc>
      </w:tr>
      <w:tr w:rsidR="006E450E" w:rsidRPr="006E450E" w:rsidTr="006E450E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5157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Teplá voda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7 309 994,50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5 754 198,72</w:t>
            </w:r>
          </w:p>
        </w:tc>
      </w:tr>
      <w:tr w:rsidR="006E450E" w:rsidRPr="006E450E" w:rsidTr="005D419E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Nákup služeb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233 695 085,63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260 915 794,97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309 382 839,86</w:t>
            </w:r>
          </w:p>
        </w:tc>
      </w:tr>
      <w:tr w:rsidR="006E450E" w:rsidRPr="006E450E" w:rsidTr="006E450E">
        <w:trPr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5161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Poštovní služby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3 755 163,89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3 684 826,57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5 043 998,47</w:t>
            </w:r>
          </w:p>
        </w:tc>
      </w:tr>
      <w:tr w:rsidR="006E450E" w:rsidRPr="006E450E" w:rsidTr="006E450E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5162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Služby elektronických komunikací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1 181 048,10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1 155 368,97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1 155 932,72</w:t>
            </w:r>
          </w:p>
        </w:tc>
      </w:tr>
      <w:tr w:rsidR="006E450E" w:rsidRPr="006E450E" w:rsidTr="006E450E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5163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Služby peněžních ústavů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3 390 048,68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3 976 383,03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5 296 911,08</w:t>
            </w:r>
          </w:p>
        </w:tc>
      </w:tr>
      <w:tr w:rsidR="006E450E" w:rsidRPr="006E450E" w:rsidTr="006E450E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5164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Nájemné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2 329 762,17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2 695 003,43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3 006 152,71</w:t>
            </w:r>
          </w:p>
        </w:tc>
      </w:tr>
      <w:tr w:rsidR="006E450E" w:rsidRPr="006E450E" w:rsidTr="006E450E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5166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Konzultační, poradenské a právní služby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1 903 194,45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2 036 048,19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2 194 621,00</w:t>
            </w:r>
          </w:p>
        </w:tc>
      </w:tr>
      <w:tr w:rsidR="006E450E" w:rsidRPr="006E450E" w:rsidTr="006E450E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5167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Služby školení a vzdělávání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2 530 855,10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2 666 684,29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2 440 605,88</w:t>
            </w:r>
          </w:p>
        </w:tc>
      </w:tr>
      <w:tr w:rsidR="006E450E" w:rsidRPr="006E450E" w:rsidTr="006E450E">
        <w:trPr>
          <w:trHeight w:val="48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5168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Zpracování dat a služby související s informačními a komunikačními technologiemi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6 185 744,90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6 417 300,36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6 269 926,10</w:t>
            </w:r>
          </w:p>
        </w:tc>
      </w:tr>
      <w:tr w:rsidR="006E450E" w:rsidRPr="006E450E" w:rsidTr="006E450E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A915D2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915D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0E" w:rsidRPr="00A915D2" w:rsidRDefault="006E450E" w:rsidP="006E450E">
            <w:pPr>
              <w:autoSpaceDE/>
              <w:autoSpaceDN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915D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Nákup ostatních služeb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A915D2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915D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212 419 268,34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A915D2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915D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238 284 180,13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A915D2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915D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283 974 691,90</w:t>
            </w:r>
          </w:p>
        </w:tc>
      </w:tr>
      <w:tr w:rsidR="006E450E" w:rsidRPr="006E450E" w:rsidTr="005D419E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Ostatní nákupy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103 036 094,69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103 116 735,59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114 482 300,87</w:t>
            </w:r>
          </w:p>
        </w:tc>
      </w:tr>
      <w:tr w:rsidR="006E450E" w:rsidRPr="006E450E" w:rsidTr="006E450E">
        <w:trPr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A915D2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915D2">
              <w:rPr>
                <w:rFonts w:ascii="Calibri" w:hAnsi="Calibri" w:cs="Calibri"/>
                <w:b/>
                <w:sz w:val="18"/>
                <w:szCs w:val="18"/>
              </w:rPr>
              <w:t>5171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0E" w:rsidRPr="00A915D2" w:rsidRDefault="006E450E" w:rsidP="006E450E">
            <w:pPr>
              <w:autoSpaceDE/>
              <w:autoSpaceDN/>
              <w:rPr>
                <w:rFonts w:ascii="Calibri" w:hAnsi="Calibri" w:cs="Calibri"/>
                <w:b/>
                <w:sz w:val="18"/>
                <w:szCs w:val="18"/>
              </w:rPr>
            </w:pPr>
            <w:r w:rsidRPr="00A915D2">
              <w:rPr>
                <w:rFonts w:ascii="Calibri" w:hAnsi="Calibri" w:cs="Calibri"/>
                <w:b/>
                <w:sz w:val="18"/>
                <w:szCs w:val="18"/>
              </w:rPr>
              <w:t>Opravy a udržování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A915D2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A915D2">
              <w:rPr>
                <w:rFonts w:ascii="Calibri" w:hAnsi="Calibri" w:cs="Calibri"/>
                <w:b/>
                <w:sz w:val="18"/>
                <w:szCs w:val="18"/>
              </w:rPr>
              <w:t>97 462 707,16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A915D2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A915D2">
              <w:rPr>
                <w:rFonts w:ascii="Calibri" w:hAnsi="Calibri" w:cs="Calibri"/>
                <w:b/>
                <w:sz w:val="18"/>
                <w:szCs w:val="18"/>
              </w:rPr>
              <w:t>95 849 495,76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A915D2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A915D2">
              <w:rPr>
                <w:rFonts w:ascii="Calibri" w:hAnsi="Calibri" w:cs="Calibri"/>
                <w:b/>
                <w:sz w:val="18"/>
                <w:szCs w:val="18"/>
              </w:rPr>
              <w:t>105 526 818,43</w:t>
            </w:r>
          </w:p>
        </w:tc>
      </w:tr>
      <w:tr w:rsidR="006E450E" w:rsidRPr="006E450E" w:rsidTr="006E450E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5172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Programové vybavení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519 157,39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246 802,16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2 467 158,30</w:t>
            </w:r>
          </w:p>
        </w:tc>
      </w:tr>
      <w:tr w:rsidR="006E450E" w:rsidRPr="006E450E" w:rsidTr="006E450E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5173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Cestovné (tuzemské i zahraniční)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599 673,01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826 109,50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786 802,00</w:t>
            </w:r>
          </w:p>
        </w:tc>
      </w:tr>
      <w:tr w:rsidR="006E450E" w:rsidRPr="006E450E" w:rsidTr="006E450E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5175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Pohoštění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1 178 385,55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1 395 018,97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1 443 900,84</w:t>
            </w:r>
          </w:p>
        </w:tc>
      </w:tr>
      <w:tr w:rsidR="006E450E" w:rsidRPr="006E450E" w:rsidTr="006E450E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5179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Ostatní nákupy jinde nezařazené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3 276 171,58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4 799 309,20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4 257 621,30</w:t>
            </w:r>
          </w:p>
        </w:tc>
      </w:tr>
      <w:tr w:rsidR="006E450E" w:rsidRPr="006E450E" w:rsidTr="005D419E">
        <w:trPr>
          <w:trHeight w:val="4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Výdaje související s neinvestičními nákupy, příspěvky, náhradami a věcnými dary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354 220,20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427 490,94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405 318,20</w:t>
            </w:r>
          </w:p>
        </w:tc>
      </w:tr>
      <w:tr w:rsidR="006E450E" w:rsidRPr="006E450E" w:rsidTr="006E450E">
        <w:trPr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5191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Zaplacené sankce a odstupné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4 022,00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6E450E" w:rsidRPr="006E450E" w:rsidTr="006E450E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5192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Poskytnuté náhrady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86 105,00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43 518,00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23 726,00</w:t>
            </w:r>
          </w:p>
        </w:tc>
      </w:tr>
      <w:tr w:rsidR="006E450E" w:rsidRPr="006E450E" w:rsidTr="006E450E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5194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Věcné dary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264 093,20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383 972,94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381 592,20</w:t>
            </w:r>
          </w:p>
        </w:tc>
      </w:tr>
      <w:tr w:rsidR="006E450E" w:rsidRPr="006E450E" w:rsidTr="006E450E">
        <w:trPr>
          <w:trHeight w:val="43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5195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Odvody za neplnění povinnosti zaměstnávat zdravotně postižené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0E" w:rsidRPr="006E450E" w:rsidRDefault="006E450E" w:rsidP="006E450E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E450E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</w:tbl>
    <w:p w:rsidR="00856E55" w:rsidRDefault="00856E55" w:rsidP="006720E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04EE" w:rsidRDefault="00D904EE" w:rsidP="006720E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04EE" w:rsidRDefault="00D904EE" w:rsidP="00D904E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3A727BD7" wp14:editId="73A01EC5">
            <wp:extent cx="4336725" cy="2536920"/>
            <wp:effectExtent l="0" t="0" r="6985" b="15875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3C552F" w:rsidRDefault="003C552F" w:rsidP="006720E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C552F" w:rsidRDefault="003C552F" w:rsidP="006720E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13338" w:rsidRDefault="00613338" w:rsidP="006720E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20EC5" w:rsidRPr="00925701" w:rsidRDefault="00D20EC5" w:rsidP="00613338">
      <w:pPr>
        <w:rPr>
          <w:rFonts w:asciiTheme="minorHAnsi" w:hAnsiTheme="minorHAnsi" w:cstheme="minorHAnsi"/>
          <w:bCs/>
          <w:color w:val="FF0000"/>
          <w:sz w:val="24"/>
          <w:szCs w:val="24"/>
          <w:u w:val="single"/>
        </w:rPr>
      </w:pPr>
    </w:p>
    <w:p w:rsidR="00F26A29" w:rsidRPr="00E70249" w:rsidRDefault="00613338" w:rsidP="00830719">
      <w:pPr>
        <w:pStyle w:val="Nadpis3"/>
        <w:keepLines/>
      </w:pPr>
      <w:bookmarkStart w:id="83" w:name="_Toc197779541"/>
      <w:r w:rsidRPr="00E70249">
        <w:t xml:space="preserve">52xx: Neinvestiční transfery </w:t>
      </w:r>
      <w:r w:rsidR="00AE2C11" w:rsidRPr="00E70249">
        <w:t xml:space="preserve">soukromoprávním </w:t>
      </w:r>
      <w:r w:rsidR="001262B7" w:rsidRPr="00E70249">
        <w:t>osobám</w:t>
      </w:r>
      <w:bookmarkEnd w:id="83"/>
    </w:p>
    <w:p w:rsidR="00307AE9" w:rsidRPr="00925701" w:rsidRDefault="00307AE9" w:rsidP="00830719">
      <w:pPr>
        <w:keepNext/>
        <w:keepLines/>
        <w:jc w:val="center"/>
        <w:rPr>
          <w:color w:val="FF0000"/>
          <w:sz w:val="24"/>
          <w:szCs w:val="24"/>
        </w:rPr>
      </w:pPr>
    </w:p>
    <w:p w:rsidR="00A22808" w:rsidRPr="006F3F51" w:rsidRDefault="006E36A8" w:rsidP="00830719">
      <w:pPr>
        <w:keepNext/>
        <w:keepLines/>
        <w:spacing w:after="60"/>
        <w:jc w:val="both"/>
        <w:rPr>
          <w:rFonts w:ascii="Calibri" w:hAnsi="Calibri" w:cs="Calibri"/>
          <w:color w:val="FF0000"/>
          <w:sz w:val="22"/>
          <w:szCs w:val="22"/>
        </w:rPr>
      </w:pPr>
      <w:r w:rsidRPr="002878A9">
        <w:rPr>
          <w:rFonts w:ascii="Calibri" w:hAnsi="Calibri" w:cs="Calibri"/>
          <w:sz w:val="22"/>
          <w:szCs w:val="22"/>
        </w:rPr>
        <w:t xml:space="preserve">Největší objem finančních prostředků </w:t>
      </w:r>
      <w:r w:rsidR="00C7673D">
        <w:rPr>
          <w:rFonts w:ascii="Calibri" w:hAnsi="Calibri" w:cs="Calibri"/>
          <w:sz w:val="22"/>
          <w:szCs w:val="22"/>
        </w:rPr>
        <w:t xml:space="preserve">transferů </w:t>
      </w:r>
      <w:r w:rsidRPr="002878A9">
        <w:rPr>
          <w:rFonts w:ascii="Calibri" w:hAnsi="Calibri" w:cs="Calibri"/>
          <w:sz w:val="22"/>
          <w:szCs w:val="22"/>
        </w:rPr>
        <w:t xml:space="preserve">v této skupině příjemců směřoval </w:t>
      </w:r>
      <w:r w:rsidR="0019142E" w:rsidRPr="002878A9">
        <w:rPr>
          <w:rFonts w:ascii="Calibri" w:hAnsi="Calibri" w:cs="Calibri"/>
          <w:sz w:val="22"/>
          <w:szCs w:val="22"/>
          <w:u w:val="single"/>
        </w:rPr>
        <w:t xml:space="preserve">nefinančním </w:t>
      </w:r>
      <w:r w:rsidR="00204095" w:rsidRPr="002878A9">
        <w:rPr>
          <w:rFonts w:ascii="Calibri" w:hAnsi="Calibri" w:cs="Calibri"/>
          <w:sz w:val="22"/>
          <w:szCs w:val="22"/>
          <w:u w:val="single"/>
        </w:rPr>
        <w:t>podnikatelům</w:t>
      </w:r>
      <w:r w:rsidR="0019142E" w:rsidRPr="002878A9">
        <w:rPr>
          <w:rFonts w:ascii="Calibri" w:hAnsi="Calibri" w:cs="Calibri"/>
          <w:sz w:val="22"/>
          <w:szCs w:val="22"/>
          <w:u w:val="single"/>
        </w:rPr>
        <w:t xml:space="preserve"> – právnickým osobám</w:t>
      </w:r>
      <w:r w:rsidR="0019142E" w:rsidRPr="002878A9">
        <w:rPr>
          <w:rFonts w:ascii="Calibri" w:hAnsi="Calibri" w:cs="Calibri"/>
          <w:sz w:val="22"/>
          <w:szCs w:val="22"/>
        </w:rPr>
        <w:t xml:space="preserve">, a to částkou </w:t>
      </w:r>
      <w:r w:rsidR="002878A9" w:rsidRPr="002878A9">
        <w:rPr>
          <w:rFonts w:ascii="Calibri" w:hAnsi="Calibri" w:cs="Calibri"/>
          <w:sz w:val="22"/>
          <w:szCs w:val="22"/>
        </w:rPr>
        <w:t>65,71</w:t>
      </w:r>
      <w:r w:rsidR="0019142E" w:rsidRPr="002878A9">
        <w:rPr>
          <w:rFonts w:ascii="Calibri" w:hAnsi="Calibri" w:cs="Calibri"/>
          <w:sz w:val="22"/>
          <w:szCs w:val="22"/>
        </w:rPr>
        <w:t xml:space="preserve"> mil. Kč</w:t>
      </w:r>
      <w:r w:rsidR="00A22808" w:rsidRPr="002878A9">
        <w:rPr>
          <w:rFonts w:ascii="Calibri" w:hAnsi="Calibri" w:cs="Calibri"/>
          <w:sz w:val="22"/>
          <w:szCs w:val="22"/>
        </w:rPr>
        <w:t xml:space="preserve">. Z toho </w:t>
      </w:r>
      <w:r w:rsidR="002878A9" w:rsidRPr="002878A9">
        <w:rPr>
          <w:rFonts w:ascii="Calibri" w:hAnsi="Calibri" w:cs="Calibri"/>
          <w:sz w:val="22"/>
          <w:szCs w:val="22"/>
        </w:rPr>
        <w:t>15,58</w:t>
      </w:r>
      <w:r w:rsidR="00A22808" w:rsidRPr="002878A9">
        <w:rPr>
          <w:rFonts w:ascii="Calibri" w:hAnsi="Calibri" w:cs="Calibri"/>
          <w:sz w:val="22"/>
          <w:szCs w:val="22"/>
        </w:rPr>
        <w:t xml:space="preserve"> mil. Kč bylo poskytnuto Domovní správě Prostějov</w:t>
      </w:r>
      <w:r w:rsidR="00A27767">
        <w:rPr>
          <w:rFonts w:ascii="Calibri" w:hAnsi="Calibri" w:cs="Calibri"/>
          <w:sz w:val="22"/>
          <w:szCs w:val="22"/>
        </w:rPr>
        <w:t>, s. r. o.,</w:t>
      </w:r>
      <w:r w:rsidR="00A22808" w:rsidRPr="002878A9">
        <w:rPr>
          <w:rFonts w:ascii="Calibri" w:hAnsi="Calibri" w:cs="Calibri"/>
          <w:sz w:val="22"/>
          <w:szCs w:val="22"/>
        </w:rPr>
        <w:t xml:space="preserve"> na základě smlouvy o zajištění služeb obecného hospodářského zájmu na zajištění správy a provozu Společenského domu Prostějov, Městských lázní a Koupaliště </w:t>
      </w:r>
      <w:proofErr w:type="spellStart"/>
      <w:r w:rsidR="00A22808" w:rsidRPr="002878A9">
        <w:rPr>
          <w:rFonts w:ascii="Calibri" w:hAnsi="Calibri" w:cs="Calibri"/>
          <w:sz w:val="22"/>
          <w:szCs w:val="22"/>
        </w:rPr>
        <w:t>Vrahovice</w:t>
      </w:r>
      <w:proofErr w:type="spellEnd"/>
      <w:r w:rsidR="00A22808" w:rsidRPr="002878A9">
        <w:rPr>
          <w:rFonts w:ascii="Calibri" w:hAnsi="Calibri" w:cs="Calibri"/>
          <w:sz w:val="22"/>
          <w:szCs w:val="22"/>
        </w:rPr>
        <w:t xml:space="preserve">. </w:t>
      </w:r>
      <w:r w:rsidR="0019142E" w:rsidRPr="002878A9">
        <w:rPr>
          <w:rFonts w:ascii="Calibri" w:hAnsi="Calibri" w:cs="Calibri"/>
          <w:sz w:val="22"/>
          <w:szCs w:val="22"/>
        </w:rPr>
        <w:t xml:space="preserve"> </w:t>
      </w:r>
    </w:p>
    <w:p w:rsidR="00A22808" w:rsidRPr="00C7673D" w:rsidRDefault="00A22808" w:rsidP="0015299C">
      <w:pPr>
        <w:spacing w:after="60"/>
        <w:jc w:val="both"/>
        <w:rPr>
          <w:rFonts w:ascii="Calibri" w:hAnsi="Calibri" w:cs="Calibri"/>
          <w:sz w:val="22"/>
          <w:szCs w:val="22"/>
        </w:rPr>
      </w:pPr>
      <w:r w:rsidRPr="00C7673D">
        <w:rPr>
          <w:rFonts w:ascii="Calibri" w:hAnsi="Calibri" w:cs="Calibri"/>
          <w:sz w:val="22"/>
          <w:szCs w:val="22"/>
        </w:rPr>
        <w:t xml:space="preserve">Na úhradu ztráty z plnění závazku veřejné služby – dopravní obslužnost byla společnosti FTL – </w:t>
      </w:r>
      <w:proofErr w:type="spellStart"/>
      <w:r w:rsidRPr="00C7673D">
        <w:rPr>
          <w:rFonts w:ascii="Calibri" w:hAnsi="Calibri" w:cs="Calibri"/>
          <w:sz w:val="22"/>
          <w:szCs w:val="22"/>
        </w:rPr>
        <w:t>First</w:t>
      </w:r>
      <w:proofErr w:type="spellEnd"/>
      <w:r w:rsidRPr="00C7673D">
        <w:rPr>
          <w:rFonts w:ascii="Calibri" w:hAnsi="Calibri" w:cs="Calibri"/>
          <w:sz w:val="22"/>
          <w:szCs w:val="22"/>
        </w:rPr>
        <w:t xml:space="preserve"> Transport Lines, a. s., vyplacena částka </w:t>
      </w:r>
      <w:r w:rsidR="00C7673D" w:rsidRPr="00C7673D">
        <w:rPr>
          <w:rFonts w:ascii="Calibri" w:hAnsi="Calibri" w:cs="Calibri"/>
          <w:sz w:val="22"/>
          <w:szCs w:val="22"/>
        </w:rPr>
        <w:t>43,12</w:t>
      </w:r>
      <w:r w:rsidR="00771492">
        <w:rPr>
          <w:rFonts w:ascii="Calibri" w:hAnsi="Calibri" w:cs="Calibri"/>
          <w:sz w:val="22"/>
          <w:szCs w:val="22"/>
        </w:rPr>
        <w:t xml:space="preserve"> mil.</w:t>
      </w:r>
      <w:r w:rsidRPr="00C7673D">
        <w:rPr>
          <w:rFonts w:ascii="Calibri" w:hAnsi="Calibri" w:cs="Calibri"/>
          <w:sz w:val="22"/>
          <w:szCs w:val="22"/>
        </w:rPr>
        <w:t xml:space="preserve"> Kč. Na zajištění provozu cyklobusů bylo vynaloženo </w:t>
      </w:r>
      <w:r w:rsidR="00C7673D" w:rsidRPr="00C7673D">
        <w:rPr>
          <w:rFonts w:ascii="Calibri" w:hAnsi="Calibri" w:cs="Calibri"/>
          <w:sz w:val="22"/>
          <w:szCs w:val="22"/>
        </w:rPr>
        <w:t>411,31 tis. </w:t>
      </w:r>
      <w:r w:rsidRPr="00C7673D">
        <w:rPr>
          <w:rFonts w:ascii="Calibri" w:hAnsi="Calibri" w:cs="Calibri"/>
          <w:sz w:val="22"/>
          <w:szCs w:val="22"/>
        </w:rPr>
        <w:t>Kč.</w:t>
      </w:r>
    </w:p>
    <w:p w:rsidR="00A22808" w:rsidRPr="00C7673D" w:rsidRDefault="00C7673D" w:rsidP="00C7673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Dále směřovaly tyto prostředky</w:t>
      </w:r>
      <w:r w:rsidR="00120C15">
        <w:rPr>
          <w:rFonts w:ascii="Calibri" w:hAnsi="Calibri" w:cs="Calibri"/>
          <w:sz w:val="22"/>
          <w:szCs w:val="22"/>
        </w:rPr>
        <w:t xml:space="preserve"> (6,41 mil. Kč)</w:t>
      </w:r>
      <w:r>
        <w:rPr>
          <w:rFonts w:ascii="Calibri" w:hAnsi="Calibri" w:cs="Calibri"/>
          <w:sz w:val="22"/>
          <w:szCs w:val="22"/>
        </w:rPr>
        <w:t xml:space="preserve"> do oblasti sportu:</w:t>
      </w:r>
    </w:p>
    <w:p w:rsidR="00A22808" w:rsidRPr="00120C15" w:rsidRDefault="00A22808" w:rsidP="00954D00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0C15">
        <w:rPr>
          <w:rFonts w:asciiTheme="minorHAnsi" w:hAnsiTheme="minorHAnsi" w:cstheme="minorHAnsi"/>
          <w:sz w:val="22"/>
          <w:szCs w:val="22"/>
        </w:rPr>
        <w:t xml:space="preserve">LHK Jestřábi Prostějov A – team, s. r. o., dotace </w:t>
      </w:r>
      <w:r w:rsidR="005442D1" w:rsidRPr="00120C15">
        <w:rPr>
          <w:rFonts w:asciiTheme="minorHAnsi" w:hAnsiTheme="minorHAnsi" w:cstheme="minorHAnsi"/>
          <w:sz w:val="22"/>
          <w:szCs w:val="22"/>
        </w:rPr>
        <w:t>2,4</w:t>
      </w:r>
      <w:r w:rsidRPr="00120C15">
        <w:rPr>
          <w:rFonts w:asciiTheme="minorHAnsi" w:hAnsiTheme="minorHAnsi" w:cstheme="minorHAnsi"/>
          <w:sz w:val="22"/>
          <w:szCs w:val="22"/>
        </w:rPr>
        <w:t xml:space="preserve"> mil. Kč</w:t>
      </w:r>
    </w:p>
    <w:p w:rsidR="00A22808" w:rsidRPr="00120C15" w:rsidRDefault="00A22808" w:rsidP="00954D00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0C15">
        <w:rPr>
          <w:rFonts w:asciiTheme="minorHAnsi" w:hAnsiTheme="minorHAnsi" w:cstheme="minorHAnsi"/>
          <w:sz w:val="22"/>
          <w:szCs w:val="22"/>
        </w:rPr>
        <w:t xml:space="preserve">1. SK Prostějov, fotbalový klub, a. s., dotace </w:t>
      </w:r>
      <w:r w:rsidR="006D7FD0" w:rsidRPr="00120C15">
        <w:rPr>
          <w:rFonts w:asciiTheme="minorHAnsi" w:hAnsiTheme="minorHAnsi" w:cstheme="minorHAnsi"/>
          <w:sz w:val="22"/>
          <w:szCs w:val="22"/>
        </w:rPr>
        <w:t>1,</w:t>
      </w:r>
      <w:r w:rsidR="005442D1" w:rsidRPr="00120C15">
        <w:rPr>
          <w:rFonts w:asciiTheme="minorHAnsi" w:hAnsiTheme="minorHAnsi" w:cstheme="minorHAnsi"/>
          <w:sz w:val="22"/>
          <w:szCs w:val="22"/>
        </w:rPr>
        <w:t>28</w:t>
      </w:r>
      <w:r w:rsidRPr="00120C15">
        <w:rPr>
          <w:rFonts w:asciiTheme="minorHAnsi" w:hAnsiTheme="minorHAnsi" w:cstheme="minorHAnsi"/>
          <w:sz w:val="22"/>
          <w:szCs w:val="22"/>
        </w:rPr>
        <w:t xml:space="preserve"> mil. Kč</w:t>
      </w:r>
    </w:p>
    <w:p w:rsidR="00A22808" w:rsidRPr="00120C15" w:rsidRDefault="00A22808" w:rsidP="00954D00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0C15">
        <w:rPr>
          <w:rFonts w:asciiTheme="minorHAnsi" w:hAnsiTheme="minorHAnsi" w:cstheme="minorHAnsi"/>
          <w:sz w:val="22"/>
          <w:szCs w:val="22"/>
        </w:rPr>
        <w:t xml:space="preserve">Prostějovský volejbal, s. r. o., dotace </w:t>
      </w:r>
      <w:r w:rsidR="005442D1" w:rsidRPr="00120C15">
        <w:rPr>
          <w:rFonts w:asciiTheme="minorHAnsi" w:hAnsiTheme="minorHAnsi" w:cstheme="minorHAnsi"/>
          <w:sz w:val="22"/>
          <w:szCs w:val="22"/>
        </w:rPr>
        <w:t>520</w:t>
      </w:r>
      <w:r w:rsidRPr="00120C15">
        <w:rPr>
          <w:rFonts w:asciiTheme="minorHAnsi" w:hAnsiTheme="minorHAnsi" w:cstheme="minorHAnsi"/>
          <w:sz w:val="22"/>
          <w:szCs w:val="22"/>
        </w:rPr>
        <w:t xml:space="preserve"> tis. Kč</w:t>
      </w:r>
    </w:p>
    <w:p w:rsidR="00A22808" w:rsidRPr="00120C15" w:rsidRDefault="00A22808" w:rsidP="00954D00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0C15">
        <w:rPr>
          <w:rFonts w:asciiTheme="minorHAnsi" w:hAnsiTheme="minorHAnsi" w:cstheme="minorHAnsi"/>
          <w:sz w:val="22"/>
          <w:szCs w:val="22"/>
        </w:rPr>
        <w:t xml:space="preserve">Tenis klub Prostějov, a. s., dotace </w:t>
      </w:r>
      <w:r w:rsidR="005442D1" w:rsidRPr="00120C15">
        <w:rPr>
          <w:rFonts w:asciiTheme="minorHAnsi" w:hAnsiTheme="minorHAnsi" w:cstheme="minorHAnsi"/>
          <w:sz w:val="22"/>
          <w:szCs w:val="22"/>
        </w:rPr>
        <w:t>800</w:t>
      </w:r>
      <w:r w:rsidR="006D7FD0" w:rsidRPr="00120C15">
        <w:rPr>
          <w:rFonts w:asciiTheme="minorHAnsi" w:hAnsiTheme="minorHAnsi" w:cstheme="minorHAnsi"/>
          <w:sz w:val="22"/>
          <w:szCs w:val="22"/>
        </w:rPr>
        <w:t xml:space="preserve"> tis. Kč + 350 </w:t>
      </w:r>
      <w:r w:rsidRPr="00120C15">
        <w:rPr>
          <w:rFonts w:asciiTheme="minorHAnsi" w:hAnsiTheme="minorHAnsi" w:cstheme="minorHAnsi"/>
          <w:sz w:val="22"/>
          <w:szCs w:val="22"/>
        </w:rPr>
        <w:t>tis. Kč</w:t>
      </w:r>
      <w:r w:rsidR="006D7FD0" w:rsidRPr="00120C15">
        <w:rPr>
          <w:rFonts w:asciiTheme="minorHAnsi" w:hAnsiTheme="minorHAnsi" w:cstheme="minorHAnsi"/>
          <w:sz w:val="22"/>
          <w:szCs w:val="22"/>
        </w:rPr>
        <w:t>, celkem tedy 1,1</w:t>
      </w:r>
      <w:r w:rsidR="005442D1" w:rsidRPr="00120C15">
        <w:rPr>
          <w:rFonts w:asciiTheme="minorHAnsi" w:hAnsiTheme="minorHAnsi" w:cstheme="minorHAnsi"/>
          <w:sz w:val="22"/>
          <w:szCs w:val="22"/>
        </w:rPr>
        <w:t>5</w:t>
      </w:r>
      <w:r w:rsidR="00771492">
        <w:rPr>
          <w:rFonts w:asciiTheme="minorHAnsi" w:hAnsiTheme="minorHAnsi" w:cstheme="minorHAnsi"/>
          <w:sz w:val="22"/>
          <w:szCs w:val="22"/>
        </w:rPr>
        <w:t xml:space="preserve"> mil. Kč</w:t>
      </w:r>
    </w:p>
    <w:p w:rsidR="00A22808" w:rsidRPr="00120C15" w:rsidRDefault="00A22808" w:rsidP="00954D00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0C15">
        <w:rPr>
          <w:rFonts w:asciiTheme="minorHAnsi" w:hAnsiTheme="minorHAnsi" w:cstheme="minorHAnsi"/>
          <w:sz w:val="22"/>
          <w:szCs w:val="22"/>
        </w:rPr>
        <w:t>Prostějov – C 1885, s. r. o., dotace 3</w:t>
      </w:r>
      <w:r w:rsidR="005442D1" w:rsidRPr="00120C15">
        <w:rPr>
          <w:rFonts w:asciiTheme="minorHAnsi" w:hAnsiTheme="minorHAnsi" w:cstheme="minorHAnsi"/>
          <w:sz w:val="22"/>
          <w:szCs w:val="22"/>
        </w:rPr>
        <w:t>65</w:t>
      </w:r>
      <w:r w:rsidRPr="00120C15">
        <w:rPr>
          <w:rFonts w:asciiTheme="minorHAnsi" w:hAnsiTheme="minorHAnsi" w:cstheme="minorHAnsi"/>
          <w:sz w:val="22"/>
          <w:szCs w:val="22"/>
        </w:rPr>
        <w:t xml:space="preserve"> tis. Kč </w:t>
      </w:r>
      <w:r w:rsidR="005442D1" w:rsidRPr="00120C15">
        <w:rPr>
          <w:rFonts w:asciiTheme="minorHAnsi" w:hAnsiTheme="minorHAnsi" w:cstheme="minorHAnsi"/>
          <w:sz w:val="22"/>
          <w:szCs w:val="22"/>
        </w:rPr>
        <w:t>+ 80 tis. Kč</w:t>
      </w:r>
      <w:r w:rsidR="00120C15" w:rsidRPr="00120C15">
        <w:rPr>
          <w:rFonts w:asciiTheme="minorHAnsi" w:hAnsiTheme="minorHAnsi" w:cstheme="minorHAnsi"/>
          <w:sz w:val="22"/>
          <w:szCs w:val="22"/>
        </w:rPr>
        <w:t xml:space="preserve"> + 130 tis. Kč</w:t>
      </w:r>
      <w:r w:rsidR="005442D1" w:rsidRPr="00120C15">
        <w:rPr>
          <w:rFonts w:asciiTheme="minorHAnsi" w:hAnsiTheme="minorHAnsi" w:cstheme="minorHAnsi"/>
          <w:sz w:val="22"/>
          <w:szCs w:val="22"/>
        </w:rPr>
        <w:t xml:space="preserve">, celkem tedy </w:t>
      </w:r>
      <w:r w:rsidR="00120C15" w:rsidRPr="00120C15">
        <w:rPr>
          <w:rFonts w:asciiTheme="minorHAnsi" w:hAnsiTheme="minorHAnsi" w:cstheme="minorHAnsi"/>
          <w:sz w:val="22"/>
          <w:szCs w:val="22"/>
        </w:rPr>
        <w:t>575</w:t>
      </w:r>
      <w:r w:rsidR="00771492">
        <w:rPr>
          <w:rFonts w:asciiTheme="minorHAnsi" w:hAnsiTheme="minorHAnsi" w:cstheme="minorHAnsi"/>
          <w:sz w:val="22"/>
          <w:szCs w:val="22"/>
        </w:rPr>
        <w:t xml:space="preserve"> tis. Kč</w:t>
      </w:r>
    </w:p>
    <w:p w:rsidR="006D7FD0" w:rsidRDefault="006D7FD0" w:rsidP="00954D00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0C15">
        <w:rPr>
          <w:rFonts w:asciiTheme="minorHAnsi" w:hAnsiTheme="minorHAnsi" w:cstheme="minorHAnsi"/>
          <w:sz w:val="22"/>
          <w:szCs w:val="22"/>
        </w:rPr>
        <w:t>SK Pro</w:t>
      </w:r>
      <w:r w:rsidR="00EF7AB2" w:rsidRPr="00120C15">
        <w:rPr>
          <w:rFonts w:asciiTheme="minorHAnsi" w:hAnsiTheme="minorHAnsi" w:cstheme="minorHAnsi"/>
          <w:sz w:val="22"/>
          <w:szCs w:val="22"/>
        </w:rPr>
        <w:t>stějov 1913, s. r. o., dotace 300</w:t>
      </w:r>
      <w:r w:rsidR="00771492">
        <w:rPr>
          <w:rFonts w:asciiTheme="minorHAnsi" w:hAnsiTheme="minorHAnsi" w:cstheme="minorHAnsi"/>
          <w:sz w:val="22"/>
          <w:szCs w:val="22"/>
        </w:rPr>
        <w:t xml:space="preserve"> tis. Kč</w:t>
      </w:r>
    </w:p>
    <w:p w:rsidR="00120C15" w:rsidRPr="00120C15" w:rsidRDefault="00120C15" w:rsidP="00954D00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další</w:t>
      </w:r>
      <w:r w:rsidR="00771492">
        <w:rPr>
          <w:rFonts w:asciiTheme="minorHAnsi" w:hAnsiTheme="minorHAnsi" w:cstheme="minorHAnsi"/>
          <w:sz w:val="22"/>
          <w:szCs w:val="22"/>
        </w:rPr>
        <w:t>.</w:t>
      </w:r>
    </w:p>
    <w:p w:rsidR="0019142E" w:rsidRPr="006F3F51" w:rsidRDefault="0019142E" w:rsidP="0015299C">
      <w:pPr>
        <w:spacing w:after="60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6E36A8" w:rsidRPr="00120C15" w:rsidRDefault="006D7FD0" w:rsidP="0015299C">
      <w:pPr>
        <w:spacing w:after="60"/>
        <w:jc w:val="both"/>
        <w:rPr>
          <w:rFonts w:ascii="Calibri" w:hAnsi="Calibri" w:cs="Calibri"/>
          <w:sz w:val="22"/>
          <w:szCs w:val="22"/>
        </w:rPr>
      </w:pPr>
      <w:r w:rsidRPr="00120C15">
        <w:rPr>
          <w:rFonts w:ascii="Calibri" w:hAnsi="Calibri" w:cs="Calibri"/>
          <w:sz w:val="22"/>
          <w:szCs w:val="22"/>
        </w:rPr>
        <w:t xml:space="preserve">Město Prostějov také podpořilo </w:t>
      </w:r>
      <w:r w:rsidRPr="00120C15">
        <w:rPr>
          <w:rFonts w:ascii="Calibri" w:hAnsi="Calibri" w:cs="Calibri"/>
          <w:sz w:val="22"/>
          <w:szCs w:val="22"/>
          <w:u w:val="single"/>
        </w:rPr>
        <w:t>spolky</w:t>
      </w:r>
      <w:r w:rsidR="006E36A8" w:rsidRPr="00120C15">
        <w:rPr>
          <w:rFonts w:ascii="Calibri" w:hAnsi="Calibri" w:cs="Calibri"/>
          <w:sz w:val="22"/>
          <w:szCs w:val="22"/>
        </w:rPr>
        <w:t>, a to</w:t>
      </w:r>
      <w:r w:rsidR="0059371D">
        <w:rPr>
          <w:rFonts w:ascii="Calibri" w:hAnsi="Calibri" w:cs="Calibri"/>
          <w:sz w:val="22"/>
          <w:szCs w:val="22"/>
        </w:rPr>
        <w:t xml:space="preserve"> </w:t>
      </w:r>
      <w:r w:rsidR="00120C15" w:rsidRPr="00120C15">
        <w:rPr>
          <w:rFonts w:ascii="Calibri" w:hAnsi="Calibri" w:cs="Calibri"/>
          <w:sz w:val="22"/>
          <w:szCs w:val="22"/>
        </w:rPr>
        <w:t>24,44</w:t>
      </w:r>
      <w:r w:rsidR="006E36A8" w:rsidRPr="00120C15">
        <w:rPr>
          <w:rFonts w:ascii="Calibri" w:hAnsi="Calibri" w:cs="Calibri"/>
          <w:sz w:val="22"/>
          <w:szCs w:val="22"/>
        </w:rPr>
        <w:t xml:space="preserve"> mil. Kč. </w:t>
      </w:r>
      <w:r w:rsidR="00EB0222" w:rsidRPr="00120C15">
        <w:rPr>
          <w:rFonts w:ascii="Calibri" w:hAnsi="Calibri" w:cs="Calibri"/>
          <w:sz w:val="22"/>
          <w:szCs w:val="22"/>
        </w:rPr>
        <w:t xml:space="preserve">Částkou vyšší </w:t>
      </w:r>
      <w:r w:rsidR="0015299C" w:rsidRPr="00120C15">
        <w:rPr>
          <w:rFonts w:ascii="Calibri" w:hAnsi="Calibri" w:cs="Calibri"/>
          <w:sz w:val="22"/>
          <w:szCs w:val="22"/>
        </w:rPr>
        <w:t>než</w:t>
      </w:r>
      <w:r w:rsidR="00EB0222" w:rsidRPr="00120C15">
        <w:rPr>
          <w:rFonts w:ascii="Calibri" w:hAnsi="Calibri" w:cs="Calibri"/>
          <w:sz w:val="22"/>
          <w:szCs w:val="22"/>
        </w:rPr>
        <w:t xml:space="preserve"> 0,5 mil. Kč byly p</w:t>
      </w:r>
      <w:r w:rsidR="006E36A8" w:rsidRPr="00120C15">
        <w:rPr>
          <w:rFonts w:ascii="Calibri" w:hAnsi="Calibri" w:cs="Calibri"/>
          <w:sz w:val="22"/>
          <w:szCs w:val="22"/>
        </w:rPr>
        <w:t>odpořeny tyto spolky:</w:t>
      </w:r>
    </w:p>
    <w:p w:rsidR="006E36A8" w:rsidRPr="00120C15" w:rsidRDefault="006E36A8" w:rsidP="00954D00">
      <w:pPr>
        <w:pStyle w:val="Odstavecseseznamem"/>
        <w:numPr>
          <w:ilvl w:val="0"/>
          <w:numId w:val="6"/>
        </w:numPr>
        <w:autoSpaceDE/>
        <w:autoSpaceDN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0C15">
        <w:rPr>
          <w:rFonts w:asciiTheme="minorHAnsi" w:hAnsiTheme="minorHAnsi" w:cstheme="minorHAnsi"/>
          <w:sz w:val="22"/>
          <w:szCs w:val="22"/>
        </w:rPr>
        <w:t>SK Prostějov 1913 (</w:t>
      </w:r>
      <w:r w:rsidR="00895DCB" w:rsidRPr="00120C15">
        <w:rPr>
          <w:rFonts w:asciiTheme="minorHAnsi" w:hAnsiTheme="minorHAnsi" w:cstheme="minorHAnsi"/>
          <w:sz w:val="22"/>
          <w:szCs w:val="22"/>
        </w:rPr>
        <w:t>3,1</w:t>
      </w:r>
      <w:r w:rsidRPr="00120C15">
        <w:rPr>
          <w:rFonts w:asciiTheme="minorHAnsi" w:hAnsiTheme="minorHAnsi" w:cstheme="minorHAnsi"/>
          <w:sz w:val="22"/>
          <w:szCs w:val="22"/>
        </w:rPr>
        <w:t xml:space="preserve"> mil. Kč)</w:t>
      </w:r>
    </w:p>
    <w:p w:rsidR="006D5796" w:rsidRPr="00120C15" w:rsidRDefault="006D5796" w:rsidP="00954D00">
      <w:pPr>
        <w:pStyle w:val="Odstavecseseznamem"/>
        <w:numPr>
          <w:ilvl w:val="0"/>
          <w:numId w:val="6"/>
        </w:numPr>
        <w:autoSpaceDE/>
        <w:autoSpaceDN/>
        <w:ind w:left="714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120C15">
        <w:rPr>
          <w:rFonts w:ascii="Calibri" w:hAnsi="Calibri" w:cs="Calibri"/>
          <w:sz w:val="22"/>
          <w:szCs w:val="22"/>
        </w:rPr>
        <w:t>Tenisový klub Prostějov, spolek (</w:t>
      </w:r>
      <w:r w:rsidR="00120C15" w:rsidRPr="00120C15">
        <w:rPr>
          <w:rFonts w:ascii="Calibri" w:hAnsi="Calibri" w:cs="Calibri"/>
          <w:sz w:val="22"/>
          <w:szCs w:val="22"/>
        </w:rPr>
        <w:t>3</w:t>
      </w:r>
      <w:r w:rsidR="00895DCB" w:rsidRPr="00120C15">
        <w:rPr>
          <w:rFonts w:ascii="Calibri" w:hAnsi="Calibri" w:cs="Calibri"/>
          <w:sz w:val="22"/>
          <w:szCs w:val="22"/>
        </w:rPr>
        <w:t xml:space="preserve"> </w:t>
      </w:r>
      <w:r w:rsidR="00586920">
        <w:rPr>
          <w:rFonts w:ascii="Calibri" w:hAnsi="Calibri" w:cs="Calibri"/>
          <w:sz w:val="22"/>
          <w:szCs w:val="22"/>
        </w:rPr>
        <w:t>mil. Kč)</w:t>
      </w:r>
    </w:p>
    <w:p w:rsidR="006E36A8" w:rsidRPr="00120C15" w:rsidRDefault="005B4CCE" w:rsidP="00954D00">
      <w:pPr>
        <w:pStyle w:val="Odstavecseseznamem"/>
        <w:numPr>
          <w:ilvl w:val="0"/>
          <w:numId w:val="6"/>
        </w:numPr>
        <w:autoSpaceDE/>
        <w:autoSpaceDN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0C15">
        <w:rPr>
          <w:rFonts w:asciiTheme="minorHAnsi" w:hAnsiTheme="minorHAnsi" w:cstheme="minorHAnsi"/>
          <w:sz w:val="22"/>
          <w:szCs w:val="22"/>
        </w:rPr>
        <w:t xml:space="preserve">1. </w:t>
      </w:r>
      <w:r w:rsidR="006E36A8" w:rsidRPr="00120C15">
        <w:rPr>
          <w:rFonts w:asciiTheme="minorHAnsi" w:hAnsiTheme="minorHAnsi" w:cstheme="minorHAnsi"/>
          <w:sz w:val="22"/>
          <w:szCs w:val="22"/>
        </w:rPr>
        <w:t>SK Prostějov, z.</w:t>
      </w:r>
      <w:r w:rsidRPr="00120C15">
        <w:rPr>
          <w:rFonts w:asciiTheme="minorHAnsi" w:hAnsiTheme="minorHAnsi" w:cstheme="minorHAnsi"/>
          <w:sz w:val="22"/>
          <w:szCs w:val="22"/>
        </w:rPr>
        <w:t xml:space="preserve"> </w:t>
      </w:r>
      <w:r w:rsidR="006E36A8" w:rsidRPr="00120C15">
        <w:rPr>
          <w:rFonts w:asciiTheme="minorHAnsi" w:hAnsiTheme="minorHAnsi" w:cstheme="minorHAnsi"/>
          <w:sz w:val="22"/>
          <w:szCs w:val="22"/>
        </w:rPr>
        <w:t>s. (</w:t>
      </w:r>
      <w:r w:rsidR="00B07256" w:rsidRPr="00120C15">
        <w:rPr>
          <w:rFonts w:asciiTheme="minorHAnsi" w:hAnsiTheme="minorHAnsi" w:cstheme="minorHAnsi"/>
          <w:sz w:val="22"/>
          <w:szCs w:val="22"/>
        </w:rPr>
        <w:t>2,3</w:t>
      </w:r>
      <w:r w:rsidR="00895DCB" w:rsidRPr="00120C15">
        <w:rPr>
          <w:rFonts w:asciiTheme="minorHAnsi" w:hAnsiTheme="minorHAnsi" w:cstheme="minorHAnsi"/>
          <w:sz w:val="22"/>
          <w:szCs w:val="22"/>
        </w:rPr>
        <w:t>2</w:t>
      </w:r>
      <w:r w:rsidR="006E36A8" w:rsidRPr="00120C15">
        <w:rPr>
          <w:rFonts w:asciiTheme="minorHAnsi" w:hAnsiTheme="minorHAnsi" w:cstheme="minorHAnsi"/>
          <w:sz w:val="22"/>
          <w:szCs w:val="22"/>
        </w:rPr>
        <w:t xml:space="preserve"> mil. Kč)</w:t>
      </w:r>
    </w:p>
    <w:p w:rsidR="006E36A8" w:rsidRPr="00120C15" w:rsidRDefault="006E36A8" w:rsidP="00954D00">
      <w:pPr>
        <w:pStyle w:val="Odstavecseseznamem"/>
        <w:numPr>
          <w:ilvl w:val="0"/>
          <w:numId w:val="6"/>
        </w:numPr>
        <w:autoSpaceDE/>
        <w:autoSpaceDN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0C15">
        <w:rPr>
          <w:rFonts w:asciiTheme="minorHAnsi" w:hAnsiTheme="minorHAnsi" w:cstheme="minorHAnsi"/>
          <w:sz w:val="22"/>
          <w:szCs w:val="22"/>
        </w:rPr>
        <w:t>VK Prostějov, spolek (1,</w:t>
      </w:r>
      <w:r w:rsidR="00895DCB" w:rsidRPr="00120C15">
        <w:rPr>
          <w:rFonts w:asciiTheme="minorHAnsi" w:hAnsiTheme="minorHAnsi" w:cstheme="minorHAnsi"/>
          <w:sz w:val="22"/>
          <w:szCs w:val="22"/>
        </w:rPr>
        <w:t>95</w:t>
      </w:r>
      <w:r w:rsidRPr="00120C15">
        <w:rPr>
          <w:rFonts w:asciiTheme="minorHAnsi" w:hAnsiTheme="minorHAnsi" w:cstheme="minorHAnsi"/>
          <w:sz w:val="22"/>
          <w:szCs w:val="22"/>
        </w:rPr>
        <w:t xml:space="preserve"> mil. Kč)</w:t>
      </w:r>
    </w:p>
    <w:p w:rsidR="00EB0222" w:rsidRPr="00120C15" w:rsidRDefault="00EB0222" w:rsidP="00954D00">
      <w:pPr>
        <w:pStyle w:val="Odstavecseseznamem"/>
        <w:numPr>
          <w:ilvl w:val="0"/>
          <w:numId w:val="6"/>
        </w:numPr>
        <w:autoSpaceDE/>
        <w:autoSpaceDN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0C15">
        <w:rPr>
          <w:rFonts w:asciiTheme="minorHAnsi" w:hAnsiTheme="minorHAnsi" w:cstheme="minorHAnsi"/>
          <w:sz w:val="22"/>
          <w:szCs w:val="22"/>
        </w:rPr>
        <w:t>BCM Orli Prostějov, spolek (</w:t>
      </w:r>
      <w:r w:rsidR="00167EDB" w:rsidRPr="00120C15">
        <w:rPr>
          <w:rFonts w:asciiTheme="minorHAnsi" w:hAnsiTheme="minorHAnsi" w:cstheme="minorHAnsi"/>
          <w:sz w:val="22"/>
          <w:szCs w:val="22"/>
        </w:rPr>
        <w:t>9</w:t>
      </w:r>
      <w:r w:rsidRPr="00120C15">
        <w:rPr>
          <w:rFonts w:asciiTheme="minorHAnsi" w:hAnsiTheme="minorHAnsi" w:cstheme="minorHAnsi"/>
          <w:sz w:val="22"/>
          <w:szCs w:val="22"/>
        </w:rPr>
        <w:t>00 tis. Kč)</w:t>
      </w:r>
    </w:p>
    <w:p w:rsidR="0089212C" w:rsidRDefault="0089212C" w:rsidP="00954D00">
      <w:pPr>
        <w:pStyle w:val="Odstavecseseznamem"/>
        <w:numPr>
          <w:ilvl w:val="0"/>
          <w:numId w:val="6"/>
        </w:numPr>
        <w:autoSpaceDE/>
        <w:autoSpaceDN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20C15">
        <w:rPr>
          <w:rFonts w:asciiTheme="minorHAnsi" w:hAnsiTheme="minorHAnsi" w:cstheme="minorHAnsi"/>
          <w:sz w:val="22"/>
          <w:szCs w:val="22"/>
        </w:rPr>
        <w:t xml:space="preserve">Tělovýchovná jednota Prostějov, </w:t>
      </w:r>
      <w:proofErr w:type="spellStart"/>
      <w:r w:rsidRPr="00120C15">
        <w:rPr>
          <w:rFonts w:asciiTheme="minorHAnsi" w:hAnsiTheme="minorHAnsi" w:cstheme="minorHAnsi"/>
          <w:sz w:val="22"/>
          <w:szCs w:val="22"/>
        </w:rPr>
        <w:t>z.s</w:t>
      </w:r>
      <w:proofErr w:type="spellEnd"/>
      <w:r w:rsidRPr="00120C15">
        <w:rPr>
          <w:rFonts w:asciiTheme="minorHAnsi" w:hAnsiTheme="minorHAnsi" w:cstheme="minorHAnsi"/>
          <w:sz w:val="22"/>
          <w:szCs w:val="22"/>
        </w:rPr>
        <w:t>. (850 tis. Kč)</w:t>
      </w:r>
    </w:p>
    <w:p w:rsidR="00D66FB3" w:rsidRDefault="00D66FB3" w:rsidP="00954D00">
      <w:pPr>
        <w:pStyle w:val="Odstavecseseznamem"/>
        <w:numPr>
          <w:ilvl w:val="0"/>
          <w:numId w:val="6"/>
        </w:numPr>
        <w:autoSpaceDE/>
        <w:autoSpaceDN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LIPKA, </w:t>
      </w:r>
      <w:proofErr w:type="spellStart"/>
      <w:r>
        <w:rPr>
          <w:rFonts w:asciiTheme="minorHAnsi" w:hAnsiTheme="minorHAnsi" w:cstheme="minorHAnsi"/>
          <w:sz w:val="22"/>
          <w:szCs w:val="22"/>
        </w:rPr>
        <w:t>z.s</w:t>
      </w:r>
      <w:proofErr w:type="spellEnd"/>
      <w:r>
        <w:rPr>
          <w:rFonts w:asciiTheme="minorHAnsi" w:hAnsiTheme="minorHAnsi" w:cstheme="minorHAnsi"/>
          <w:sz w:val="22"/>
          <w:szCs w:val="22"/>
        </w:rPr>
        <w:t>. (650 tis. Kč)</w:t>
      </w:r>
    </w:p>
    <w:p w:rsidR="00D66FB3" w:rsidRDefault="00D66FB3" w:rsidP="00954D00">
      <w:pPr>
        <w:pStyle w:val="Odstavecseseznamem"/>
        <w:numPr>
          <w:ilvl w:val="0"/>
          <w:numId w:val="6"/>
        </w:numPr>
        <w:autoSpaceDE/>
        <w:autoSpaceDN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Skydive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Czech Republic, </w:t>
      </w:r>
      <w:proofErr w:type="spellStart"/>
      <w:r>
        <w:rPr>
          <w:rFonts w:asciiTheme="minorHAnsi" w:hAnsiTheme="minorHAnsi" w:cstheme="minorHAnsi"/>
          <w:sz w:val="22"/>
          <w:szCs w:val="22"/>
        </w:rPr>
        <w:t>z.s</w:t>
      </w:r>
      <w:proofErr w:type="spellEnd"/>
      <w:r>
        <w:rPr>
          <w:rFonts w:asciiTheme="minorHAnsi" w:hAnsiTheme="minorHAnsi" w:cstheme="minorHAnsi"/>
          <w:sz w:val="22"/>
          <w:szCs w:val="22"/>
        </w:rPr>
        <w:t>. (600 tis. Kč)</w:t>
      </w:r>
    </w:p>
    <w:p w:rsidR="0017776B" w:rsidRDefault="0017776B" w:rsidP="0017776B">
      <w:pPr>
        <w:pStyle w:val="Odstavecseseznamem"/>
        <w:numPr>
          <w:ilvl w:val="0"/>
          <w:numId w:val="6"/>
        </w:numPr>
        <w:autoSpaceDE/>
        <w:autoSpaceDN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7776B">
        <w:rPr>
          <w:rFonts w:asciiTheme="minorHAnsi" w:hAnsiTheme="minorHAnsi" w:cstheme="minorHAnsi"/>
          <w:sz w:val="22"/>
          <w:szCs w:val="22"/>
        </w:rPr>
        <w:t xml:space="preserve">KRASO-bruslení PROSTĚJOV </w:t>
      </w:r>
      <w:proofErr w:type="spellStart"/>
      <w:r w:rsidRPr="0017776B">
        <w:rPr>
          <w:rFonts w:asciiTheme="minorHAnsi" w:hAnsiTheme="minorHAnsi" w:cstheme="minorHAnsi"/>
          <w:sz w:val="22"/>
          <w:szCs w:val="22"/>
        </w:rPr>
        <w:t>z.s</w:t>
      </w:r>
      <w:proofErr w:type="spellEnd"/>
      <w:r w:rsidRPr="0017776B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(570 tis. Kč)</w:t>
      </w:r>
    </w:p>
    <w:p w:rsidR="00D66FB3" w:rsidRPr="00120C15" w:rsidRDefault="00D66FB3" w:rsidP="00D66FB3">
      <w:pPr>
        <w:pStyle w:val="Odstavecseseznamem"/>
        <w:autoSpaceDE/>
        <w:autoSpaceDN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4F3CE7" w:rsidRDefault="004F3CE7" w:rsidP="004F3CE7">
      <w:pPr>
        <w:pStyle w:val="Odstavecseseznamem"/>
        <w:autoSpaceDE/>
        <w:autoSpaceDN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620"/>
        <w:gridCol w:w="4568"/>
        <w:gridCol w:w="1276"/>
        <w:gridCol w:w="1276"/>
        <w:gridCol w:w="1243"/>
      </w:tblGrid>
      <w:tr w:rsidR="005F0EBC" w:rsidRPr="005F0EBC" w:rsidTr="00553C78">
        <w:trPr>
          <w:trHeight w:val="300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6A100" w:fill="FFC000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2024</w:t>
            </w:r>
          </w:p>
        </w:tc>
      </w:tr>
      <w:tr w:rsidR="005F0EBC" w:rsidRPr="005F0EBC" w:rsidTr="005D419E">
        <w:trPr>
          <w:trHeight w:val="300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Neinvestiční transfery podnikatelským subjektům a neziskovým organizacím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80 248 593,64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95 512 845,07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96 107 312,49</w:t>
            </w:r>
          </w:p>
        </w:tc>
      </w:tr>
      <w:tr w:rsidR="005F0EBC" w:rsidRPr="005F0EBC" w:rsidTr="005D419E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Neinvestiční transfery podnikatelským subjektům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54 163 236,64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61 277 141,08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66 063 880,49</w:t>
            </w:r>
          </w:p>
        </w:tc>
      </w:tr>
      <w:tr w:rsidR="005F0EBC" w:rsidRPr="005F0EBC" w:rsidTr="00553C78">
        <w:trPr>
          <w:trHeight w:val="480"/>
        </w:trPr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5212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Neinvestiční transfery nefinančním podnikatelským subjektům - fyzickým osobám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173 000,00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303 965,00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305 150,00</w:t>
            </w:r>
          </w:p>
        </w:tc>
      </w:tr>
      <w:tr w:rsidR="005F0EBC" w:rsidRPr="005F0EBC" w:rsidTr="00553C78">
        <w:trPr>
          <w:trHeight w:val="48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5213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Neinvestiční transfery nefinančním podnikatelským subjektům - právnickým osobám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53 940 236,64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60 923 176,08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65 708 730,49</w:t>
            </w:r>
          </w:p>
        </w:tc>
      </w:tr>
      <w:tr w:rsidR="005F0EBC" w:rsidRPr="005F0EBC" w:rsidTr="00553C78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5219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Ostatní neinvestiční transfery podnikatelským subjektům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50 000,00</w:t>
            </w:r>
          </w:p>
        </w:tc>
      </w:tr>
      <w:tr w:rsidR="005F0EBC" w:rsidRPr="005F0EBC" w:rsidTr="005D419E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5F0EBC" w:rsidRPr="005F0EBC" w:rsidRDefault="005F0EBC" w:rsidP="00553C78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Neinvestič</w:t>
            </w:r>
            <w:r w:rsidR="00553C78">
              <w:rPr>
                <w:rFonts w:ascii="Calibri" w:hAnsi="Calibri" w:cs="Calibri"/>
                <w:color w:val="000000"/>
                <w:sz w:val="18"/>
                <w:szCs w:val="18"/>
              </w:rPr>
              <w:t>n</w:t>
            </w: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í transfery neziskovým a podobným organizacím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26 085 357,00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34 235 703,99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30 043 432,00</w:t>
            </w:r>
          </w:p>
        </w:tc>
      </w:tr>
      <w:tr w:rsidR="005F0EBC" w:rsidRPr="005F0EBC" w:rsidTr="00553C78">
        <w:trPr>
          <w:trHeight w:val="300"/>
        </w:trPr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5221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Neinvestiční transfery obecně prospěšným společnostem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2 402 450,00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7 388 850,00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2 448 500,00</w:t>
            </w:r>
          </w:p>
        </w:tc>
      </w:tr>
      <w:tr w:rsidR="005F0EBC" w:rsidRPr="005F0EBC" w:rsidTr="00553C78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5222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Neinvestiční transfery spolkům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21 420 907,00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24 348 624,99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24 444 432,00</w:t>
            </w:r>
          </w:p>
        </w:tc>
      </w:tr>
      <w:tr w:rsidR="005F0EBC" w:rsidRPr="005F0EBC" w:rsidTr="00553C78">
        <w:trPr>
          <w:trHeight w:val="48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5223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Neinvestiční transfery církvím a náboženským společnostem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2 212 000,00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2 448 229,00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3 100 500,00</w:t>
            </w:r>
          </w:p>
        </w:tc>
      </w:tr>
      <w:tr w:rsidR="005F0EBC" w:rsidRPr="005F0EBC" w:rsidTr="00553C78">
        <w:trPr>
          <w:trHeight w:val="48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5229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Ostatní neinvestiční transfery neziskovým a podobným organizacím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EBC" w:rsidRPr="005F0EBC" w:rsidRDefault="005F0EBC" w:rsidP="005F0EBC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0EBC">
              <w:rPr>
                <w:rFonts w:ascii="Calibri" w:hAnsi="Calibri" w:cs="Calibri"/>
                <w:color w:val="000000"/>
                <w:sz w:val="18"/>
                <w:szCs w:val="18"/>
              </w:rPr>
              <w:t>50 000,00</w:t>
            </w:r>
          </w:p>
        </w:tc>
      </w:tr>
    </w:tbl>
    <w:p w:rsidR="005F0EBC" w:rsidRDefault="005F0EBC" w:rsidP="004F3CE7">
      <w:pPr>
        <w:pStyle w:val="Odstavecseseznamem"/>
        <w:autoSpaceDE/>
        <w:autoSpaceDN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6F3DC2" w:rsidRPr="00167EDB" w:rsidRDefault="006F3DC2" w:rsidP="004F3CE7">
      <w:pPr>
        <w:pStyle w:val="Odstavecseseznamem"/>
        <w:autoSpaceDE/>
        <w:autoSpaceDN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447159" w:rsidRDefault="0022621A" w:rsidP="0022621A">
      <w:pPr>
        <w:pStyle w:val="Odstavecseseznamem"/>
        <w:ind w:left="0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64F42831" wp14:editId="0012A16F">
            <wp:extent cx="4981575" cy="2562225"/>
            <wp:effectExtent l="0" t="0" r="9525" b="9525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553C78" w:rsidRDefault="00553C78" w:rsidP="009B0502">
      <w:pPr>
        <w:pStyle w:val="Odstavecseseznamem"/>
        <w:ind w:left="0"/>
        <w:rPr>
          <w:rFonts w:asciiTheme="minorHAnsi" w:hAnsiTheme="minorHAnsi" w:cstheme="minorHAnsi"/>
          <w:color w:val="FF0000"/>
          <w:sz w:val="22"/>
          <w:szCs w:val="22"/>
        </w:rPr>
      </w:pPr>
    </w:p>
    <w:p w:rsidR="00553C78" w:rsidRPr="00925701" w:rsidRDefault="00553C78" w:rsidP="009B0502">
      <w:pPr>
        <w:pStyle w:val="Odstavecseseznamem"/>
        <w:ind w:left="0"/>
        <w:rPr>
          <w:rFonts w:asciiTheme="minorHAnsi" w:hAnsiTheme="minorHAnsi" w:cstheme="minorHAnsi"/>
          <w:color w:val="FF0000"/>
          <w:sz w:val="22"/>
          <w:szCs w:val="22"/>
        </w:rPr>
      </w:pPr>
    </w:p>
    <w:p w:rsidR="005B4CCE" w:rsidRPr="00C94FD5" w:rsidRDefault="005B4CCE" w:rsidP="00B73590">
      <w:pPr>
        <w:pStyle w:val="Nadpis3"/>
      </w:pPr>
      <w:bookmarkStart w:id="84" w:name="_Toc197779542"/>
      <w:r w:rsidRPr="00C94FD5">
        <w:t>53xx: Neinvestiční transfery veřejnoprávním osobám a mezi peněžními fondy téže osoby a platby daní</w:t>
      </w:r>
      <w:bookmarkEnd w:id="84"/>
    </w:p>
    <w:p w:rsidR="00794319" w:rsidRDefault="00794319" w:rsidP="005B4CCE">
      <w:pPr>
        <w:jc w:val="both"/>
        <w:rPr>
          <w:rFonts w:asciiTheme="minorHAnsi" w:hAnsiTheme="minorHAnsi" w:cstheme="minorHAnsi"/>
          <w:bCs/>
          <w:color w:val="FF0000"/>
          <w:sz w:val="24"/>
          <w:szCs w:val="24"/>
          <w:u w:val="single"/>
        </w:rPr>
      </w:pPr>
    </w:p>
    <w:p w:rsidR="007573A1" w:rsidRPr="00977494" w:rsidRDefault="00F000F8" w:rsidP="0071542D">
      <w:pPr>
        <w:jc w:val="both"/>
        <w:rPr>
          <w:rFonts w:ascii="Calibri" w:hAnsi="Calibri" w:cs="Calibri"/>
          <w:sz w:val="22"/>
          <w:szCs w:val="22"/>
        </w:rPr>
      </w:pPr>
      <w:r w:rsidRPr="00977494">
        <w:rPr>
          <w:rFonts w:ascii="Calibri" w:hAnsi="Calibri" w:cs="Calibri"/>
          <w:sz w:val="22"/>
          <w:szCs w:val="22"/>
        </w:rPr>
        <w:t>V tomto seskupení položek tvoří finančně nejvýznamnější skupinu neinvestiční příspěvky zřízeným příspěvkovým organizacím (</w:t>
      </w:r>
      <w:r w:rsidR="00977494" w:rsidRPr="00977494">
        <w:rPr>
          <w:rFonts w:ascii="Calibri" w:hAnsi="Calibri" w:cs="Calibri"/>
          <w:sz w:val="22"/>
          <w:szCs w:val="22"/>
        </w:rPr>
        <w:t>169,43</w:t>
      </w:r>
      <w:r w:rsidR="000409BA">
        <w:rPr>
          <w:rFonts w:ascii="Calibri" w:hAnsi="Calibri" w:cs="Calibri"/>
          <w:sz w:val="22"/>
          <w:szCs w:val="22"/>
        </w:rPr>
        <w:t xml:space="preserve"> mil. Kč)</w:t>
      </w:r>
      <w:r w:rsidR="00B17974" w:rsidRPr="00977494">
        <w:rPr>
          <w:rFonts w:ascii="Calibri" w:hAnsi="Calibri" w:cs="Calibri"/>
          <w:sz w:val="22"/>
          <w:szCs w:val="22"/>
        </w:rPr>
        <w:t xml:space="preserve"> a transfery zřízeným příspěvkovým organizacím</w:t>
      </w:r>
      <w:r w:rsidR="000409BA">
        <w:rPr>
          <w:rFonts w:ascii="Calibri" w:hAnsi="Calibri" w:cs="Calibri"/>
          <w:sz w:val="22"/>
          <w:szCs w:val="22"/>
        </w:rPr>
        <w:t xml:space="preserve"> (</w:t>
      </w:r>
      <w:r w:rsidR="00977494" w:rsidRPr="00977494">
        <w:rPr>
          <w:rFonts w:ascii="Calibri" w:hAnsi="Calibri" w:cs="Calibri"/>
          <w:sz w:val="22"/>
          <w:szCs w:val="22"/>
        </w:rPr>
        <w:t>16,75</w:t>
      </w:r>
      <w:r w:rsidR="007573A1" w:rsidRPr="00977494">
        <w:rPr>
          <w:rFonts w:ascii="Calibri" w:hAnsi="Calibri" w:cs="Calibri"/>
          <w:sz w:val="22"/>
          <w:szCs w:val="22"/>
        </w:rPr>
        <w:t xml:space="preserve"> mil. Kč</w:t>
      </w:r>
      <w:r w:rsidR="000409BA">
        <w:rPr>
          <w:rFonts w:ascii="Calibri" w:hAnsi="Calibri" w:cs="Calibri"/>
          <w:sz w:val="22"/>
          <w:szCs w:val="22"/>
        </w:rPr>
        <w:t>)</w:t>
      </w:r>
      <w:r w:rsidR="007573A1" w:rsidRPr="00977494">
        <w:rPr>
          <w:rFonts w:ascii="Calibri" w:hAnsi="Calibri" w:cs="Calibri"/>
          <w:sz w:val="22"/>
          <w:szCs w:val="22"/>
        </w:rPr>
        <w:t xml:space="preserve">, kdy město Prostějov figuruje v roli prostředníka (jedná se o průtokovou dotaci). </w:t>
      </w:r>
      <w:r w:rsidR="00977494" w:rsidRPr="00977494">
        <w:rPr>
          <w:rFonts w:ascii="Calibri" w:hAnsi="Calibri" w:cs="Calibri"/>
          <w:sz w:val="22"/>
          <w:szCs w:val="22"/>
        </w:rPr>
        <w:t xml:space="preserve">Cizím příspěvkovým organizacím pak ze svého rozpočtu město Prostějov poskytlo </w:t>
      </w:r>
      <w:r w:rsidR="00D47181">
        <w:rPr>
          <w:rFonts w:ascii="Calibri" w:hAnsi="Calibri" w:cs="Calibri"/>
          <w:sz w:val="22"/>
          <w:szCs w:val="22"/>
        </w:rPr>
        <w:t>transfery ve výši 689,9 tis. Kč.</w:t>
      </w:r>
    </w:p>
    <w:p w:rsidR="007573A1" w:rsidRPr="00977494" w:rsidRDefault="007573A1" w:rsidP="0071542D">
      <w:pPr>
        <w:jc w:val="both"/>
        <w:rPr>
          <w:rFonts w:ascii="Calibri" w:hAnsi="Calibri" w:cs="Calibri"/>
          <w:sz w:val="22"/>
          <w:szCs w:val="22"/>
        </w:rPr>
      </w:pPr>
    </w:p>
    <w:p w:rsidR="00F000F8" w:rsidRDefault="00DA7163" w:rsidP="0071542D">
      <w:pPr>
        <w:jc w:val="both"/>
        <w:rPr>
          <w:rFonts w:ascii="Calibri" w:hAnsi="Calibri" w:cs="Calibri"/>
          <w:sz w:val="22"/>
          <w:szCs w:val="22"/>
        </w:rPr>
      </w:pPr>
      <w:r w:rsidRPr="00977494">
        <w:rPr>
          <w:rFonts w:ascii="Calibri" w:hAnsi="Calibri" w:cs="Calibri"/>
          <w:sz w:val="22"/>
          <w:szCs w:val="22"/>
        </w:rPr>
        <w:t>Vysoké čerpání vykazuje i POL 5362 – platby daní státnímu rozpočtu (</w:t>
      </w:r>
      <w:r w:rsidR="00977494" w:rsidRPr="00977494">
        <w:rPr>
          <w:rFonts w:ascii="Calibri" w:hAnsi="Calibri" w:cs="Calibri"/>
          <w:sz w:val="22"/>
          <w:szCs w:val="22"/>
        </w:rPr>
        <w:t>3</w:t>
      </w:r>
      <w:r w:rsidR="000409BA">
        <w:rPr>
          <w:rFonts w:ascii="Calibri" w:hAnsi="Calibri" w:cs="Calibri"/>
          <w:sz w:val="22"/>
          <w:szCs w:val="22"/>
        </w:rPr>
        <w:t>7,46</w:t>
      </w:r>
      <w:r w:rsidR="008627DA">
        <w:rPr>
          <w:rFonts w:ascii="Calibri" w:hAnsi="Calibri" w:cs="Calibri"/>
          <w:sz w:val="22"/>
          <w:szCs w:val="22"/>
        </w:rPr>
        <w:t xml:space="preserve"> mil. Kč</w:t>
      </w:r>
      <w:r w:rsidR="00FD04A0" w:rsidRPr="00977494">
        <w:rPr>
          <w:rFonts w:ascii="Calibri" w:hAnsi="Calibri" w:cs="Calibri"/>
          <w:sz w:val="22"/>
          <w:szCs w:val="22"/>
        </w:rPr>
        <w:t>)</w:t>
      </w:r>
      <w:r w:rsidR="0061621C" w:rsidRPr="00977494">
        <w:rPr>
          <w:rFonts w:ascii="Calibri" w:hAnsi="Calibri" w:cs="Calibri"/>
          <w:sz w:val="22"/>
          <w:szCs w:val="22"/>
        </w:rPr>
        <w:t>,</w:t>
      </w:r>
      <w:r w:rsidR="00FD04A0" w:rsidRPr="00977494">
        <w:rPr>
          <w:rFonts w:ascii="Calibri" w:hAnsi="Calibri" w:cs="Calibri"/>
          <w:sz w:val="22"/>
          <w:szCs w:val="22"/>
        </w:rPr>
        <w:t xml:space="preserve"> na které je účtován</w:t>
      </w:r>
      <w:r w:rsidR="0071542D" w:rsidRPr="00977494">
        <w:rPr>
          <w:rFonts w:ascii="Calibri" w:hAnsi="Calibri" w:cs="Calibri"/>
          <w:sz w:val="22"/>
          <w:szCs w:val="22"/>
        </w:rPr>
        <w:t xml:space="preserve">o DPH </w:t>
      </w:r>
      <w:r w:rsidR="008627DA">
        <w:rPr>
          <w:rFonts w:ascii="Calibri" w:hAnsi="Calibri" w:cs="Calibri"/>
          <w:sz w:val="22"/>
          <w:szCs w:val="22"/>
        </w:rPr>
        <w:t xml:space="preserve">(5,8 mil. Kč) </w:t>
      </w:r>
      <w:r w:rsidR="0071542D" w:rsidRPr="00977494">
        <w:rPr>
          <w:rFonts w:ascii="Calibri" w:hAnsi="Calibri" w:cs="Calibri"/>
          <w:sz w:val="22"/>
          <w:szCs w:val="22"/>
        </w:rPr>
        <w:t>a DPPO za obce</w:t>
      </w:r>
      <w:r w:rsidR="008627DA">
        <w:rPr>
          <w:rFonts w:ascii="Calibri" w:hAnsi="Calibri" w:cs="Calibri"/>
          <w:sz w:val="22"/>
          <w:szCs w:val="22"/>
        </w:rPr>
        <w:t xml:space="preserve"> (31,26 mil. Kč</w:t>
      </w:r>
      <w:r w:rsidR="000409BA">
        <w:rPr>
          <w:rFonts w:ascii="Calibri" w:hAnsi="Calibri" w:cs="Calibri"/>
          <w:sz w:val="22"/>
          <w:szCs w:val="22"/>
        </w:rPr>
        <w:t>) -</w:t>
      </w:r>
      <w:r w:rsidR="008627DA">
        <w:rPr>
          <w:rFonts w:ascii="Calibri" w:hAnsi="Calibri" w:cs="Calibri"/>
          <w:sz w:val="22"/>
          <w:szCs w:val="22"/>
        </w:rPr>
        <w:t xml:space="preserve"> s</w:t>
      </w:r>
      <w:r w:rsidR="0071542D" w:rsidRPr="00977494">
        <w:rPr>
          <w:rFonts w:ascii="Calibri" w:hAnsi="Calibri" w:cs="Calibri"/>
          <w:sz w:val="22"/>
          <w:szCs w:val="22"/>
        </w:rPr>
        <w:t>tejná finanční hodnota je zaúčtována i</w:t>
      </w:r>
      <w:r w:rsidR="00CF4DE2" w:rsidRPr="00977494">
        <w:rPr>
          <w:rFonts w:ascii="Calibri" w:hAnsi="Calibri" w:cs="Calibri"/>
          <w:sz w:val="22"/>
          <w:szCs w:val="22"/>
        </w:rPr>
        <w:t xml:space="preserve"> v příjmech – obec je plátcem i </w:t>
      </w:r>
      <w:r w:rsidR="000409BA">
        <w:rPr>
          <w:rFonts w:ascii="Calibri" w:hAnsi="Calibri" w:cs="Calibri"/>
          <w:sz w:val="22"/>
          <w:szCs w:val="22"/>
        </w:rPr>
        <w:t>příjemcem této daně.</w:t>
      </w:r>
    </w:p>
    <w:p w:rsidR="00BD02DB" w:rsidRDefault="00BD02DB" w:rsidP="0071542D">
      <w:pPr>
        <w:jc w:val="both"/>
        <w:rPr>
          <w:rFonts w:ascii="Calibri" w:hAnsi="Calibri" w:cs="Calibri"/>
          <w:sz w:val="22"/>
          <w:szCs w:val="22"/>
        </w:rPr>
      </w:pPr>
    </w:p>
    <w:p w:rsidR="00880934" w:rsidRDefault="00880934" w:rsidP="0071542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Položku 5321 (neinvestiční transfery obcím) tvoří</w:t>
      </w:r>
      <w:r w:rsidR="005E1F11">
        <w:rPr>
          <w:rFonts w:ascii="Calibri" w:hAnsi="Calibri" w:cs="Calibri"/>
          <w:sz w:val="22"/>
          <w:szCs w:val="22"/>
        </w:rPr>
        <w:t xml:space="preserve"> peněžní dar městu Plumlov na opravu fasá</w:t>
      </w:r>
      <w:r w:rsidR="00A27767">
        <w:rPr>
          <w:rFonts w:ascii="Calibri" w:hAnsi="Calibri" w:cs="Calibri"/>
          <w:sz w:val="22"/>
          <w:szCs w:val="22"/>
        </w:rPr>
        <w:t>dy zámku (1 mil. </w:t>
      </w:r>
      <w:r w:rsidR="005E1F11">
        <w:rPr>
          <w:rFonts w:ascii="Calibri" w:hAnsi="Calibri" w:cs="Calibri"/>
          <w:sz w:val="22"/>
          <w:szCs w:val="22"/>
        </w:rPr>
        <w:t>Kč) a dále</w:t>
      </w:r>
      <w:r>
        <w:rPr>
          <w:rFonts w:ascii="Calibri" w:hAnsi="Calibri" w:cs="Calibri"/>
          <w:sz w:val="22"/>
          <w:szCs w:val="22"/>
        </w:rPr>
        <w:t xml:space="preserve"> dotace </w:t>
      </w:r>
      <w:r w:rsidR="005E1F11">
        <w:rPr>
          <w:rFonts w:ascii="Calibri" w:hAnsi="Calibri" w:cs="Calibri"/>
          <w:sz w:val="22"/>
          <w:szCs w:val="22"/>
        </w:rPr>
        <w:t xml:space="preserve">Statutárnímu městu Olomouc </w:t>
      </w:r>
      <w:r>
        <w:rPr>
          <w:rFonts w:ascii="Calibri" w:hAnsi="Calibri" w:cs="Calibri"/>
          <w:sz w:val="22"/>
          <w:szCs w:val="22"/>
        </w:rPr>
        <w:t>na výkon činností související s realizací integrovaného nástroje ITI</w:t>
      </w:r>
      <w:r w:rsidR="005E1F11">
        <w:rPr>
          <w:rFonts w:ascii="Calibri" w:hAnsi="Calibri" w:cs="Calibri"/>
          <w:sz w:val="22"/>
          <w:szCs w:val="22"/>
        </w:rPr>
        <w:t xml:space="preserve"> (435,63 tis. Kč).</w:t>
      </w:r>
    </w:p>
    <w:p w:rsidR="00BD02DB" w:rsidRDefault="00880934" w:rsidP="0071542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Položku 5323 (</w:t>
      </w:r>
      <w:r w:rsidR="005E654D">
        <w:rPr>
          <w:rFonts w:ascii="Calibri" w:hAnsi="Calibri" w:cs="Calibri"/>
          <w:sz w:val="22"/>
          <w:szCs w:val="22"/>
        </w:rPr>
        <w:t xml:space="preserve">neinvestiční transfery krajům) </w:t>
      </w:r>
      <w:r>
        <w:rPr>
          <w:rFonts w:ascii="Calibri" w:hAnsi="Calibri" w:cs="Calibri"/>
          <w:sz w:val="22"/>
          <w:szCs w:val="22"/>
        </w:rPr>
        <w:t xml:space="preserve">tvoří platby Koordinátorovi Integrovaného dopravního systému Olomouckého kraje, </w:t>
      </w:r>
      <w:proofErr w:type="spellStart"/>
      <w:r>
        <w:rPr>
          <w:rFonts w:ascii="Calibri" w:hAnsi="Calibri" w:cs="Calibri"/>
          <w:sz w:val="22"/>
          <w:szCs w:val="22"/>
        </w:rPr>
        <w:t>p.o</w:t>
      </w:r>
      <w:proofErr w:type="spellEnd"/>
      <w:r>
        <w:rPr>
          <w:rFonts w:ascii="Calibri" w:hAnsi="Calibri" w:cs="Calibri"/>
          <w:sz w:val="22"/>
          <w:szCs w:val="22"/>
        </w:rPr>
        <w:t>. (8,5 mil. Kč).</w:t>
      </w:r>
    </w:p>
    <w:p w:rsidR="00880934" w:rsidRDefault="00880934" w:rsidP="0071542D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607"/>
        <w:gridCol w:w="4874"/>
        <w:gridCol w:w="1276"/>
        <w:gridCol w:w="1275"/>
        <w:gridCol w:w="1276"/>
      </w:tblGrid>
      <w:tr w:rsidR="001043AD" w:rsidRPr="00EA4203" w:rsidTr="001043AD">
        <w:trPr>
          <w:trHeight w:val="300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6A100" w:fill="FFC000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2024</w:t>
            </w:r>
          </w:p>
        </w:tc>
      </w:tr>
      <w:tr w:rsidR="001043AD" w:rsidRPr="00EA4203" w:rsidTr="005D419E">
        <w:trPr>
          <w:trHeight w:val="525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Neinvestiční transfery veřejnoprávním osobám a mezi peněžními fondy téže osoby a platby daní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175 301 897,75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245 308 666,14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235 000 927,83</w:t>
            </w:r>
          </w:p>
        </w:tc>
      </w:tr>
      <w:tr w:rsidR="001043AD" w:rsidRPr="00EA4203" w:rsidTr="005D419E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Neinvestiční transfery veřejným rozpočtům územní úrovně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1 129 165,00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6 851 838,90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9 895 411,80</w:t>
            </w:r>
          </w:p>
        </w:tc>
      </w:tr>
      <w:tr w:rsidR="001043AD" w:rsidRPr="00EA4203" w:rsidTr="001043AD">
        <w:trPr>
          <w:trHeight w:val="30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5321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Neinvestiční transfery obcím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1 129 165,00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435 510,00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1 435 630,00</w:t>
            </w:r>
          </w:p>
        </w:tc>
      </w:tr>
      <w:tr w:rsidR="001043AD" w:rsidRPr="00EA4203" w:rsidTr="001043AD">
        <w:trPr>
          <w:trHeight w:val="30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5323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Neinvestiční transfery krajům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6 416 328,90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8 459 781,80</w:t>
            </w:r>
          </w:p>
        </w:tc>
      </w:tr>
      <w:tr w:rsidR="001043AD" w:rsidRPr="00EA4203" w:rsidTr="005D419E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Neinvestiční transfery příspěvkovým a podobným organizacím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143 120 759,84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206 948 345,62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186 866 300,66</w:t>
            </w:r>
          </w:p>
        </w:tc>
      </w:tr>
      <w:tr w:rsidR="001043AD" w:rsidRPr="00EA4203" w:rsidTr="001043AD">
        <w:trPr>
          <w:trHeight w:val="30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5331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Neinvestiční příspěvky zřízeným příspěvkovým organizacím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126 762 638,60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168 823 185,65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169 425 150,25</w:t>
            </w:r>
          </w:p>
        </w:tc>
      </w:tr>
      <w:tr w:rsidR="001043AD" w:rsidRPr="00EA4203" w:rsidTr="001043AD">
        <w:trPr>
          <w:trHeight w:val="30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5336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Neinvestiční transfery zřízeným příspěvkovým organizacím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8 976 961,04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35 989 318,97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16 751 250,41</w:t>
            </w:r>
          </w:p>
        </w:tc>
      </w:tr>
      <w:tr w:rsidR="001043AD" w:rsidRPr="00EA4203" w:rsidTr="001043AD">
        <w:trPr>
          <w:trHeight w:val="30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5339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Neinvestiční transfery cizím příspěvkovým organizacím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7 381 160,20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2 135 841,00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689 900,00</w:t>
            </w:r>
          </w:p>
        </w:tc>
      </w:tr>
      <w:tr w:rsidR="001043AD" w:rsidRPr="00EA4203" w:rsidTr="005D419E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Ostatní </w:t>
            </w:r>
            <w:proofErr w:type="spellStart"/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neinv</w:t>
            </w:r>
            <w:proofErr w:type="spellEnd"/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. transfery jiným veřejným rozpočtům a další platby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31 051 972,91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31 508 481,62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38 239 215,37</w:t>
            </w:r>
          </w:p>
        </w:tc>
      </w:tr>
      <w:tr w:rsidR="001043AD" w:rsidRPr="00EA4203" w:rsidTr="001043AD">
        <w:trPr>
          <w:trHeight w:val="30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5361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Nákup kolků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23 060,00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18 000,00</w:t>
            </w:r>
          </w:p>
        </w:tc>
      </w:tr>
      <w:tr w:rsidR="001043AD" w:rsidRPr="00EA4203" w:rsidTr="001043AD">
        <w:trPr>
          <w:trHeight w:val="30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5362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Platby daní a poplatků státnímu rozpočtu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30 799 668,41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30 845 445,01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37 458 611,64</w:t>
            </w:r>
          </w:p>
        </w:tc>
      </w:tr>
      <w:tr w:rsidR="001043AD" w:rsidRPr="00EA4203" w:rsidTr="001043AD">
        <w:trPr>
          <w:trHeight w:val="30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5363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Úhrady sankcí jiným rozpočtům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37 075,50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642 740,00</w:t>
            </w:r>
          </w:p>
        </w:tc>
      </w:tr>
      <w:tr w:rsidR="001043AD" w:rsidRPr="00EA4203" w:rsidTr="001043AD">
        <w:trPr>
          <w:trHeight w:val="30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5364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Vratky transferů poskytnutých z veřejných rozpočtů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134 986,16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588 475,11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1043AD" w:rsidRPr="00EA4203" w:rsidTr="001043AD">
        <w:trPr>
          <w:trHeight w:val="30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5365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Platby daní a poplatků krajům, obcím a státním fondům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56 000,00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61 000,00</w:t>
            </w:r>
          </w:p>
        </w:tc>
      </w:tr>
      <w:tr w:rsidR="001043AD" w:rsidRPr="00EA4203" w:rsidTr="001043AD">
        <w:trPr>
          <w:trHeight w:val="30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5366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Výdaje z finančních vypořádání mezi krajem a obcemi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1 182,84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9 061,50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AD" w:rsidRPr="00EA4203" w:rsidRDefault="001043AD" w:rsidP="001043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4203">
              <w:rPr>
                <w:rFonts w:ascii="Calibri" w:hAnsi="Calibri" w:cs="Calibri"/>
                <w:color w:val="000000"/>
                <w:sz w:val="18"/>
                <w:szCs w:val="18"/>
              </w:rPr>
              <w:t>58 863,73</w:t>
            </w:r>
          </w:p>
        </w:tc>
      </w:tr>
    </w:tbl>
    <w:p w:rsidR="006F3F51" w:rsidRPr="0089212C" w:rsidRDefault="006F3F51" w:rsidP="0071542D">
      <w:pPr>
        <w:jc w:val="both"/>
        <w:rPr>
          <w:rFonts w:ascii="Calibri" w:hAnsi="Calibri" w:cs="Calibri"/>
          <w:sz w:val="22"/>
          <w:szCs w:val="22"/>
        </w:rPr>
      </w:pPr>
    </w:p>
    <w:p w:rsidR="004B7676" w:rsidRDefault="004B7676" w:rsidP="006720EA">
      <w:pPr>
        <w:jc w:val="both"/>
        <w:rPr>
          <w:color w:val="FF0000"/>
          <w:sz w:val="24"/>
          <w:szCs w:val="24"/>
        </w:rPr>
      </w:pPr>
    </w:p>
    <w:p w:rsidR="00A85E6F" w:rsidRDefault="00A85E6F" w:rsidP="00A85E6F">
      <w:pPr>
        <w:jc w:val="center"/>
        <w:rPr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4F0E5AAF" wp14:editId="31301BD5">
            <wp:extent cx="4969164" cy="3306445"/>
            <wp:effectExtent l="0" t="0" r="3175" b="8255"/>
            <wp:docPr id="17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A85E6F" w:rsidRDefault="00A85E6F" w:rsidP="00A85E6F">
      <w:pPr>
        <w:jc w:val="center"/>
        <w:rPr>
          <w:color w:val="FF0000"/>
          <w:sz w:val="24"/>
          <w:szCs w:val="24"/>
        </w:rPr>
      </w:pPr>
    </w:p>
    <w:p w:rsidR="00A85E6F" w:rsidRPr="00925701" w:rsidRDefault="00A85E6F" w:rsidP="00A85E6F">
      <w:pPr>
        <w:jc w:val="center"/>
        <w:rPr>
          <w:color w:val="FF0000"/>
          <w:sz w:val="24"/>
          <w:szCs w:val="24"/>
        </w:rPr>
      </w:pPr>
    </w:p>
    <w:p w:rsidR="00A954FD" w:rsidRPr="00EE3A2A" w:rsidRDefault="00A954FD" w:rsidP="00B73590">
      <w:pPr>
        <w:pStyle w:val="Nadpis3"/>
      </w:pPr>
      <w:bookmarkStart w:id="85" w:name="_Toc197779543"/>
      <w:r w:rsidRPr="00EE3A2A">
        <w:lastRenderedPageBreak/>
        <w:t xml:space="preserve">54xx: Neinvestiční transfery </w:t>
      </w:r>
      <w:r w:rsidR="003865E2" w:rsidRPr="00EE3A2A">
        <w:t>a některé náhrady fyzickým osobám</w:t>
      </w:r>
      <w:bookmarkEnd w:id="85"/>
    </w:p>
    <w:p w:rsidR="00EE4F32" w:rsidRDefault="00EE4F32" w:rsidP="00EF5BF3">
      <w:pPr>
        <w:keepNext/>
        <w:keepLines/>
        <w:jc w:val="both"/>
        <w:rPr>
          <w:rFonts w:asciiTheme="minorHAnsi" w:hAnsiTheme="minorHAnsi" w:cstheme="minorHAnsi"/>
          <w:bCs/>
          <w:color w:val="FF0000"/>
          <w:sz w:val="24"/>
          <w:szCs w:val="24"/>
          <w:u w:val="single"/>
        </w:rPr>
      </w:pPr>
    </w:p>
    <w:p w:rsidR="004E37B6" w:rsidRPr="00476382" w:rsidRDefault="004E37B6" w:rsidP="004E37B6">
      <w:pPr>
        <w:jc w:val="both"/>
        <w:rPr>
          <w:rFonts w:ascii="Calibri" w:hAnsi="Calibri" w:cs="Calibri"/>
          <w:sz w:val="22"/>
          <w:szCs w:val="22"/>
        </w:rPr>
      </w:pPr>
      <w:r w:rsidRPr="00476382">
        <w:rPr>
          <w:rFonts w:ascii="Calibri" w:hAnsi="Calibri" w:cs="Calibri"/>
          <w:sz w:val="22"/>
          <w:szCs w:val="22"/>
        </w:rPr>
        <w:t xml:space="preserve">Neinvestiční transfery </w:t>
      </w:r>
      <w:r w:rsidR="003865E2" w:rsidRPr="00476382">
        <w:rPr>
          <w:rFonts w:ascii="Calibri" w:hAnsi="Calibri" w:cs="Calibri"/>
          <w:sz w:val="22"/>
          <w:szCs w:val="22"/>
        </w:rPr>
        <w:t>a některé náhrady fyzickým osobám</w:t>
      </w:r>
      <w:r w:rsidRPr="00476382">
        <w:rPr>
          <w:rFonts w:ascii="Calibri" w:hAnsi="Calibri" w:cs="Calibri"/>
          <w:sz w:val="22"/>
          <w:szCs w:val="22"/>
        </w:rPr>
        <w:t xml:space="preserve"> jsou tvořeny zejména </w:t>
      </w:r>
      <w:r w:rsidR="00476382" w:rsidRPr="00476382">
        <w:rPr>
          <w:rFonts w:ascii="Calibri" w:hAnsi="Calibri" w:cs="Calibri"/>
          <w:sz w:val="22"/>
          <w:szCs w:val="22"/>
        </w:rPr>
        <w:t>položkou „</w:t>
      </w:r>
      <w:r w:rsidRPr="00476382">
        <w:rPr>
          <w:rFonts w:ascii="Calibri" w:hAnsi="Calibri" w:cs="Calibri"/>
          <w:sz w:val="22"/>
          <w:szCs w:val="22"/>
        </w:rPr>
        <w:t>ostatní</w:t>
      </w:r>
      <w:r w:rsidR="00476382" w:rsidRPr="00476382">
        <w:rPr>
          <w:rFonts w:ascii="Calibri" w:hAnsi="Calibri" w:cs="Calibri"/>
          <w:sz w:val="22"/>
          <w:szCs w:val="22"/>
        </w:rPr>
        <w:t xml:space="preserve"> </w:t>
      </w:r>
      <w:r w:rsidRPr="00476382">
        <w:rPr>
          <w:rFonts w:ascii="Calibri" w:hAnsi="Calibri" w:cs="Calibri"/>
          <w:sz w:val="22"/>
          <w:szCs w:val="22"/>
        </w:rPr>
        <w:t xml:space="preserve">neinvestiční transfery </w:t>
      </w:r>
      <w:r w:rsidR="003865E2" w:rsidRPr="00476382">
        <w:rPr>
          <w:rFonts w:ascii="Calibri" w:hAnsi="Calibri" w:cs="Calibri"/>
          <w:sz w:val="22"/>
          <w:szCs w:val="22"/>
        </w:rPr>
        <w:t>fyzickým osobám</w:t>
      </w:r>
      <w:r w:rsidR="00EA4203">
        <w:rPr>
          <w:rFonts w:ascii="Calibri" w:hAnsi="Calibri" w:cs="Calibri"/>
          <w:sz w:val="22"/>
          <w:szCs w:val="22"/>
        </w:rPr>
        <w:t>“</w:t>
      </w:r>
      <w:r w:rsidR="003865E2" w:rsidRPr="00476382">
        <w:rPr>
          <w:rFonts w:ascii="Calibri" w:hAnsi="Calibri" w:cs="Calibri"/>
          <w:sz w:val="22"/>
          <w:szCs w:val="22"/>
        </w:rPr>
        <w:t xml:space="preserve"> (</w:t>
      </w:r>
      <w:r w:rsidR="00476382" w:rsidRPr="00476382">
        <w:rPr>
          <w:rFonts w:ascii="Calibri" w:hAnsi="Calibri" w:cs="Calibri"/>
          <w:sz w:val="22"/>
          <w:szCs w:val="22"/>
        </w:rPr>
        <w:t>5,7 mil. Kč)</w:t>
      </w:r>
      <w:r w:rsidR="00476382">
        <w:rPr>
          <w:rFonts w:ascii="Calibri" w:hAnsi="Calibri" w:cs="Calibri"/>
          <w:sz w:val="22"/>
          <w:szCs w:val="22"/>
        </w:rPr>
        <w:t xml:space="preserve">, </w:t>
      </w:r>
      <w:r w:rsidR="00EA4203">
        <w:rPr>
          <w:rFonts w:ascii="Calibri" w:hAnsi="Calibri" w:cs="Calibri"/>
          <w:sz w:val="22"/>
          <w:szCs w:val="22"/>
        </w:rPr>
        <w:t>která obsahuje</w:t>
      </w:r>
      <w:r w:rsidR="003516CE" w:rsidRPr="00476382">
        <w:rPr>
          <w:rFonts w:ascii="Calibri" w:hAnsi="Calibri" w:cs="Calibri"/>
          <w:sz w:val="22"/>
          <w:szCs w:val="22"/>
        </w:rPr>
        <w:t xml:space="preserve"> především příspěvky zaměstnancům na rekreaci, léčebnou</w:t>
      </w:r>
      <w:r w:rsidR="00EA4203">
        <w:rPr>
          <w:rFonts w:ascii="Calibri" w:hAnsi="Calibri" w:cs="Calibri"/>
          <w:sz w:val="22"/>
          <w:szCs w:val="22"/>
        </w:rPr>
        <w:t xml:space="preserve"> rehabilitaci a léčebné pobyty z</w:t>
      </w:r>
      <w:r w:rsidR="003516CE" w:rsidRPr="00476382">
        <w:rPr>
          <w:rFonts w:ascii="Calibri" w:hAnsi="Calibri" w:cs="Calibri"/>
          <w:sz w:val="22"/>
          <w:szCs w:val="22"/>
        </w:rPr>
        <w:t>e sociálního fondu na základě kolektivní smlouvy</w:t>
      </w:r>
      <w:r w:rsidR="00EA4203">
        <w:rPr>
          <w:rFonts w:ascii="Calibri" w:hAnsi="Calibri" w:cs="Calibri"/>
          <w:sz w:val="22"/>
          <w:szCs w:val="22"/>
        </w:rPr>
        <w:t>,</w:t>
      </w:r>
      <w:r w:rsidR="003516CE" w:rsidRPr="00476382">
        <w:rPr>
          <w:rFonts w:ascii="Calibri" w:hAnsi="Calibri" w:cs="Calibri"/>
          <w:sz w:val="22"/>
          <w:szCs w:val="22"/>
        </w:rPr>
        <w:t xml:space="preserve"> a dále dary př</w:t>
      </w:r>
      <w:r w:rsidR="00EA4203">
        <w:rPr>
          <w:rFonts w:ascii="Calibri" w:hAnsi="Calibri" w:cs="Calibri"/>
          <w:sz w:val="22"/>
          <w:szCs w:val="22"/>
        </w:rPr>
        <w:t>i pracovních a životních výročí</w:t>
      </w:r>
      <w:r w:rsidRPr="00476382">
        <w:rPr>
          <w:rFonts w:ascii="Calibri" w:hAnsi="Calibri" w:cs="Calibri"/>
          <w:sz w:val="22"/>
          <w:szCs w:val="22"/>
        </w:rPr>
        <w:t>.</w:t>
      </w:r>
    </w:p>
    <w:p w:rsidR="004E37B6" w:rsidRPr="00760928" w:rsidRDefault="004E37B6" w:rsidP="004E37B6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:rsidR="004E37B6" w:rsidRPr="00476382" w:rsidRDefault="004E37B6" w:rsidP="004E37B6">
      <w:pPr>
        <w:jc w:val="both"/>
        <w:rPr>
          <w:rFonts w:ascii="Calibri" w:hAnsi="Calibri" w:cs="Calibri"/>
          <w:sz w:val="22"/>
          <w:szCs w:val="22"/>
        </w:rPr>
      </w:pPr>
      <w:r w:rsidRPr="00476382">
        <w:rPr>
          <w:rFonts w:ascii="Calibri" w:hAnsi="Calibri" w:cs="Calibri"/>
          <w:sz w:val="22"/>
          <w:szCs w:val="22"/>
        </w:rPr>
        <w:t xml:space="preserve">Na položce dary </w:t>
      </w:r>
      <w:r w:rsidR="00F6418A" w:rsidRPr="00476382">
        <w:rPr>
          <w:rFonts w:ascii="Calibri" w:hAnsi="Calibri" w:cs="Calibri"/>
          <w:sz w:val="22"/>
          <w:szCs w:val="22"/>
        </w:rPr>
        <w:t xml:space="preserve">fyzickým osobám </w:t>
      </w:r>
      <w:r w:rsidRPr="00476382">
        <w:rPr>
          <w:rFonts w:ascii="Calibri" w:hAnsi="Calibri" w:cs="Calibri"/>
          <w:sz w:val="22"/>
          <w:szCs w:val="22"/>
        </w:rPr>
        <w:t>(</w:t>
      </w:r>
      <w:r w:rsidR="00476382" w:rsidRPr="00476382">
        <w:rPr>
          <w:rFonts w:ascii="Calibri" w:hAnsi="Calibri" w:cs="Calibri"/>
          <w:sz w:val="22"/>
          <w:szCs w:val="22"/>
        </w:rPr>
        <w:t>1,07 mil. Kč)</w:t>
      </w:r>
      <w:r w:rsidRPr="00476382">
        <w:rPr>
          <w:rFonts w:ascii="Calibri" w:hAnsi="Calibri" w:cs="Calibri"/>
          <w:sz w:val="22"/>
          <w:szCs w:val="22"/>
        </w:rPr>
        <w:t xml:space="preserve"> jsou zaúčtovány zejména finanční dary rodičům při vítání občánků města Prostějova a příspěvky na</w:t>
      </w:r>
      <w:r w:rsidR="009E1EB1" w:rsidRPr="00476382">
        <w:rPr>
          <w:rFonts w:ascii="Calibri" w:hAnsi="Calibri" w:cs="Calibri"/>
          <w:sz w:val="22"/>
          <w:szCs w:val="22"/>
        </w:rPr>
        <w:t xml:space="preserve"> kastraci</w:t>
      </w:r>
      <w:r w:rsidR="004D1A84" w:rsidRPr="00476382">
        <w:rPr>
          <w:rFonts w:ascii="Calibri" w:hAnsi="Calibri" w:cs="Calibri"/>
          <w:sz w:val="22"/>
          <w:szCs w:val="22"/>
        </w:rPr>
        <w:t xml:space="preserve"> kocourů a sterilizaci koček.</w:t>
      </w:r>
    </w:p>
    <w:p w:rsidR="00690F0A" w:rsidRPr="00476382" w:rsidRDefault="00690F0A" w:rsidP="004E37B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37B6" w:rsidRPr="00476382" w:rsidRDefault="004E37B6" w:rsidP="004E37B6">
      <w:pPr>
        <w:jc w:val="both"/>
        <w:rPr>
          <w:rFonts w:asciiTheme="minorHAnsi" w:hAnsiTheme="minorHAnsi" w:cstheme="minorHAnsi"/>
          <w:sz w:val="22"/>
          <w:szCs w:val="22"/>
        </w:rPr>
      </w:pPr>
      <w:r w:rsidRPr="00476382">
        <w:rPr>
          <w:rFonts w:asciiTheme="minorHAnsi" w:hAnsiTheme="minorHAnsi" w:cstheme="minorHAnsi"/>
          <w:sz w:val="22"/>
          <w:szCs w:val="22"/>
        </w:rPr>
        <w:t xml:space="preserve">V oblasti </w:t>
      </w:r>
      <w:r w:rsidRPr="00476382">
        <w:rPr>
          <w:rFonts w:asciiTheme="minorHAnsi" w:hAnsiTheme="minorHAnsi" w:cstheme="minorHAnsi"/>
          <w:sz w:val="22"/>
          <w:szCs w:val="22"/>
          <w:u w:val="single"/>
        </w:rPr>
        <w:t>účelových neinvestičních transferů</w:t>
      </w:r>
      <w:r w:rsidRPr="00476382">
        <w:rPr>
          <w:rFonts w:asciiTheme="minorHAnsi" w:hAnsiTheme="minorHAnsi" w:cstheme="minorHAnsi"/>
          <w:sz w:val="22"/>
          <w:szCs w:val="22"/>
        </w:rPr>
        <w:t xml:space="preserve"> fyzickým osobám putovalo </w:t>
      </w:r>
      <w:r w:rsidR="00476382" w:rsidRPr="00476382">
        <w:rPr>
          <w:rFonts w:asciiTheme="minorHAnsi" w:hAnsiTheme="minorHAnsi" w:cstheme="minorHAnsi"/>
          <w:sz w:val="22"/>
          <w:szCs w:val="22"/>
        </w:rPr>
        <w:t>1,2 mil. Kč</w:t>
      </w:r>
      <w:r w:rsidRPr="00476382">
        <w:rPr>
          <w:rFonts w:asciiTheme="minorHAnsi" w:hAnsiTheme="minorHAnsi" w:cstheme="minorHAnsi"/>
          <w:sz w:val="22"/>
          <w:szCs w:val="22"/>
        </w:rPr>
        <w:t xml:space="preserve"> do těchto odvětví:</w:t>
      </w:r>
    </w:p>
    <w:p w:rsidR="007C4816" w:rsidRPr="001A27B3" w:rsidRDefault="00796737" w:rsidP="00954D00">
      <w:pPr>
        <w:pStyle w:val="Odstavecseseznamem"/>
        <w:numPr>
          <w:ilvl w:val="0"/>
          <w:numId w:val="12"/>
        </w:num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1A27B3">
        <w:rPr>
          <w:rFonts w:asciiTheme="minorHAnsi" w:hAnsiTheme="minorHAnsi" w:cstheme="minorHAnsi"/>
          <w:sz w:val="22"/>
          <w:szCs w:val="22"/>
        </w:rPr>
        <w:t>sport (</w:t>
      </w:r>
      <w:r w:rsidR="001A27B3" w:rsidRPr="001A27B3">
        <w:rPr>
          <w:rFonts w:asciiTheme="minorHAnsi" w:hAnsiTheme="minorHAnsi" w:cstheme="minorHAnsi"/>
          <w:sz w:val="22"/>
          <w:szCs w:val="22"/>
        </w:rPr>
        <w:t xml:space="preserve">342 </w:t>
      </w:r>
      <w:r w:rsidRPr="001A27B3">
        <w:rPr>
          <w:rFonts w:asciiTheme="minorHAnsi" w:hAnsiTheme="minorHAnsi" w:cstheme="minorHAnsi"/>
          <w:sz w:val="22"/>
          <w:szCs w:val="22"/>
        </w:rPr>
        <w:t>tis. Kč)</w:t>
      </w:r>
    </w:p>
    <w:p w:rsidR="004E37B6" w:rsidRPr="001A27B3" w:rsidRDefault="004E37B6" w:rsidP="00954D00">
      <w:pPr>
        <w:pStyle w:val="Odstavecseseznamem"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A27B3">
        <w:rPr>
          <w:rFonts w:asciiTheme="minorHAnsi" w:hAnsiTheme="minorHAnsi" w:cstheme="minorHAnsi"/>
          <w:sz w:val="22"/>
          <w:szCs w:val="22"/>
        </w:rPr>
        <w:t>kultura (</w:t>
      </w:r>
      <w:r w:rsidR="00CF7252">
        <w:rPr>
          <w:rFonts w:asciiTheme="minorHAnsi" w:hAnsiTheme="minorHAnsi" w:cstheme="minorHAnsi"/>
          <w:sz w:val="22"/>
          <w:szCs w:val="22"/>
        </w:rPr>
        <w:t>263,57</w:t>
      </w:r>
      <w:r w:rsidRPr="001A27B3">
        <w:rPr>
          <w:rFonts w:asciiTheme="minorHAnsi" w:hAnsiTheme="minorHAnsi" w:cstheme="minorHAnsi"/>
          <w:sz w:val="22"/>
          <w:szCs w:val="22"/>
        </w:rPr>
        <w:t xml:space="preserve"> Kč)</w:t>
      </w:r>
    </w:p>
    <w:p w:rsidR="00170608" w:rsidRPr="001A27B3" w:rsidRDefault="00170608" w:rsidP="00954D00">
      <w:pPr>
        <w:pStyle w:val="Odstavecseseznamem"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A27B3">
        <w:rPr>
          <w:rFonts w:asciiTheme="minorHAnsi" w:hAnsiTheme="minorHAnsi" w:cstheme="minorHAnsi"/>
          <w:sz w:val="22"/>
          <w:szCs w:val="22"/>
        </w:rPr>
        <w:t>vzdělání (</w:t>
      </w:r>
      <w:r w:rsidR="003865E2" w:rsidRPr="001A27B3">
        <w:rPr>
          <w:rFonts w:asciiTheme="minorHAnsi" w:hAnsiTheme="minorHAnsi" w:cstheme="minorHAnsi"/>
          <w:sz w:val="22"/>
          <w:szCs w:val="22"/>
        </w:rPr>
        <w:t>50</w:t>
      </w:r>
      <w:r w:rsidRPr="001A27B3">
        <w:rPr>
          <w:rFonts w:asciiTheme="minorHAnsi" w:hAnsiTheme="minorHAnsi" w:cstheme="minorHAnsi"/>
          <w:sz w:val="22"/>
          <w:szCs w:val="22"/>
        </w:rPr>
        <w:t xml:space="preserve"> tis. Kč)</w:t>
      </w:r>
    </w:p>
    <w:p w:rsidR="001A27B3" w:rsidRPr="001A27B3" w:rsidRDefault="001A27B3" w:rsidP="00954D00">
      <w:pPr>
        <w:pStyle w:val="Odstavecseseznamem"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A27B3">
        <w:rPr>
          <w:rFonts w:asciiTheme="minorHAnsi" w:hAnsiTheme="minorHAnsi" w:cstheme="minorHAnsi"/>
          <w:sz w:val="22"/>
          <w:szCs w:val="22"/>
        </w:rPr>
        <w:t>kulturní památky (540 tis. Kč)</w:t>
      </w:r>
    </w:p>
    <w:p w:rsidR="003865E2" w:rsidRPr="00760928" w:rsidRDefault="003865E2" w:rsidP="003865E2">
      <w:pPr>
        <w:autoSpaceDE/>
        <w:autoSpaceDN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3865E2" w:rsidRPr="00476382" w:rsidRDefault="003865E2" w:rsidP="003865E2">
      <w:p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476382">
        <w:rPr>
          <w:rFonts w:asciiTheme="minorHAnsi" w:hAnsiTheme="minorHAnsi" w:cstheme="minorHAnsi"/>
          <w:sz w:val="22"/>
          <w:szCs w:val="22"/>
        </w:rPr>
        <w:t>Náhrady placené obyvatelstvu představovaly v minulých letech náhrady mezd v době nemoci a karantény. Od 01.01.2024 jsou tyto výdaje tříděny na POL 5011 (platy).</w:t>
      </w:r>
    </w:p>
    <w:p w:rsidR="00901BD6" w:rsidRDefault="00901BD6" w:rsidP="003865E2">
      <w:p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592"/>
        <w:gridCol w:w="5043"/>
        <w:gridCol w:w="1134"/>
        <w:gridCol w:w="1134"/>
        <w:gridCol w:w="1134"/>
      </w:tblGrid>
      <w:tr w:rsidR="00901BD6" w:rsidRPr="00901BD6" w:rsidTr="00901BD6">
        <w:trPr>
          <w:trHeight w:val="300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6A100" w:fill="FFC000"/>
            <w:noWrap/>
            <w:vAlign w:val="center"/>
            <w:hideMark/>
          </w:tcPr>
          <w:p w:rsidR="00901BD6" w:rsidRPr="00901BD6" w:rsidRDefault="00901BD6" w:rsidP="00901BD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01BD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901BD6" w:rsidRPr="00901BD6" w:rsidRDefault="00901BD6" w:rsidP="00901BD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1BD6">
              <w:rPr>
                <w:rFonts w:ascii="Calibri" w:hAnsi="Calibri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901BD6" w:rsidRPr="00901BD6" w:rsidRDefault="00901BD6" w:rsidP="00901BD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1BD6">
              <w:rPr>
                <w:rFonts w:ascii="Calibri" w:hAnsi="Calibri" w:cs="Calibr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901BD6" w:rsidRPr="00901BD6" w:rsidRDefault="00901BD6" w:rsidP="00901BD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1BD6">
              <w:rPr>
                <w:rFonts w:ascii="Calibri" w:hAnsi="Calibri" w:cs="Calibri"/>
                <w:color w:val="000000"/>
                <w:sz w:val="18"/>
                <w:szCs w:val="18"/>
              </w:rPr>
              <w:t>2024</w:t>
            </w:r>
          </w:p>
        </w:tc>
      </w:tr>
      <w:tr w:rsidR="00901BD6" w:rsidRPr="00901BD6" w:rsidTr="00AB5873">
        <w:trPr>
          <w:trHeight w:val="300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699"/>
            <w:noWrap/>
            <w:vAlign w:val="center"/>
            <w:hideMark/>
          </w:tcPr>
          <w:p w:rsidR="00901BD6" w:rsidRPr="00901BD6" w:rsidRDefault="00901BD6" w:rsidP="00901BD6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01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Neinvestiční transfery a některé náhrady fyzickým osobám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:rsidR="00901BD6" w:rsidRPr="00901BD6" w:rsidRDefault="00901BD6" w:rsidP="00901BD6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01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8 827 910,54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:rsidR="00901BD6" w:rsidRPr="00901BD6" w:rsidRDefault="00901BD6" w:rsidP="00901BD6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01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9 146 748,58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:rsidR="00901BD6" w:rsidRPr="00901BD6" w:rsidRDefault="00901BD6" w:rsidP="00901BD6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01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7 961 425,19</w:t>
            </w:r>
          </w:p>
        </w:tc>
      </w:tr>
      <w:tr w:rsidR="00901BD6" w:rsidRPr="00901BD6" w:rsidTr="00AB5873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901BD6" w:rsidRPr="00901BD6" w:rsidRDefault="00901BD6" w:rsidP="00901B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1BD6">
              <w:rPr>
                <w:rFonts w:ascii="Calibri" w:hAnsi="Calibri" w:cs="Calibri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/>
            <w:noWrap/>
            <w:vAlign w:val="center"/>
            <w:hideMark/>
          </w:tcPr>
          <w:p w:rsidR="00901BD6" w:rsidRPr="00901BD6" w:rsidRDefault="00901BD6" w:rsidP="00901BD6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1BD6">
              <w:rPr>
                <w:rFonts w:ascii="Calibri" w:hAnsi="Calibri" w:cs="Calibri"/>
                <w:color w:val="000000"/>
                <w:sz w:val="18"/>
                <w:szCs w:val="18"/>
              </w:rPr>
              <w:t>Náhrady placené obyvatelstvu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901BD6" w:rsidRPr="00901BD6" w:rsidRDefault="00901BD6" w:rsidP="00901B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1BD6">
              <w:rPr>
                <w:rFonts w:ascii="Calibri" w:hAnsi="Calibri" w:cs="Calibri"/>
                <w:color w:val="000000"/>
                <w:sz w:val="18"/>
                <w:szCs w:val="18"/>
              </w:rPr>
              <w:t>2 334 532,00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901BD6" w:rsidRPr="00901BD6" w:rsidRDefault="00901BD6" w:rsidP="00901B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1BD6">
              <w:rPr>
                <w:rFonts w:ascii="Calibri" w:hAnsi="Calibri" w:cs="Calibri"/>
                <w:color w:val="000000"/>
                <w:sz w:val="18"/>
                <w:szCs w:val="18"/>
              </w:rPr>
              <w:t>2 057 983,00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901BD6" w:rsidRPr="00901BD6" w:rsidRDefault="00901BD6" w:rsidP="00901B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1BD6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901BD6" w:rsidRPr="00901BD6" w:rsidTr="00901BD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6" w:rsidRPr="00901BD6" w:rsidRDefault="00901BD6" w:rsidP="00901BD6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1BD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6" w:rsidRPr="00901BD6" w:rsidRDefault="00901BD6" w:rsidP="00901BD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1BD6">
              <w:rPr>
                <w:rFonts w:ascii="Calibri" w:hAnsi="Calibri" w:cs="Calibri"/>
                <w:color w:val="000000"/>
                <w:sz w:val="18"/>
                <w:szCs w:val="18"/>
              </w:rPr>
              <w:t>5424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D6" w:rsidRPr="00901BD6" w:rsidRDefault="00901BD6" w:rsidP="00901BD6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1BD6">
              <w:rPr>
                <w:rFonts w:ascii="Calibri" w:hAnsi="Calibri" w:cs="Calibri"/>
                <w:color w:val="000000"/>
                <w:sz w:val="18"/>
                <w:szCs w:val="18"/>
              </w:rPr>
              <w:t>Náhrady mezd v době nemoci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6" w:rsidRPr="00901BD6" w:rsidRDefault="00901BD6" w:rsidP="00901B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1BD6">
              <w:rPr>
                <w:rFonts w:ascii="Calibri" w:hAnsi="Calibri" w:cs="Calibri"/>
                <w:color w:val="000000"/>
                <w:sz w:val="18"/>
                <w:szCs w:val="18"/>
              </w:rPr>
              <w:t>2 334 532,00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6" w:rsidRPr="00901BD6" w:rsidRDefault="00901BD6" w:rsidP="00901B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1BD6">
              <w:rPr>
                <w:rFonts w:ascii="Calibri" w:hAnsi="Calibri" w:cs="Calibri"/>
                <w:color w:val="000000"/>
                <w:sz w:val="18"/>
                <w:szCs w:val="18"/>
              </w:rPr>
              <w:t>2 057 983,00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6" w:rsidRPr="00901BD6" w:rsidRDefault="00901BD6" w:rsidP="00901B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1BD6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901BD6" w:rsidRPr="00901BD6" w:rsidTr="00AB5873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901BD6" w:rsidRPr="00901BD6" w:rsidRDefault="00901BD6" w:rsidP="00901B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1BD6">
              <w:rPr>
                <w:rFonts w:ascii="Calibri" w:hAnsi="Calibri" w:cs="Calibri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/>
            <w:noWrap/>
            <w:vAlign w:val="center"/>
            <w:hideMark/>
          </w:tcPr>
          <w:p w:rsidR="00901BD6" w:rsidRPr="00901BD6" w:rsidRDefault="00901BD6" w:rsidP="00901BD6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1BD6">
              <w:rPr>
                <w:rFonts w:ascii="Calibri" w:hAnsi="Calibri" w:cs="Calibri"/>
                <w:color w:val="000000"/>
                <w:sz w:val="18"/>
                <w:szCs w:val="18"/>
              </w:rPr>
              <w:t>Ostatní neinvestiční transfery obyvatelstvu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901BD6" w:rsidRPr="00901BD6" w:rsidRDefault="00901BD6" w:rsidP="00901B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1BD6">
              <w:rPr>
                <w:rFonts w:ascii="Calibri" w:hAnsi="Calibri" w:cs="Calibri"/>
                <w:color w:val="000000"/>
                <w:sz w:val="18"/>
                <w:szCs w:val="18"/>
              </w:rPr>
              <w:t>6 493 378,54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901BD6" w:rsidRPr="00901BD6" w:rsidRDefault="00901BD6" w:rsidP="00901B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1BD6">
              <w:rPr>
                <w:rFonts w:ascii="Calibri" w:hAnsi="Calibri" w:cs="Calibri"/>
                <w:color w:val="000000"/>
                <w:sz w:val="18"/>
                <w:szCs w:val="18"/>
              </w:rPr>
              <w:t>7 088 765,58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901BD6" w:rsidRPr="00901BD6" w:rsidRDefault="00901BD6" w:rsidP="00901B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1BD6">
              <w:rPr>
                <w:rFonts w:ascii="Calibri" w:hAnsi="Calibri" w:cs="Calibri"/>
                <w:color w:val="000000"/>
                <w:sz w:val="18"/>
                <w:szCs w:val="18"/>
              </w:rPr>
              <w:t>7 961 425,19</w:t>
            </w:r>
          </w:p>
        </w:tc>
      </w:tr>
      <w:tr w:rsidR="00901BD6" w:rsidRPr="00901BD6" w:rsidTr="00901BD6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6" w:rsidRPr="00901BD6" w:rsidRDefault="00901BD6" w:rsidP="00901BD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1BD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6" w:rsidRPr="00901BD6" w:rsidRDefault="00901BD6" w:rsidP="00901BD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1BD6">
              <w:rPr>
                <w:rFonts w:ascii="Calibri" w:hAnsi="Calibri" w:cs="Calibri"/>
                <w:color w:val="000000"/>
                <w:sz w:val="18"/>
                <w:szCs w:val="18"/>
              </w:rPr>
              <w:t>5492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D6" w:rsidRPr="00901BD6" w:rsidRDefault="00901BD6" w:rsidP="00476382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1BD6">
              <w:rPr>
                <w:rFonts w:ascii="Calibri" w:hAnsi="Calibri" w:cs="Calibri"/>
                <w:color w:val="000000"/>
                <w:sz w:val="18"/>
                <w:szCs w:val="18"/>
              </w:rPr>
              <w:t>Dary</w:t>
            </w:r>
            <w:r w:rsidR="0047638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fyzickým osobám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6" w:rsidRPr="00901BD6" w:rsidRDefault="00901BD6" w:rsidP="00901B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1BD6">
              <w:rPr>
                <w:rFonts w:ascii="Calibri" w:hAnsi="Calibri" w:cs="Calibri"/>
                <w:color w:val="000000"/>
                <w:sz w:val="18"/>
                <w:szCs w:val="18"/>
              </w:rPr>
              <w:t>1 035 951,00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6" w:rsidRPr="00901BD6" w:rsidRDefault="00901BD6" w:rsidP="00901B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1BD6">
              <w:rPr>
                <w:rFonts w:ascii="Calibri" w:hAnsi="Calibri" w:cs="Calibri"/>
                <w:color w:val="000000"/>
                <w:sz w:val="18"/>
                <w:szCs w:val="18"/>
              </w:rPr>
              <w:t>1 217 670,00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6" w:rsidRPr="00901BD6" w:rsidRDefault="00901BD6" w:rsidP="00901B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1BD6">
              <w:rPr>
                <w:rFonts w:ascii="Calibri" w:hAnsi="Calibri" w:cs="Calibri"/>
                <w:color w:val="000000"/>
                <w:sz w:val="18"/>
                <w:szCs w:val="18"/>
              </w:rPr>
              <w:t>1 065 600,00</w:t>
            </w:r>
          </w:p>
        </w:tc>
      </w:tr>
      <w:tr w:rsidR="00901BD6" w:rsidRPr="00901BD6" w:rsidTr="00901BD6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BD6" w:rsidRPr="00901BD6" w:rsidRDefault="00901BD6" w:rsidP="00901BD6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6" w:rsidRPr="00901BD6" w:rsidRDefault="00901BD6" w:rsidP="00901BD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1BD6">
              <w:rPr>
                <w:rFonts w:ascii="Calibri" w:hAnsi="Calibri" w:cs="Calibri"/>
                <w:color w:val="000000"/>
                <w:sz w:val="18"/>
                <w:szCs w:val="18"/>
              </w:rPr>
              <w:t>5493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D6" w:rsidRPr="00901BD6" w:rsidRDefault="00901BD6" w:rsidP="00901BD6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1BD6">
              <w:rPr>
                <w:rFonts w:ascii="Calibri" w:hAnsi="Calibri" w:cs="Calibri"/>
                <w:color w:val="000000"/>
                <w:sz w:val="18"/>
                <w:szCs w:val="18"/>
              </w:rPr>
              <w:t>Účelové neinvestiční transfery fyzickým osobám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6" w:rsidRPr="00901BD6" w:rsidRDefault="00901BD6" w:rsidP="00901B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1BD6">
              <w:rPr>
                <w:rFonts w:ascii="Calibri" w:hAnsi="Calibri" w:cs="Calibri"/>
                <w:color w:val="000000"/>
                <w:sz w:val="18"/>
                <w:szCs w:val="18"/>
              </w:rPr>
              <w:t>1 193 991,54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6" w:rsidRPr="00901BD6" w:rsidRDefault="00901BD6" w:rsidP="00901B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1BD6">
              <w:rPr>
                <w:rFonts w:ascii="Calibri" w:hAnsi="Calibri" w:cs="Calibri"/>
                <w:color w:val="000000"/>
                <w:sz w:val="18"/>
                <w:szCs w:val="18"/>
              </w:rPr>
              <w:t>1 331 400,00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6" w:rsidRPr="00901BD6" w:rsidRDefault="00901BD6" w:rsidP="00901B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1BD6">
              <w:rPr>
                <w:rFonts w:ascii="Calibri" w:hAnsi="Calibri" w:cs="Calibri"/>
                <w:color w:val="000000"/>
                <w:sz w:val="18"/>
                <w:szCs w:val="18"/>
              </w:rPr>
              <w:t>1 195 571,20</w:t>
            </w:r>
          </w:p>
        </w:tc>
      </w:tr>
      <w:tr w:rsidR="00901BD6" w:rsidRPr="00901BD6" w:rsidTr="00901BD6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BD6" w:rsidRPr="00901BD6" w:rsidRDefault="00901BD6" w:rsidP="00901BD6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6" w:rsidRPr="00901BD6" w:rsidRDefault="00901BD6" w:rsidP="00901BD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1BD6">
              <w:rPr>
                <w:rFonts w:ascii="Calibri" w:hAnsi="Calibri" w:cs="Calibri"/>
                <w:color w:val="000000"/>
                <w:sz w:val="18"/>
                <w:szCs w:val="18"/>
              </w:rPr>
              <w:t>5499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BD6" w:rsidRPr="00901BD6" w:rsidRDefault="00901BD6" w:rsidP="00476382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1BD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Ostatní neinvestiční transfery </w:t>
            </w:r>
            <w:r w:rsidR="00476382">
              <w:rPr>
                <w:rFonts w:ascii="Calibri" w:hAnsi="Calibri" w:cs="Calibri"/>
                <w:color w:val="000000"/>
                <w:sz w:val="18"/>
                <w:szCs w:val="18"/>
              </w:rPr>
              <w:t>fyzickým osobám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6" w:rsidRPr="00901BD6" w:rsidRDefault="00901BD6" w:rsidP="00901B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1BD6">
              <w:rPr>
                <w:rFonts w:ascii="Calibri" w:hAnsi="Calibri" w:cs="Calibri"/>
                <w:color w:val="000000"/>
                <w:sz w:val="18"/>
                <w:szCs w:val="18"/>
              </w:rPr>
              <w:t>4 263 436,00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6" w:rsidRPr="00901BD6" w:rsidRDefault="00901BD6" w:rsidP="00901B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1BD6">
              <w:rPr>
                <w:rFonts w:ascii="Calibri" w:hAnsi="Calibri" w:cs="Calibri"/>
                <w:color w:val="000000"/>
                <w:sz w:val="18"/>
                <w:szCs w:val="18"/>
              </w:rPr>
              <w:t>4 539 695,58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6" w:rsidRPr="00901BD6" w:rsidRDefault="00901BD6" w:rsidP="00901BD6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01BD6">
              <w:rPr>
                <w:rFonts w:ascii="Calibri" w:hAnsi="Calibri" w:cs="Calibri"/>
                <w:color w:val="000000"/>
                <w:sz w:val="18"/>
                <w:szCs w:val="18"/>
              </w:rPr>
              <w:t>5 700 253,99</w:t>
            </w:r>
          </w:p>
        </w:tc>
      </w:tr>
    </w:tbl>
    <w:p w:rsidR="00901BD6" w:rsidRDefault="00901BD6" w:rsidP="003865E2">
      <w:p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</w:p>
    <w:p w:rsidR="00901BD6" w:rsidRDefault="00901BD6" w:rsidP="003865E2">
      <w:p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</w:p>
    <w:p w:rsidR="00901BD6" w:rsidRPr="003865E2" w:rsidRDefault="00901BD6" w:rsidP="00901BD6">
      <w:pPr>
        <w:autoSpaceDE/>
        <w:autoSpaceDN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098CEDF8" wp14:editId="5C3FA2B9">
            <wp:extent cx="4657725" cy="2771775"/>
            <wp:effectExtent l="0" t="0" r="9525" b="9525"/>
            <wp:docPr id="22" name="Graf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C7286D" w:rsidRDefault="00C7286D" w:rsidP="00312763">
      <w:pPr>
        <w:jc w:val="center"/>
        <w:rPr>
          <w:color w:val="FF0000"/>
          <w:sz w:val="24"/>
          <w:szCs w:val="24"/>
        </w:rPr>
      </w:pPr>
    </w:p>
    <w:p w:rsidR="00A85E6F" w:rsidRDefault="00A85E6F" w:rsidP="00312763">
      <w:pPr>
        <w:jc w:val="center"/>
        <w:rPr>
          <w:color w:val="FF0000"/>
          <w:sz w:val="24"/>
          <w:szCs w:val="24"/>
        </w:rPr>
      </w:pPr>
    </w:p>
    <w:p w:rsidR="00A85E6F" w:rsidRDefault="00A85E6F" w:rsidP="00312763">
      <w:pPr>
        <w:jc w:val="center"/>
        <w:rPr>
          <w:color w:val="FF0000"/>
          <w:sz w:val="24"/>
          <w:szCs w:val="24"/>
        </w:rPr>
      </w:pPr>
    </w:p>
    <w:p w:rsidR="00BD66F3" w:rsidRPr="00916A10" w:rsidRDefault="00A46366" w:rsidP="00B73590">
      <w:pPr>
        <w:pStyle w:val="Nadpis3"/>
      </w:pPr>
      <w:bookmarkStart w:id="86" w:name="_Toc197779544"/>
      <w:r w:rsidRPr="00916A10">
        <w:lastRenderedPageBreak/>
        <w:t>56xx: Neinvestiční půjčené prostředky</w:t>
      </w:r>
      <w:bookmarkEnd w:id="86"/>
    </w:p>
    <w:p w:rsidR="00901BD6" w:rsidRDefault="00901BD6" w:rsidP="008C49D3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8C49D3" w:rsidRPr="00E14A63" w:rsidRDefault="008C49D3" w:rsidP="008C49D3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E14A63">
        <w:rPr>
          <w:rFonts w:ascii="Calibri" w:hAnsi="Calibri" w:cs="Arial"/>
          <w:sz w:val="22"/>
          <w:szCs w:val="22"/>
        </w:rPr>
        <w:t>Na základě kolektivní smlouvy byly v</w:t>
      </w:r>
      <w:r w:rsidR="00E14A63" w:rsidRPr="00E14A63">
        <w:rPr>
          <w:rFonts w:ascii="Calibri" w:hAnsi="Calibri" w:cs="Arial"/>
          <w:sz w:val="22"/>
          <w:szCs w:val="22"/>
        </w:rPr>
        <w:t> roce 2024</w:t>
      </w:r>
      <w:r w:rsidRPr="00E14A63">
        <w:rPr>
          <w:rFonts w:ascii="Calibri" w:hAnsi="Calibri" w:cs="Arial"/>
          <w:sz w:val="22"/>
          <w:szCs w:val="22"/>
        </w:rPr>
        <w:t xml:space="preserve"> poskytnu</w:t>
      </w:r>
      <w:r w:rsidR="00B50199" w:rsidRPr="00E14A63">
        <w:rPr>
          <w:rFonts w:ascii="Calibri" w:hAnsi="Calibri" w:cs="Arial"/>
          <w:sz w:val="22"/>
          <w:szCs w:val="22"/>
        </w:rPr>
        <w:t>ty zaměstnancům návratné</w:t>
      </w:r>
      <w:r w:rsidRPr="00E14A63">
        <w:rPr>
          <w:rFonts w:ascii="Calibri" w:hAnsi="Calibri" w:cs="Arial"/>
          <w:sz w:val="22"/>
          <w:szCs w:val="22"/>
        </w:rPr>
        <w:t xml:space="preserve"> půjčky ze sociálního fondu v celkové výši </w:t>
      </w:r>
      <w:r w:rsidR="000D46C8" w:rsidRPr="00E14A63">
        <w:rPr>
          <w:rFonts w:ascii="Calibri" w:hAnsi="Calibri" w:cs="Arial"/>
          <w:sz w:val="22"/>
          <w:szCs w:val="22"/>
        </w:rPr>
        <w:t>101,24</w:t>
      </w:r>
      <w:r w:rsidRPr="00E14A63">
        <w:rPr>
          <w:rFonts w:ascii="Calibri" w:hAnsi="Calibri" w:cs="Arial"/>
          <w:sz w:val="22"/>
          <w:szCs w:val="22"/>
        </w:rPr>
        <w:t> tis. Kč.</w:t>
      </w:r>
    </w:p>
    <w:p w:rsidR="00901BD6" w:rsidRDefault="00901BD6" w:rsidP="008C49D3">
      <w:pPr>
        <w:spacing w:after="120"/>
        <w:jc w:val="both"/>
        <w:rPr>
          <w:rFonts w:ascii="Calibri" w:hAnsi="Calibri" w:cs="Arial"/>
          <w:sz w:val="22"/>
          <w:szCs w:val="22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634"/>
        <w:gridCol w:w="5078"/>
        <w:gridCol w:w="1166"/>
        <w:gridCol w:w="993"/>
        <w:gridCol w:w="992"/>
      </w:tblGrid>
      <w:tr w:rsidR="00AC26B1" w:rsidRPr="00AC26B1" w:rsidTr="00AB5873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6A100" w:fill="FFC000"/>
            <w:noWrap/>
            <w:vAlign w:val="center"/>
            <w:hideMark/>
          </w:tcPr>
          <w:p w:rsidR="00AC26B1" w:rsidRPr="00AC26B1" w:rsidRDefault="00AC26B1" w:rsidP="00AC26B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26B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AC26B1" w:rsidRPr="00AC26B1" w:rsidRDefault="00AC26B1" w:rsidP="00AC26B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26B1">
              <w:rPr>
                <w:rFonts w:ascii="Calibri" w:hAnsi="Calibri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AC26B1" w:rsidRPr="00AC26B1" w:rsidRDefault="00AC26B1" w:rsidP="00AC26B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26B1">
              <w:rPr>
                <w:rFonts w:ascii="Calibri" w:hAnsi="Calibri" w:cs="Calibr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AC26B1" w:rsidRPr="00AC26B1" w:rsidRDefault="00AC26B1" w:rsidP="00AC26B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26B1">
              <w:rPr>
                <w:rFonts w:ascii="Calibri" w:hAnsi="Calibri" w:cs="Calibri"/>
                <w:color w:val="000000"/>
                <w:sz w:val="18"/>
                <w:szCs w:val="18"/>
              </w:rPr>
              <w:t>2024</w:t>
            </w:r>
          </w:p>
        </w:tc>
      </w:tr>
      <w:tr w:rsidR="00AC26B1" w:rsidRPr="00AC26B1" w:rsidTr="00AB5873">
        <w:trPr>
          <w:trHeight w:val="300"/>
        </w:trPr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699"/>
            <w:noWrap/>
            <w:vAlign w:val="center"/>
            <w:hideMark/>
          </w:tcPr>
          <w:p w:rsidR="00AC26B1" w:rsidRPr="00AC26B1" w:rsidRDefault="00AC26B1" w:rsidP="00AC26B1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C2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Neinvestiční půjčené prostředky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:rsidR="00AC26B1" w:rsidRPr="00AC26B1" w:rsidRDefault="00AC26B1" w:rsidP="00AC26B1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C2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133 136,72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:rsidR="00AC26B1" w:rsidRPr="00AC26B1" w:rsidRDefault="00AC26B1" w:rsidP="00AC26B1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C2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164 111,55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:rsidR="00AC26B1" w:rsidRPr="00AC26B1" w:rsidRDefault="00AC26B1" w:rsidP="00AC26B1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C2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101 241,00</w:t>
            </w:r>
          </w:p>
        </w:tc>
      </w:tr>
      <w:tr w:rsidR="00AC26B1" w:rsidRPr="00AC26B1" w:rsidTr="00AB5873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AC26B1" w:rsidRPr="00AC26B1" w:rsidRDefault="00AC26B1" w:rsidP="00AC26B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26B1">
              <w:rPr>
                <w:rFonts w:ascii="Calibri" w:hAnsi="Calibri" w:cs="Calibri"/>
                <w:color w:val="000000"/>
                <w:sz w:val="18"/>
                <w:szCs w:val="18"/>
              </w:rPr>
              <w:t>566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/>
            <w:noWrap/>
            <w:vAlign w:val="center"/>
            <w:hideMark/>
          </w:tcPr>
          <w:p w:rsidR="00AC26B1" w:rsidRPr="00AC26B1" w:rsidRDefault="00AC26B1" w:rsidP="00AC26B1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26B1">
              <w:rPr>
                <w:rFonts w:ascii="Calibri" w:hAnsi="Calibri" w:cs="Calibri"/>
                <w:color w:val="000000"/>
                <w:sz w:val="18"/>
                <w:szCs w:val="18"/>
              </w:rPr>
              <w:t>Neinvestiční půjčené prostředky obyvatelstvu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AC26B1" w:rsidRPr="00AC26B1" w:rsidRDefault="00AC26B1" w:rsidP="00AC26B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26B1">
              <w:rPr>
                <w:rFonts w:ascii="Calibri" w:hAnsi="Calibri" w:cs="Calibri"/>
                <w:color w:val="000000"/>
                <w:sz w:val="18"/>
                <w:szCs w:val="18"/>
              </w:rPr>
              <w:t>133 136,72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AC26B1" w:rsidRPr="00AC26B1" w:rsidRDefault="00AC26B1" w:rsidP="00AC26B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26B1">
              <w:rPr>
                <w:rFonts w:ascii="Calibri" w:hAnsi="Calibri" w:cs="Calibri"/>
                <w:color w:val="000000"/>
                <w:sz w:val="18"/>
                <w:szCs w:val="18"/>
              </w:rPr>
              <w:t>164 111,55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AC26B1" w:rsidRPr="00AC26B1" w:rsidRDefault="00AC26B1" w:rsidP="00AC26B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26B1">
              <w:rPr>
                <w:rFonts w:ascii="Calibri" w:hAnsi="Calibri" w:cs="Calibri"/>
                <w:color w:val="000000"/>
                <w:sz w:val="18"/>
                <w:szCs w:val="18"/>
              </w:rPr>
              <w:t>101 241,00</w:t>
            </w:r>
          </w:p>
        </w:tc>
      </w:tr>
      <w:tr w:rsidR="00AC26B1" w:rsidRPr="00AC26B1" w:rsidTr="00AB5873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B1" w:rsidRPr="00AC26B1" w:rsidRDefault="00AC26B1" w:rsidP="00AC26B1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26B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B1" w:rsidRPr="00AC26B1" w:rsidRDefault="00AC26B1" w:rsidP="00AC26B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26B1">
              <w:rPr>
                <w:rFonts w:ascii="Calibri" w:hAnsi="Calibri" w:cs="Calibri"/>
                <w:color w:val="000000"/>
                <w:sz w:val="18"/>
                <w:szCs w:val="18"/>
              </w:rPr>
              <w:t>5660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B1" w:rsidRPr="00AC26B1" w:rsidRDefault="00AC26B1" w:rsidP="00AC26B1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26B1">
              <w:rPr>
                <w:rFonts w:ascii="Calibri" w:hAnsi="Calibri" w:cs="Calibri"/>
                <w:color w:val="000000"/>
                <w:sz w:val="18"/>
                <w:szCs w:val="18"/>
              </w:rPr>
              <w:t>Neinvestiční půjčené prostředky obyvatelstvu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B1" w:rsidRPr="00AC26B1" w:rsidRDefault="00AC26B1" w:rsidP="00AC26B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26B1">
              <w:rPr>
                <w:rFonts w:ascii="Calibri" w:hAnsi="Calibri" w:cs="Calibri"/>
                <w:color w:val="000000"/>
                <w:sz w:val="18"/>
                <w:szCs w:val="18"/>
              </w:rPr>
              <w:t>133 136,72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B1" w:rsidRPr="00AC26B1" w:rsidRDefault="00AC26B1" w:rsidP="00AC26B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26B1">
              <w:rPr>
                <w:rFonts w:ascii="Calibri" w:hAnsi="Calibri" w:cs="Calibri"/>
                <w:color w:val="000000"/>
                <w:sz w:val="18"/>
                <w:szCs w:val="18"/>
              </w:rPr>
              <w:t>164 111,55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B1" w:rsidRPr="00AC26B1" w:rsidRDefault="00AC26B1" w:rsidP="00AC26B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26B1">
              <w:rPr>
                <w:rFonts w:ascii="Calibri" w:hAnsi="Calibri" w:cs="Calibri"/>
                <w:color w:val="000000"/>
                <w:sz w:val="18"/>
                <w:szCs w:val="18"/>
              </w:rPr>
              <w:t>101 241,00</w:t>
            </w:r>
          </w:p>
        </w:tc>
      </w:tr>
    </w:tbl>
    <w:p w:rsidR="00901BD6" w:rsidRDefault="00901BD6" w:rsidP="008C49D3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AC26B1" w:rsidRDefault="00AC26B1" w:rsidP="00AC26B1">
      <w:pPr>
        <w:spacing w:after="120"/>
        <w:jc w:val="center"/>
        <w:rPr>
          <w:rFonts w:ascii="Calibri" w:hAnsi="Calibri" w:cs="Arial"/>
          <w:sz w:val="22"/>
          <w:szCs w:val="22"/>
        </w:rPr>
      </w:pPr>
      <w:r>
        <w:rPr>
          <w:noProof/>
        </w:rPr>
        <w:drawing>
          <wp:inline distT="0" distB="0" distL="0" distR="0" wp14:anchorId="7B412418" wp14:editId="77B418AD">
            <wp:extent cx="4068165" cy="2742960"/>
            <wp:effectExtent l="0" t="0" r="8890" b="635"/>
            <wp:docPr id="24" name="Graf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901BD6" w:rsidRPr="000D46C8" w:rsidRDefault="00901BD6" w:rsidP="008C49D3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C66875" w:rsidRPr="00916A10" w:rsidRDefault="00C66875" w:rsidP="00B73590">
      <w:pPr>
        <w:pStyle w:val="Nadpis3"/>
      </w:pPr>
      <w:bookmarkStart w:id="87" w:name="_Toc197779545"/>
      <w:r w:rsidRPr="00916A10">
        <w:t>59xx:Ostatní neinvestiční výdaje</w:t>
      </w:r>
      <w:bookmarkEnd w:id="87"/>
    </w:p>
    <w:p w:rsidR="002B2011" w:rsidRDefault="002B2011" w:rsidP="00916A10">
      <w:pPr>
        <w:keepNext/>
        <w:keepLines/>
        <w:jc w:val="both"/>
        <w:rPr>
          <w:rFonts w:asciiTheme="minorHAnsi" w:hAnsiTheme="minorHAnsi" w:cstheme="minorHAnsi"/>
          <w:bCs/>
          <w:color w:val="FF0000"/>
          <w:sz w:val="24"/>
          <w:szCs w:val="24"/>
          <w:u w:val="single"/>
        </w:rPr>
      </w:pPr>
    </w:p>
    <w:p w:rsidR="00EB59B9" w:rsidRDefault="00C25B88" w:rsidP="00A471E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roce 2024 byla z POL</w:t>
      </w:r>
      <w:r w:rsidR="00DA22D7" w:rsidRPr="000E55AA">
        <w:rPr>
          <w:rFonts w:asciiTheme="minorHAnsi" w:hAnsiTheme="minorHAnsi" w:cstheme="minorHAnsi"/>
          <w:sz w:val="22"/>
          <w:szCs w:val="22"/>
        </w:rPr>
        <w:t xml:space="preserve"> 5909 </w:t>
      </w:r>
      <w:r>
        <w:rPr>
          <w:rFonts w:asciiTheme="minorHAnsi" w:hAnsiTheme="minorHAnsi" w:cstheme="minorHAnsi"/>
          <w:sz w:val="22"/>
          <w:szCs w:val="22"/>
        </w:rPr>
        <w:t>vyplácena podpora z projektu</w:t>
      </w:r>
      <w:r w:rsidR="000E55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E55AA">
        <w:rPr>
          <w:rFonts w:asciiTheme="minorHAnsi" w:hAnsiTheme="minorHAnsi" w:cstheme="minorHAnsi"/>
          <w:sz w:val="22"/>
          <w:szCs w:val="22"/>
        </w:rPr>
        <w:t>Corrency</w:t>
      </w:r>
      <w:proofErr w:type="spellEnd"/>
      <w:r w:rsidR="000E55AA">
        <w:rPr>
          <w:rFonts w:asciiTheme="minorHAnsi" w:hAnsiTheme="minorHAnsi" w:cstheme="minorHAnsi"/>
          <w:sz w:val="22"/>
          <w:szCs w:val="22"/>
        </w:rPr>
        <w:t>.</w:t>
      </w:r>
    </w:p>
    <w:p w:rsidR="00C25B88" w:rsidRPr="000E55AA" w:rsidRDefault="00C25B88" w:rsidP="00A471E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Dále byla vrácen přeplatek</w:t>
      </w:r>
      <w:r w:rsidRPr="00C25B88">
        <w:rPr>
          <w:rFonts w:asciiTheme="minorHAnsi" w:hAnsiTheme="minorHAnsi" w:cstheme="minorHAnsi"/>
          <w:sz w:val="22"/>
          <w:szCs w:val="22"/>
        </w:rPr>
        <w:t xml:space="preserve"> státního příspěvku na výkon pěstounské péče </w:t>
      </w:r>
      <w:r w:rsidR="0052096D">
        <w:rPr>
          <w:rFonts w:asciiTheme="minorHAnsi" w:hAnsiTheme="minorHAnsi" w:cstheme="minorHAnsi"/>
          <w:sz w:val="22"/>
          <w:szCs w:val="22"/>
        </w:rPr>
        <w:t>za období</w:t>
      </w:r>
      <w:r w:rsidRPr="00C25B88">
        <w:rPr>
          <w:rFonts w:asciiTheme="minorHAnsi" w:hAnsiTheme="minorHAnsi" w:cstheme="minorHAnsi"/>
          <w:sz w:val="22"/>
          <w:szCs w:val="22"/>
        </w:rPr>
        <w:t xml:space="preserve"> </w:t>
      </w:r>
      <w:r w:rsidR="0052096D">
        <w:rPr>
          <w:rFonts w:asciiTheme="minorHAnsi" w:hAnsiTheme="minorHAnsi" w:cstheme="minorHAnsi"/>
          <w:sz w:val="22"/>
          <w:szCs w:val="22"/>
        </w:rPr>
        <w:t xml:space="preserve">2015 - </w:t>
      </w:r>
      <w:r>
        <w:rPr>
          <w:rFonts w:asciiTheme="minorHAnsi" w:hAnsiTheme="minorHAnsi" w:cstheme="minorHAnsi"/>
          <w:sz w:val="22"/>
          <w:szCs w:val="22"/>
        </w:rPr>
        <w:t>2023.</w:t>
      </w:r>
    </w:p>
    <w:p w:rsidR="00D464DF" w:rsidRDefault="00D464DF" w:rsidP="00D464DF">
      <w:pPr>
        <w:jc w:val="both"/>
        <w:rPr>
          <w:rFonts w:asciiTheme="minorHAnsi" w:hAnsiTheme="minorHAnsi" w:cstheme="minorHAnsi"/>
          <w:sz w:val="22"/>
          <w:szCs w:val="22"/>
        </w:rPr>
      </w:pPr>
      <w:r w:rsidRPr="000E55AA">
        <w:rPr>
          <w:rFonts w:asciiTheme="minorHAnsi" w:hAnsiTheme="minorHAnsi" w:cstheme="minorHAnsi"/>
          <w:sz w:val="22"/>
          <w:szCs w:val="22"/>
        </w:rPr>
        <w:t xml:space="preserve">Na podseskupení položek 590x bývají rozpočtovány rezervy, které jsou v průběhu roku rozpouštěny na konkrétní výdajové položky. </w:t>
      </w:r>
    </w:p>
    <w:p w:rsidR="00EB59B9" w:rsidRDefault="00EB59B9" w:rsidP="00A471E1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648"/>
        <w:gridCol w:w="4945"/>
        <w:gridCol w:w="1239"/>
        <w:gridCol w:w="1276"/>
        <w:gridCol w:w="1134"/>
      </w:tblGrid>
      <w:tr w:rsidR="00AC26B1" w:rsidRPr="00AC26B1" w:rsidTr="00AB5873">
        <w:trPr>
          <w:trHeight w:val="300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6A100" w:fill="FFC000"/>
            <w:noWrap/>
            <w:vAlign w:val="center"/>
            <w:hideMark/>
          </w:tcPr>
          <w:p w:rsidR="00AC26B1" w:rsidRPr="00AC26B1" w:rsidRDefault="00AC26B1" w:rsidP="00AC26B1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26B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AC26B1" w:rsidRPr="00AC26B1" w:rsidRDefault="00AC26B1" w:rsidP="00AC26B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26B1">
              <w:rPr>
                <w:rFonts w:ascii="Calibri" w:hAnsi="Calibri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AC26B1" w:rsidRPr="00AC26B1" w:rsidRDefault="00AC26B1" w:rsidP="00AC26B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26B1">
              <w:rPr>
                <w:rFonts w:ascii="Calibri" w:hAnsi="Calibri" w:cs="Calibr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AC26B1" w:rsidRPr="00AC26B1" w:rsidRDefault="00AC26B1" w:rsidP="00AC26B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26B1">
              <w:rPr>
                <w:rFonts w:ascii="Calibri" w:hAnsi="Calibri" w:cs="Calibri"/>
                <w:color w:val="000000"/>
                <w:sz w:val="18"/>
                <w:szCs w:val="18"/>
              </w:rPr>
              <w:t>2024</w:t>
            </w:r>
          </w:p>
        </w:tc>
      </w:tr>
      <w:tr w:rsidR="00AC26B1" w:rsidRPr="00AC26B1" w:rsidTr="00AB5873">
        <w:trPr>
          <w:trHeight w:val="300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699"/>
            <w:noWrap/>
            <w:vAlign w:val="center"/>
            <w:hideMark/>
          </w:tcPr>
          <w:p w:rsidR="00AC26B1" w:rsidRPr="00AC26B1" w:rsidRDefault="00AC26B1" w:rsidP="00AC26B1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C2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Ostatní neinvestiční výdaje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:rsidR="00AC26B1" w:rsidRPr="00AC26B1" w:rsidRDefault="00AC26B1" w:rsidP="00AC26B1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C2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:rsidR="00AC26B1" w:rsidRPr="00AC26B1" w:rsidRDefault="00AC26B1" w:rsidP="00AC26B1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C2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2 956 575,00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:rsidR="00AC26B1" w:rsidRPr="00AC26B1" w:rsidRDefault="00AC26B1" w:rsidP="00AC26B1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C2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6 800 809,40</w:t>
            </w:r>
          </w:p>
        </w:tc>
      </w:tr>
      <w:tr w:rsidR="00AC26B1" w:rsidRPr="00AC26B1" w:rsidTr="00AB5873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AC26B1" w:rsidRPr="00AC26B1" w:rsidRDefault="00AC26B1" w:rsidP="00AC26B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26B1">
              <w:rPr>
                <w:rFonts w:ascii="Calibri" w:hAnsi="Calibri" w:cs="Calibr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5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/>
            <w:noWrap/>
            <w:vAlign w:val="center"/>
            <w:hideMark/>
          </w:tcPr>
          <w:p w:rsidR="00AC26B1" w:rsidRPr="00AC26B1" w:rsidRDefault="00AC26B1" w:rsidP="00AC26B1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26B1">
              <w:rPr>
                <w:rFonts w:ascii="Calibri" w:hAnsi="Calibri" w:cs="Calibri"/>
                <w:color w:val="000000"/>
                <w:sz w:val="18"/>
                <w:szCs w:val="18"/>
              </w:rPr>
              <w:t>Ostatní neinvestiční výdaje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AC26B1" w:rsidRPr="00AC26B1" w:rsidRDefault="00AC26B1" w:rsidP="00AC26B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26B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AC26B1" w:rsidRPr="00AC26B1" w:rsidRDefault="00AC26B1" w:rsidP="00AC26B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26B1">
              <w:rPr>
                <w:rFonts w:ascii="Calibri" w:hAnsi="Calibri" w:cs="Calibri"/>
                <w:color w:val="000000"/>
                <w:sz w:val="18"/>
                <w:szCs w:val="18"/>
              </w:rPr>
              <w:t>2 956 575,00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AC26B1" w:rsidRPr="00AC26B1" w:rsidRDefault="00AC26B1" w:rsidP="00AC26B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26B1">
              <w:rPr>
                <w:rFonts w:ascii="Calibri" w:hAnsi="Calibri" w:cs="Calibri"/>
                <w:color w:val="000000"/>
                <w:sz w:val="18"/>
                <w:szCs w:val="18"/>
              </w:rPr>
              <w:t>6 800 809,40</w:t>
            </w:r>
          </w:p>
        </w:tc>
      </w:tr>
      <w:tr w:rsidR="00AC26B1" w:rsidRPr="00AC26B1" w:rsidTr="00AB5873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B1" w:rsidRPr="00AC26B1" w:rsidRDefault="00AC26B1" w:rsidP="00AC26B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26B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B1" w:rsidRPr="00AC26B1" w:rsidRDefault="00AC26B1" w:rsidP="00AC26B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26B1">
              <w:rPr>
                <w:rFonts w:ascii="Calibri" w:hAnsi="Calibri" w:cs="Calibri"/>
                <w:color w:val="000000"/>
                <w:sz w:val="18"/>
                <w:szCs w:val="18"/>
              </w:rPr>
              <w:t>5909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B1" w:rsidRPr="00AC26B1" w:rsidRDefault="00AC26B1" w:rsidP="00AC26B1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26B1">
              <w:rPr>
                <w:rFonts w:ascii="Calibri" w:hAnsi="Calibri" w:cs="Calibri"/>
                <w:color w:val="000000"/>
                <w:sz w:val="18"/>
                <w:szCs w:val="18"/>
              </w:rPr>
              <w:t>Ostatní neinvestiční výdaje jinde nezařazené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B1" w:rsidRPr="00AC26B1" w:rsidRDefault="00AC26B1" w:rsidP="00AC26B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26B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B1" w:rsidRPr="00AC26B1" w:rsidRDefault="00AC26B1" w:rsidP="00AC26B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26B1">
              <w:rPr>
                <w:rFonts w:ascii="Calibri" w:hAnsi="Calibri" w:cs="Calibri"/>
                <w:color w:val="000000"/>
                <w:sz w:val="18"/>
                <w:szCs w:val="18"/>
              </w:rPr>
              <w:t>2 956 575,00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B1" w:rsidRPr="00AC26B1" w:rsidRDefault="00AC26B1" w:rsidP="00AC26B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26B1">
              <w:rPr>
                <w:rFonts w:ascii="Calibri" w:hAnsi="Calibri" w:cs="Calibri"/>
                <w:color w:val="000000"/>
                <w:sz w:val="18"/>
                <w:szCs w:val="18"/>
              </w:rPr>
              <w:t>6 800 809,40</w:t>
            </w:r>
          </w:p>
        </w:tc>
      </w:tr>
    </w:tbl>
    <w:p w:rsidR="00AC26B1" w:rsidRDefault="00AC26B1" w:rsidP="00A471E1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AC26B1" w:rsidRDefault="00AC26B1" w:rsidP="00A471E1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AC26B1" w:rsidRDefault="00AC26B1" w:rsidP="00AC26B1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6E894A41" wp14:editId="3B178B0C">
            <wp:extent cx="4381500" cy="3054485"/>
            <wp:effectExtent l="0" t="0" r="0" b="12700"/>
            <wp:docPr id="26" name="Graf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AC26B1" w:rsidRPr="00925701" w:rsidRDefault="00AC26B1" w:rsidP="00A471E1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E36A8" w:rsidRPr="00925701" w:rsidRDefault="006E36A8" w:rsidP="006720EA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0852D1" w:rsidRPr="00215458" w:rsidRDefault="004D5E0C" w:rsidP="00936A06">
      <w:pPr>
        <w:pStyle w:val="Nadpis2"/>
        <w:shd w:val="clear" w:color="auto" w:fill="FDE9D9" w:themeFill="accent6" w:themeFillTint="33"/>
      </w:pPr>
      <w:bookmarkStart w:id="88" w:name="_Toc197779546"/>
      <w:r w:rsidRPr="00215458">
        <w:t>Třída 6: Kapitálové výdaje</w:t>
      </w:r>
      <w:bookmarkEnd w:id="88"/>
      <w:r w:rsidR="00857433">
        <w:t xml:space="preserve"> (398,26 mil. Kč)</w:t>
      </w:r>
    </w:p>
    <w:p w:rsidR="004D5E0C" w:rsidRPr="00925701" w:rsidRDefault="004D5E0C" w:rsidP="006E36A8">
      <w:pPr>
        <w:jc w:val="both"/>
        <w:rPr>
          <w:b/>
          <w:bCs/>
          <w:color w:val="FF0000"/>
          <w:sz w:val="24"/>
          <w:szCs w:val="24"/>
        </w:rPr>
      </w:pPr>
    </w:p>
    <w:p w:rsidR="00F0471A" w:rsidRPr="00A41E0E" w:rsidRDefault="00F0471A" w:rsidP="00F0471A">
      <w:pPr>
        <w:jc w:val="both"/>
        <w:rPr>
          <w:rFonts w:asciiTheme="minorHAnsi" w:hAnsiTheme="minorHAnsi" w:cstheme="minorHAnsi"/>
          <w:sz w:val="22"/>
          <w:szCs w:val="22"/>
        </w:rPr>
      </w:pPr>
      <w:r w:rsidRPr="00A41E0E">
        <w:rPr>
          <w:rFonts w:asciiTheme="minorHAnsi" w:hAnsiTheme="minorHAnsi" w:cstheme="minorHAnsi"/>
          <w:sz w:val="22"/>
          <w:szCs w:val="22"/>
        </w:rPr>
        <w:t>Kapitálové (investiční) výdaje v roc</w:t>
      </w:r>
      <w:r w:rsidR="008721F7" w:rsidRPr="00A41E0E">
        <w:rPr>
          <w:rFonts w:asciiTheme="minorHAnsi" w:hAnsiTheme="minorHAnsi" w:cstheme="minorHAnsi"/>
          <w:sz w:val="22"/>
          <w:szCs w:val="22"/>
        </w:rPr>
        <w:t>e 2024</w:t>
      </w:r>
      <w:r w:rsidRPr="00A41E0E">
        <w:rPr>
          <w:rFonts w:asciiTheme="minorHAnsi" w:hAnsiTheme="minorHAnsi" w:cstheme="minorHAnsi"/>
          <w:sz w:val="22"/>
          <w:szCs w:val="22"/>
        </w:rPr>
        <w:t xml:space="preserve"> byly čerpány na </w:t>
      </w:r>
      <w:r w:rsidR="008721F7" w:rsidRPr="00A41E0E">
        <w:rPr>
          <w:rFonts w:asciiTheme="minorHAnsi" w:hAnsiTheme="minorHAnsi" w:cstheme="minorHAnsi"/>
          <w:sz w:val="22"/>
          <w:szCs w:val="22"/>
        </w:rPr>
        <w:t>73,62</w:t>
      </w:r>
      <w:r w:rsidRPr="00A41E0E">
        <w:rPr>
          <w:rFonts w:asciiTheme="minorHAnsi" w:hAnsiTheme="minorHAnsi" w:cstheme="minorHAnsi"/>
          <w:sz w:val="22"/>
          <w:szCs w:val="22"/>
        </w:rPr>
        <w:t xml:space="preserve"> % a jejich podíl na celkových výdajích města po konsolidaci činil </w:t>
      </w:r>
      <w:r w:rsidR="00A41E0E" w:rsidRPr="00A41E0E">
        <w:rPr>
          <w:rFonts w:asciiTheme="minorHAnsi" w:hAnsiTheme="minorHAnsi" w:cstheme="minorHAnsi"/>
          <w:sz w:val="22"/>
          <w:szCs w:val="22"/>
        </w:rPr>
        <w:t>25,79</w:t>
      </w:r>
      <w:r w:rsidRPr="00A41E0E">
        <w:rPr>
          <w:rFonts w:asciiTheme="minorHAnsi" w:hAnsiTheme="minorHAnsi" w:cstheme="minorHAnsi"/>
          <w:sz w:val="22"/>
          <w:szCs w:val="22"/>
        </w:rPr>
        <w:t xml:space="preserve"> %.</w:t>
      </w:r>
    </w:p>
    <w:p w:rsidR="00656ADA" w:rsidRPr="009552B3" w:rsidRDefault="00656ADA" w:rsidP="006E36A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0471A" w:rsidRPr="00CF7252" w:rsidRDefault="00F0471A" w:rsidP="00CF7252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bookmarkStart w:id="89" w:name="_Toc196830005"/>
      <w:r w:rsidRPr="00CF7252">
        <w:rPr>
          <w:rFonts w:asciiTheme="minorHAnsi" w:hAnsiTheme="minorHAnsi" w:cstheme="minorHAnsi"/>
          <w:b/>
          <w:sz w:val="22"/>
          <w:szCs w:val="22"/>
        </w:rPr>
        <w:t>Srovnání kapitálových výdajů v letech 2017 - 2024 po konsolidaci v tis. Kč</w:t>
      </w:r>
      <w:bookmarkEnd w:id="89"/>
    </w:p>
    <w:tbl>
      <w:tblPr>
        <w:tblW w:w="9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864"/>
        <w:gridCol w:w="851"/>
        <w:gridCol w:w="850"/>
        <w:gridCol w:w="851"/>
        <w:gridCol w:w="850"/>
        <w:gridCol w:w="851"/>
        <w:gridCol w:w="850"/>
        <w:gridCol w:w="851"/>
      </w:tblGrid>
      <w:tr w:rsidR="00F0471A" w:rsidRPr="00EB7AAA" w:rsidTr="00AB5873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Výdaj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2024</w:t>
            </w:r>
          </w:p>
        </w:tc>
      </w:tr>
      <w:tr w:rsidR="00F0471A" w:rsidRPr="00EB7AAA" w:rsidTr="00EB7AA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Investiční nákupy a související výdaje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243 236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367 387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301 939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195 368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238 598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228 448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156 827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370 755</w:t>
            </w:r>
          </w:p>
        </w:tc>
      </w:tr>
      <w:tr w:rsidR="00F0471A" w:rsidRPr="00EB7AAA" w:rsidTr="00EB7AA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Nákup akcií a majetkových podílů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F0471A" w:rsidRPr="00EB7AAA" w:rsidTr="00EB7AA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Investiční transfery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13 770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6 209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2 492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38 640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29 246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9 351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53 731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27 507</w:t>
            </w:r>
          </w:p>
        </w:tc>
      </w:tr>
      <w:tr w:rsidR="00F0471A" w:rsidRPr="00EB7AAA" w:rsidTr="00EB7AA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Investiční půjčené prostředky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F0471A" w:rsidRPr="00EB7AAA" w:rsidTr="00AB5873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Kapitálové výdaje celkem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257 005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373 596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304 481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234 672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267 943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237 800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210 558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398 262</w:t>
            </w:r>
          </w:p>
        </w:tc>
      </w:tr>
    </w:tbl>
    <w:p w:rsidR="00215458" w:rsidRDefault="00215458" w:rsidP="006E36A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0471A" w:rsidRPr="009552B3" w:rsidRDefault="00F0471A" w:rsidP="006E36A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41877" w:rsidRDefault="00F0471A" w:rsidP="00EB7AAA">
      <w:pPr>
        <w:jc w:val="center"/>
        <w:rPr>
          <w:rFonts w:asciiTheme="minorHAnsi" w:hAnsiTheme="minorHAnsi" w:cstheme="minorHAnsi"/>
          <w:bCs/>
          <w:color w:val="FF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7AAFDF8A" wp14:editId="481FA6B2">
            <wp:extent cx="6120130" cy="3019425"/>
            <wp:effectExtent l="0" t="0" r="13970" b="9525"/>
            <wp:docPr id="27" name="Graf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A41877" w:rsidRPr="00925701" w:rsidRDefault="00A41877" w:rsidP="006E36A8">
      <w:pPr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:rsidR="00274C9E" w:rsidRPr="00925701" w:rsidRDefault="00274C9E" w:rsidP="006E36A8">
      <w:pPr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861"/>
        <w:gridCol w:w="848"/>
        <w:gridCol w:w="847"/>
        <w:gridCol w:w="848"/>
        <w:gridCol w:w="847"/>
        <w:gridCol w:w="878"/>
        <w:gridCol w:w="850"/>
        <w:gridCol w:w="851"/>
      </w:tblGrid>
      <w:tr w:rsidR="00F0471A" w:rsidRPr="00EB7AAA" w:rsidTr="00AB587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2024</w:t>
            </w:r>
          </w:p>
        </w:tc>
      </w:tr>
      <w:tr w:rsidR="00F0471A" w:rsidRPr="00EB7AAA" w:rsidTr="00AB5873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Kapitálové výdaje celkem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257 005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373 596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304 481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234 672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267 943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237 800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210 558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398 262</w:t>
            </w:r>
          </w:p>
        </w:tc>
      </w:tr>
      <w:tr w:rsidR="00F0471A" w:rsidRPr="00EB7AAA" w:rsidTr="00AB5873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C"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Meziroční změna absolutně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97 621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116 591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-69 116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-69 809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33 272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-30 143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-27 242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187 704</w:t>
            </w:r>
          </w:p>
        </w:tc>
      </w:tr>
      <w:tr w:rsidR="00F0471A" w:rsidRPr="00EB7AAA" w:rsidTr="00AB5873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C"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Meziroční změna procentuálně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61 %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45 %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-19 %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-23 %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14 %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-11 %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-11 %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89 %</w:t>
            </w:r>
          </w:p>
        </w:tc>
      </w:tr>
      <w:tr w:rsidR="00F0471A" w:rsidRPr="00EB7AAA" w:rsidTr="00AB5873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C"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Podíl kapitálových výdajů na celkových výdajích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27 %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33 %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26 %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22 %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24 %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21 %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16 %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center"/>
            <w:hideMark/>
          </w:tcPr>
          <w:p w:rsidR="00F0471A" w:rsidRPr="00EB7AAA" w:rsidRDefault="00F0471A" w:rsidP="00F0471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7AAA">
              <w:rPr>
                <w:rFonts w:ascii="Calibri" w:hAnsi="Calibri" w:cs="Calibri"/>
                <w:color w:val="000000"/>
                <w:sz w:val="18"/>
                <w:szCs w:val="18"/>
              </w:rPr>
              <w:t>26 %</w:t>
            </w:r>
          </w:p>
        </w:tc>
      </w:tr>
    </w:tbl>
    <w:p w:rsidR="00F0471A" w:rsidRPr="00925701" w:rsidRDefault="00F0471A" w:rsidP="00A41877">
      <w:pPr>
        <w:jc w:val="center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:rsidR="001A4F25" w:rsidRPr="00925701" w:rsidRDefault="001A4F25" w:rsidP="005C5F0D">
      <w:pPr>
        <w:jc w:val="center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:rsidR="00FE27C7" w:rsidRPr="00AF1274" w:rsidRDefault="001A4F25" w:rsidP="00C20BDF">
      <w:pPr>
        <w:pStyle w:val="Nadpis3"/>
        <w:keepLines/>
      </w:pPr>
      <w:bookmarkStart w:id="90" w:name="_Toc197779547"/>
      <w:r w:rsidRPr="00AF1274">
        <w:t>61xx: Investiční nákupy a související výdaje</w:t>
      </w:r>
      <w:bookmarkEnd w:id="90"/>
    </w:p>
    <w:p w:rsidR="00A41877" w:rsidRDefault="00A41877" w:rsidP="00C20BDF">
      <w:pPr>
        <w:keepNext/>
        <w:keepLines/>
        <w:jc w:val="both"/>
        <w:rPr>
          <w:rFonts w:asciiTheme="minorHAnsi" w:hAnsiTheme="minorHAnsi" w:cstheme="minorHAnsi"/>
          <w:bCs/>
          <w:color w:val="FF0000"/>
          <w:sz w:val="24"/>
          <w:szCs w:val="24"/>
          <w:u w:val="single"/>
        </w:rPr>
      </w:pPr>
    </w:p>
    <w:p w:rsidR="00BC658F" w:rsidRPr="00A41E0E" w:rsidRDefault="00BC658F" w:rsidP="00C20BDF">
      <w:pPr>
        <w:keepNext/>
        <w:keepLines/>
        <w:rPr>
          <w:rFonts w:asciiTheme="minorHAnsi" w:hAnsiTheme="minorHAnsi" w:cstheme="minorHAnsi"/>
          <w:b/>
          <w:bCs/>
          <w:sz w:val="24"/>
          <w:szCs w:val="24"/>
        </w:rPr>
      </w:pPr>
      <w:r w:rsidRPr="00A41E0E">
        <w:rPr>
          <w:rFonts w:asciiTheme="minorHAnsi" w:hAnsiTheme="minorHAnsi" w:cstheme="minorHAnsi"/>
          <w:b/>
          <w:bCs/>
          <w:sz w:val="24"/>
          <w:szCs w:val="24"/>
        </w:rPr>
        <w:t>Stavební investice (</w:t>
      </w:r>
      <w:r w:rsidR="00A41E0E" w:rsidRPr="00A41E0E">
        <w:rPr>
          <w:rFonts w:asciiTheme="minorHAnsi" w:hAnsiTheme="minorHAnsi" w:cstheme="minorHAnsi"/>
          <w:b/>
          <w:bCs/>
          <w:sz w:val="24"/>
          <w:szCs w:val="24"/>
        </w:rPr>
        <w:t>333,55</w:t>
      </w:r>
      <w:r w:rsidRPr="00A41E0E">
        <w:rPr>
          <w:rFonts w:asciiTheme="minorHAnsi" w:hAnsiTheme="minorHAnsi" w:cstheme="minorHAnsi"/>
          <w:b/>
          <w:bCs/>
          <w:sz w:val="24"/>
          <w:szCs w:val="24"/>
        </w:rPr>
        <w:t xml:space="preserve"> mil. Kč)</w:t>
      </w:r>
    </w:p>
    <w:p w:rsidR="00FE27C7" w:rsidRPr="00A41E0E" w:rsidRDefault="00FE27C7" w:rsidP="00C20BDF">
      <w:pPr>
        <w:keepNext/>
        <w:keepLines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A41E0E" w:rsidRDefault="00A41E0E" w:rsidP="00C20BDF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  <w:r w:rsidRPr="008B7E0F">
        <w:rPr>
          <w:rFonts w:asciiTheme="minorHAnsi" w:hAnsiTheme="minorHAnsi" w:cstheme="minorHAnsi"/>
          <w:sz w:val="22"/>
          <w:szCs w:val="22"/>
        </w:rPr>
        <w:t>Město Prostějov realizovalo v roce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8B7E0F">
        <w:rPr>
          <w:rFonts w:asciiTheme="minorHAnsi" w:hAnsiTheme="minorHAnsi" w:cstheme="minorHAnsi"/>
          <w:sz w:val="22"/>
          <w:szCs w:val="22"/>
        </w:rPr>
        <w:t xml:space="preserve"> </w:t>
      </w:r>
      <w:r w:rsidRPr="008B7E0F">
        <w:rPr>
          <w:rFonts w:asciiTheme="minorHAnsi" w:hAnsiTheme="minorHAnsi" w:cstheme="minorHAnsi"/>
          <w:sz w:val="22"/>
          <w:szCs w:val="22"/>
          <w:u w:val="single"/>
        </w:rPr>
        <w:t>stavební investice</w:t>
      </w:r>
      <w:r w:rsidRPr="008B7E0F">
        <w:rPr>
          <w:rFonts w:asciiTheme="minorHAnsi" w:hAnsiTheme="minorHAnsi" w:cstheme="minorHAnsi"/>
          <w:sz w:val="22"/>
          <w:szCs w:val="22"/>
        </w:rPr>
        <w:t xml:space="preserve"> v celkové výši </w:t>
      </w:r>
      <w:r>
        <w:rPr>
          <w:rFonts w:asciiTheme="minorHAnsi" w:hAnsiTheme="minorHAnsi" w:cstheme="minorHAnsi"/>
          <w:sz w:val="22"/>
          <w:szCs w:val="22"/>
        </w:rPr>
        <w:t>333,55</w:t>
      </w:r>
      <w:r w:rsidRPr="008B7E0F">
        <w:rPr>
          <w:rFonts w:asciiTheme="minorHAnsi" w:hAnsiTheme="minorHAnsi" w:cstheme="minorHAnsi"/>
          <w:sz w:val="22"/>
          <w:szCs w:val="22"/>
        </w:rPr>
        <w:t xml:space="preserve"> mil. K</w:t>
      </w:r>
      <w:r>
        <w:rPr>
          <w:rFonts w:asciiTheme="minorHAnsi" w:hAnsiTheme="minorHAnsi" w:cstheme="minorHAnsi"/>
          <w:sz w:val="22"/>
          <w:szCs w:val="22"/>
        </w:rPr>
        <w:t xml:space="preserve">č. </w:t>
      </w:r>
      <w:r w:rsidRPr="008B7E0F">
        <w:rPr>
          <w:rFonts w:asciiTheme="minorHAnsi" w:hAnsiTheme="minorHAnsi" w:cstheme="minorHAnsi"/>
          <w:sz w:val="22"/>
          <w:szCs w:val="22"/>
        </w:rPr>
        <w:t xml:space="preserve">To je o </w:t>
      </w:r>
      <w:r>
        <w:rPr>
          <w:rFonts w:asciiTheme="minorHAnsi" w:hAnsiTheme="minorHAnsi" w:cstheme="minorHAnsi"/>
          <w:sz w:val="22"/>
          <w:szCs w:val="22"/>
        </w:rPr>
        <w:t>220,95</w:t>
      </w:r>
      <w:r w:rsidRPr="008B7E0F">
        <w:rPr>
          <w:rFonts w:asciiTheme="minorHAnsi" w:hAnsiTheme="minorHAnsi" w:cstheme="minorHAnsi"/>
          <w:sz w:val="22"/>
          <w:szCs w:val="22"/>
        </w:rPr>
        <w:t xml:space="preserve"> mil. Kč </w:t>
      </w:r>
      <w:r>
        <w:rPr>
          <w:rFonts w:asciiTheme="minorHAnsi" w:hAnsiTheme="minorHAnsi" w:cstheme="minorHAnsi"/>
          <w:sz w:val="22"/>
          <w:szCs w:val="22"/>
        </w:rPr>
        <w:t>více</w:t>
      </w:r>
      <w:r w:rsidRPr="008B7E0F">
        <w:rPr>
          <w:rFonts w:asciiTheme="minorHAnsi" w:hAnsiTheme="minorHAnsi" w:cstheme="minorHAnsi"/>
          <w:sz w:val="22"/>
          <w:szCs w:val="22"/>
        </w:rPr>
        <w:t xml:space="preserve"> než v loňském roce.</w:t>
      </w:r>
    </w:p>
    <w:p w:rsidR="00A41E0E" w:rsidRPr="00CC2F64" w:rsidRDefault="00A41E0E" w:rsidP="00C20BDF">
      <w:pPr>
        <w:keepNext/>
        <w:keepLines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</w:p>
    <w:p w:rsidR="00CA2ADE" w:rsidRDefault="008D5C0B" w:rsidP="00215458">
      <w:pPr>
        <w:keepNext/>
        <w:keepLines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19D3">
        <w:rPr>
          <w:rFonts w:asciiTheme="minorHAnsi" w:hAnsiTheme="minorHAnsi" w:cstheme="minorHAnsi"/>
          <w:b/>
          <w:sz w:val="22"/>
          <w:szCs w:val="22"/>
        </w:rPr>
        <w:t>S</w:t>
      </w:r>
      <w:r w:rsidR="005F6F71" w:rsidRPr="00F619D3">
        <w:rPr>
          <w:rFonts w:asciiTheme="minorHAnsi" w:hAnsiTheme="minorHAnsi" w:cstheme="minorHAnsi"/>
          <w:b/>
          <w:sz w:val="22"/>
          <w:szCs w:val="22"/>
        </w:rPr>
        <w:t>tavební investiční akce 202</w:t>
      </w:r>
      <w:r w:rsidR="00EE78E4">
        <w:rPr>
          <w:rFonts w:asciiTheme="minorHAnsi" w:hAnsiTheme="minorHAnsi" w:cstheme="minorHAnsi"/>
          <w:b/>
          <w:sz w:val="22"/>
          <w:szCs w:val="22"/>
        </w:rPr>
        <w:t>4</w:t>
      </w:r>
      <w:r w:rsidRPr="00F619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A6B22" w:rsidRPr="00F619D3">
        <w:rPr>
          <w:rFonts w:asciiTheme="minorHAnsi" w:hAnsiTheme="minorHAnsi" w:cstheme="minorHAnsi"/>
          <w:b/>
          <w:sz w:val="22"/>
          <w:szCs w:val="22"/>
        </w:rPr>
        <w:t>(POL 6121)</w:t>
      </w:r>
      <w:r w:rsidR="004D7DB3">
        <w:rPr>
          <w:rFonts w:asciiTheme="minorHAnsi" w:hAnsiTheme="minorHAnsi" w:cstheme="minorHAnsi"/>
          <w:b/>
          <w:sz w:val="22"/>
          <w:szCs w:val="22"/>
        </w:rPr>
        <w:t xml:space="preserve"> v Kč (seřazeno sestupně</w:t>
      </w:r>
      <w:r w:rsidR="004725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44A0">
        <w:rPr>
          <w:rFonts w:asciiTheme="minorHAnsi" w:hAnsiTheme="minorHAnsi" w:cstheme="minorHAnsi"/>
          <w:b/>
          <w:sz w:val="22"/>
          <w:szCs w:val="22"/>
        </w:rPr>
        <w:t>podle skutečných výdajů)</w:t>
      </w:r>
    </w:p>
    <w:tbl>
      <w:tblPr>
        <w:tblW w:w="10476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3686"/>
        <w:gridCol w:w="1275"/>
        <w:gridCol w:w="1276"/>
        <w:gridCol w:w="1276"/>
        <w:gridCol w:w="851"/>
        <w:gridCol w:w="851"/>
      </w:tblGrid>
      <w:tr w:rsidR="004D7DB3" w:rsidRPr="004D7DB3" w:rsidTr="001174DD">
        <w:trPr>
          <w:trHeight w:val="300"/>
          <w:tblHeader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4D7DB3" w:rsidRPr="004D7DB3" w:rsidRDefault="004D7DB3" w:rsidP="004D7DB3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ORG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4D7DB3" w:rsidRPr="004D7DB3" w:rsidRDefault="004D7DB3" w:rsidP="004D7DB3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Investiční akce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4D7DB3" w:rsidRPr="004D7DB3" w:rsidRDefault="004D7DB3" w:rsidP="004D7DB3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Rozpočet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4D7DB3" w:rsidRPr="004D7DB3" w:rsidRDefault="004D7DB3" w:rsidP="004D7DB3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Skutečnost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D7DB3" w:rsidRPr="004D7DB3" w:rsidRDefault="004D7DB3" w:rsidP="004D7DB3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4D7DB3">
              <w:rPr>
                <w:rFonts w:ascii="Calibri" w:hAnsi="Calibri" w:cs="Calibri"/>
                <w:color w:val="000000"/>
                <w:sz w:val="17"/>
                <w:szCs w:val="17"/>
              </w:rPr>
              <w:t>% plnění Skut./S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4D7DB3" w:rsidRPr="004D7DB3" w:rsidRDefault="004D7DB3" w:rsidP="004D7DB3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4D7DB3">
              <w:rPr>
                <w:rFonts w:ascii="Calibri" w:hAnsi="Calibri" w:cs="Calibri"/>
                <w:color w:val="000000"/>
                <w:sz w:val="17"/>
                <w:szCs w:val="17"/>
              </w:rPr>
              <w:t>% plnění Skut./U</w:t>
            </w:r>
          </w:p>
        </w:tc>
      </w:tr>
      <w:tr w:rsidR="004D7DB3" w:rsidRPr="004D7DB3" w:rsidTr="001174DD">
        <w:trPr>
          <w:trHeight w:val="300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B3" w:rsidRPr="004D7DB3" w:rsidRDefault="004D7DB3" w:rsidP="004D7DB3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B3" w:rsidRPr="004D7DB3" w:rsidRDefault="004D7DB3" w:rsidP="004D7DB3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4D7DB3" w:rsidRPr="004D7DB3" w:rsidRDefault="004D7DB3" w:rsidP="004D7DB3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Schválený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4D7DB3" w:rsidRPr="004D7DB3" w:rsidRDefault="004D7DB3" w:rsidP="004D7DB3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Upravený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B3" w:rsidRPr="004D7DB3" w:rsidRDefault="004D7DB3" w:rsidP="004D7DB3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B3" w:rsidRPr="004D7DB3" w:rsidRDefault="004D7DB3" w:rsidP="004D7DB3">
            <w:pPr>
              <w:autoSpaceDE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B3" w:rsidRPr="004D7DB3" w:rsidRDefault="004D7DB3" w:rsidP="004D7DB3">
            <w:pPr>
              <w:autoSpaceDE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0600672000000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Fotbalový stadion za Místním nádražím -rekonstrukce tribuny a stávající administrativní budovy, hřiště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70 000 000,00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88 000 000,00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77 856 551,82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111,22 %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88,47 %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0600688000000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ZŠ J. Železného - Běžecký tunel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40 000 000,00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40 439 075,32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35 005 369,94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87,51 %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86,56 %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0600661000000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Kulturní dům </w:t>
            </w:r>
            <w:r w:rsidR="005522EE">
              <w:rPr>
                <w:rFonts w:ascii="Calibri" w:hAnsi="Calibri" w:cs="Calibri"/>
                <w:sz w:val="17"/>
                <w:szCs w:val="17"/>
              </w:rPr>
              <w:t>-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požární zabezpečení objektu vč.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12 000 000,00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24 550 000,00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23 272 661,09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193,94 %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94,80 %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0600758000000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Navýšení kapacity Jeslí na sídlišti Svobody v Prostějově – formou zřízení dětské skupiny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17 000 000,00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17 000 000,00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14 357 314,21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84,45 %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84,45 %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0600787000000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ZŠ Jana Železného - rekonstrukce hřiště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20 000 000,00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14 027 571,87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70,14 %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0110000000000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Správa a zabezpečení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11 745 000,00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11 122 000,00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11 114 377,57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94,63 %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99,93 %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0600747000000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Rekonstrukce hřiště ZŠ Melantrichova - dokončení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20 000 000,00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20 847 400,00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10 509 034,92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52,55 %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50,41 %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0500601000000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Výkup části objektu na Riegrově ulici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15 000 000,00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10 502 000,00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10 502 000,00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70,01 %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100,00 %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0600602000000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Budova Havlíčkova nová kotelna - havarijní stav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8 000 000,00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9 355 400,00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9 280 034,44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116,00 %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99,19 %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lastRenderedPageBreak/>
              <w:t>0900404000000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Rekonstrukce veřejného osvětlení - II. etapa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10 000 000,00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17 842 494,00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8 033 369,20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80,33 %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45,02 %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0600652000000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5522EE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CS Průmyslová I. a II. </w:t>
            </w:r>
            <w:r w:rsidR="005522EE">
              <w:rPr>
                <w:rFonts w:ascii="Calibri" w:hAnsi="Calibri" w:cs="Calibri"/>
                <w:sz w:val="17"/>
                <w:szCs w:val="17"/>
              </w:rPr>
              <w:t>e</w:t>
            </w:r>
            <w:r>
              <w:rPr>
                <w:rFonts w:ascii="Calibri" w:hAnsi="Calibri" w:cs="Calibri"/>
                <w:sz w:val="17"/>
                <w:szCs w:val="17"/>
              </w:rPr>
              <w:t>tapa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8 000 000,00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8 000 000,00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7 999 990,46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100,00 %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100,00 %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0600727000000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Revitalizace vnitrobloku Kostelecká 366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5 000 000,00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7 944 899,66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7 934 640,59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158,69 %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99,87 %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0600822000000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ZŠ Majakovského - vybudování a modernizace odborných učeben a zázemí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14 000 000,00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6 926 963,05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6 926 316,60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49,47 %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99,99 %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0600823000000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ZŠ Melantrichova - vybudování a modernizace odborných učeben a zázemí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20 000 000,00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10 677 999,34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5 972 504,66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29,86 %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55,93 %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0600617000000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Rekonstrukce a rozšíření MŠ Čechovice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20 000 000,00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19 960 070,00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5 504 862,70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27,52 %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27,58 %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0600488000000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5522EE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ZŠ Dr. Horáka - rekonstrukce</w:t>
            </w:r>
            <w:r w:rsidR="009513F0">
              <w:rPr>
                <w:rFonts w:ascii="Calibri" w:hAnsi="Calibri" w:cs="Calibri"/>
                <w:sz w:val="17"/>
                <w:szCs w:val="17"/>
              </w:rPr>
              <w:t xml:space="preserve"> vodovodního potrubí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5 489 000,00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5 487 808,95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99,98 %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0600846000000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Zimní stadion - kompresor vč.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5 000 000,00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5 800 000,00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5 324 000,00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106,48 %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91,79 %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0600761000000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Parkoviště </w:t>
            </w:r>
            <w:proofErr w:type="spellStart"/>
            <w:r>
              <w:rPr>
                <w:rFonts w:ascii="Calibri" w:hAnsi="Calibri" w:cs="Calibri"/>
                <w:sz w:val="17"/>
                <w:szCs w:val="17"/>
              </w:rPr>
              <w:t>Žeranovská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- blok 5-15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5 000 000,00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5 000 000,00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4 355 518,37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87,11 %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87,11 %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0600706000000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Dopravní terminál Újezd a parkoviště P+R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50 000 000,00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23 300 000,00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4 288 151,82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8,58 %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18,40 %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0900403000000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Rekonstrukce veřejného osvětlení - I. etapa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6 000 000,00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10 110 071,54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4 162 090,24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69,37 %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41,17 %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0600797000000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Rekonstrukce chodníku na ul. Wolfova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2 400 000,00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5 432 598,00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3 870 505,65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161,27 %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71,25 %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0600776000000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Rekondiční centrum v areálu zimního stadionu - 1.</w:t>
            </w:r>
            <w:r w:rsidR="005522EE">
              <w:rPr>
                <w:rFonts w:ascii="Calibri" w:hAnsi="Calibri" w:cs="Calibri"/>
                <w:sz w:val="17"/>
                <w:szCs w:val="17"/>
              </w:rPr>
              <w:t> </w:t>
            </w:r>
            <w:r>
              <w:rPr>
                <w:rFonts w:ascii="Calibri" w:hAnsi="Calibri" w:cs="Calibri"/>
                <w:sz w:val="17"/>
                <w:szCs w:val="17"/>
              </w:rPr>
              <w:t>část ubytovací část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8 000 000,00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8 000 000,00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3 826 956,61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47,84 %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47,84 %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0600793000000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Re – use centrum a rozšíření sběrného dvora U sv. Anny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2 500 000,00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3 700 000,00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3 699 174,28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147,97 %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99,98 %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0600589000000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Vybudová</w:t>
            </w:r>
            <w:r w:rsidR="005522EE">
              <w:rPr>
                <w:rFonts w:ascii="Calibri" w:hAnsi="Calibri" w:cs="Calibri"/>
                <w:sz w:val="17"/>
                <w:szCs w:val="17"/>
              </w:rPr>
              <w:t xml:space="preserve">ní zázemí na hřišti v </w:t>
            </w:r>
            <w:proofErr w:type="spellStart"/>
            <w:r w:rsidR="005522EE">
              <w:rPr>
                <w:rFonts w:ascii="Calibri" w:hAnsi="Calibri" w:cs="Calibri"/>
                <w:sz w:val="17"/>
                <w:szCs w:val="17"/>
              </w:rPr>
              <w:t>Žešově</w:t>
            </w:r>
            <w:proofErr w:type="spellEnd"/>
            <w:r w:rsidR="005522EE">
              <w:rPr>
                <w:rFonts w:ascii="Calibri" w:hAnsi="Calibri" w:cs="Calibri"/>
                <w:sz w:val="17"/>
                <w:szCs w:val="17"/>
              </w:rPr>
              <w:t xml:space="preserve"> - d</w:t>
            </w:r>
            <w:r>
              <w:rPr>
                <w:rFonts w:ascii="Calibri" w:hAnsi="Calibri" w:cs="Calibri"/>
                <w:sz w:val="17"/>
                <w:szCs w:val="17"/>
              </w:rPr>
              <w:t>okončení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3 600 000,00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3 582 979,27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179,15 %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99,53 %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0600051000000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Budova radnice: Rekonstrukce střechy budovy B - dokončení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3 500 000,00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3 278 106,00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3 224 163,94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92,12 %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98,35 %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0500603000000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5522EE" w:rsidP="005522EE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Zajištění finančního krytí úhrady poměrné části nákladů na vybudování komunikace a inženýrských sítí v lokalitě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Lozce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ve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Vrahovicích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3 150 000,00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3 150 000,00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3 148 498,60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99,95 %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99,95 %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0600757000000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Rozšíření Azylového domu ul. Pražská o bytové jednotky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10 000 000,00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5 000 000,00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3 092 898,97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30,93 %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61,86 %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0600707000000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CS Romže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4 000 000,00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7 000 000,00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2 940 416,39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73,51 %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42,01 %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0600809000000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Nové nám. mezi ulicemi Uprkova, Kostelní a Koželuhova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4 093 320,00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2 367 158,88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118,36 %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57,83 %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0600856000000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Chodník v ulici Olomoucká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2 575 000,00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1 999 872,91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77,66 %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0600790000000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Rekonstrukce ledové plochy na zimním stadionu vč. mantinelů a </w:t>
            </w:r>
            <w:proofErr w:type="spellStart"/>
            <w:r>
              <w:rPr>
                <w:rFonts w:ascii="Calibri" w:hAnsi="Calibri" w:cs="Calibri"/>
                <w:sz w:val="17"/>
                <w:szCs w:val="17"/>
              </w:rPr>
              <w:t>předprostoru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hokejové haly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2 255 032,41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1 914 718,04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95,74 %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84,91 %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0600778000000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Rekonstrukce chodníků ve vnitrobloku Olomoucká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1 808 281,74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90,41 %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90,41 %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0600762000000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Parkování na sídlišti Svobody - blok 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1 695 986,59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84,80 %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84,80 %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0600646000000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Azylové centrum, </w:t>
            </w:r>
            <w:proofErr w:type="spellStart"/>
            <w:r>
              <w:rPr>
                <w:rFonts w:ascii="Calibri" w:hAnsi="Calibri" w:cs="Calibri"/>
                <w:sz w:val="17"/>
                <w:szCs w:val="17"/>
              </w:rPr>
              <w:t>Určická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ul.- zkapacitnění centra pro osoby bez přístřeší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1 800 000,00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1 800 000,00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1 655 294,32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91,96 %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91,96 %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0600842000000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SOŠPO - zateplení fasády dvorního objektu ul. Rejskova 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1 900 000,00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1 362 896,81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454,30 %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71,73 %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0600802000000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Úprava prostranství před hřbitovem v </w:t>
            </w:r>
            <w:proofErr w:type="spellStart"/>
            <w:r>
              <w:rPr>
                <w:rFonts w:ascii="Calibri" w:hAnsi="Calibri" w:cs="Calibri"/>
                <w:sz w:val="17"/>
                <w:szCs w:val="17"/>
              </w:rPr>
              <w:t>Krasicích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1 500 000,00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1 500 000,00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1 090 983,91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72,73 %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72,73 %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0600845000000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DDM - Pohodlí - Zázemí pro tábory, studna, žumpa vč.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1 082 164,00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36,07 %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36,07 %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0600746000000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Parkové úpravy u památníku letectví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1 200 000,00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977 859,01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81,49 %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97,79 %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0600759000000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FVE (</w:t>
            </w:r>
            <w:proofErr w:type="spellStart"/>
            <w:r>
              <w:rPr>
                <w:rFonts w:ascii="Calibri" w:hAnsi="Calibri" w:cs="Calibri"/>
                <w:sz w:val="17"/>
                <w:szCs w:val="17"/>
              </w:rPr>
              <w:t>Fotovoltaické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elektr</w:t>
            </w:r>
            <w:r w:rsidR="00A27767">
              <w:rPr>
                <w:rFonts w:ascii="Calibri" w:hAnsi="Calibri" w:cs="Calibri"/>
                <w:sz w:val="17"/>
                <w:szCs w:val="17"/>
              </w:rPr>
              <w:t>árny) šatny zimního stadionu - d</w:t>
            </w:r>
            <w:r>
              <w:rPr>
                <w:rFonts w:ascii="Calibri" w:hAnsi="Calibri" w:cs="Calibri"/>
                <w:sz w:val="17"/>
                <w:szCs w:val="17"/>
              </w:rPr>
              <w:t>okončení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955 900,00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95,59 %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95,59 %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0600832000000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Chodník kolem MŠ Smetanova -J.</w:t>
            </w:r>
            <w:r w:rsidR="005522EE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Suka vč.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460 000,00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1 030 000,00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883 300,00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192,02 %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85,76 %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0600387000000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Technická infrastruktura M. Alše vč.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1 100 000,00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799 810,00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72,71 %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0600805000000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Super zábava pro děti mezi stromy a úprava plochy - RC modely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800 000,00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800 000,00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704 994,40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88,12 %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88,12 %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0600844000000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FVE (</w:t>
            </w:r>
            <w:proofErr w:type="spellStart"/>
            <w:r>
              <w:rPr>
                <w:rFonts w:ascii="Calibri" w:hAnsi="Calibri" w:cs="Calibri"/>
                <w:sz w:val="17"/>
                <w:szCs w:val="17"/>
              </w:rPr>
              <w:t>Fotovoltaické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elektrárny) - Školní 4, Havlíčkova, Vápenice, </w:t>
            </w:r>
            <w:proofErr w:type="spellStart"/>
            <w:r>
              <w:rPr>
                <w:rFonts w:ascii="Calibri" w:hAnsi="Calibri" w:cs="Calibri"/>
                <w:sz w:val="17"/>
                <w:szCs w:val="17"/>
              </w:rPr>
              <w:t>Křižkovského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500 000,00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690 000,00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689 968,00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137,99 %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100,00 %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0600000508030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CMG a MŠ Prostějov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900 000,00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900 000,00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681 916,35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75,77 %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75,77 %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0600808000000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5522EE" w:rsidP="009513F0">
            <w:pPr>
              <w:rPr>
                <w:rFonts w:ascii="Calibri" w:hAnsi="Calibri" w:cs="Calibri"/>
                <w:sz w:val="17"/>
                <w:szCs w:val="17"/>
              </w:rPr>
            </w:pPr>
            <w:r w:rsidRPr="005522EE">
              <w:rPr>
                <w:rFonts w:ascii="Calibri" w:hAnsi="Calibri" w:cs="Calibri"/>
                <w:sz w:val="17"/>
                <w:szCs w:val="17"/>
              </w:rPr>
              <w:t xml:space="preserve">Rekonstrukce šatny zimní stadion - </w:t>
            </w:r>
            <w:proofErr w:type="spellStart"/>
            <w:r w:rsidRPr="005522EE">
              <w:rPr>
                <w:rFonts w:ascii="Calibri" w:hAnsi="Calibri" w:cs="Calibri"/>
                <w:sz w:val="17"/>
                <w:szCs w:val="17"/>
              </w:rPr>
              <w:t>fanshop</w:t>
            </w:r>
            <w:proofErr w:type="spellEnd"/>
            <w:r w:rsidRPr="005522EE">
              <w:rPr>
                <w:rFonts w:ascii="Calibri" w:hAnsi="Calibri" w:cs="Calibri"/>
                <w:sz w:val="17"/>
                <w:szCs w:val="17"/>
              </w:rPr>
              <w:t xml:space="preserve"> - projektová dokumentace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660 064,00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66,01 %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66,01 %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lastRenderedPageBreak/>
              <w:t>0600803000000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Inteligentní dopravní systémy města Prostějova - PD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600 000,00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1 220 000,00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659 450,00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109,91 %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54,05 %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0600840000000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Objekt Školní 4 - Systém zelené fasády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645 516,00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645 332,80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32,27 %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99,97 %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0600818000000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FVE ZŠ a MŠ J. Železného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2 012 061,70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641 197,10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31,87 %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0600853000000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Rekonst</w:t>
            </w:r>
            <w:r w:rsidR="005522EE">
              <w:rPr>
                <w:rFonts w:ascii="Calibri" w:hAnsi="Calibri" w:cs="Calibri"/>
                <w:sz w:val="17"/>
                <w:szCs w:val="17"/>
              </w:rPr>
              <w:t xml:space="preserve">rukce rozvodů ZTI a elektroinstalace </w:t>
            </w:r>
            <w:r>
              <w:rPr>
                <w:rFonts w:ascii="Calibri" w:hAnsi="Calibri" w:cs="Calibri"/>
                <w:sz w:val="17"/>
                <w:szCs w:val="17"/>
              </w:rPr>
              <w:t>v MŠ Hanačk</w:t>
            </w:r>
            <w:r w:rsidR="005522EE">
              <w:rPr>
                <w:rFonts w:ascii="Calibri" w:hAnsi="Calibri" w:cs="Calibri"/>
                <w:sz w:val="17"/>
                <w:szCs w:val="17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590 000,00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559 020,00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94,75 %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0600457000000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Regenerace sídliště Svornosti 1. etapa - zeleň údržba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495 000,00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494 890,00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99,98 %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0500605000000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Pořízení 4</w:t>
            </w:r>
            <w:r w:rsidR="005522EE">
              <w:rPr>
                <w:rFonts w:ascii="Calibri" w:hAnsi="Calibri" w:cs="Calibri"/>
                <w:sz w:val="17"/>
                <w:szCs w:val="17"/>
              </w:rPr>
              <w:t xml:space="preserve"> klimatizačních jednotek do objektu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SENZA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500 000,00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500 000,00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483 709,60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96,74 %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96,74 %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0600575000000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Inteligentní zastávky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500 000,00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500 000,00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482 790,00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96,56 %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96,56 %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0600865000000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Rekonstrukce ul. Jungmannova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500 000,00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479 160,00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95,83 %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0600604000000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Regenerace sídliště Mozartova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10 000 000,00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474 320,00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4,74 %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47,43 %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0600851000000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Posilovací stroje pro seniory v ul. Růžová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450 000,00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445 460,29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98,99 %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0600824000000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CS Brněnská - Poděbradovo nám.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550 000,00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422 290,00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211,15 %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76,78 %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0600459000000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CS v ulici Říční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400 000,00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400 000,00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399 905,00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99,98 %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99,98 %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0600855000000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Veřejné osvětlení na části ul. Západní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400 000,00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391 911,52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97,98 %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0600827000000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Rozšíření botanické zahrady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500 000,00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500 000,00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382 965,00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76,59 %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76,59 %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0600559000000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Rozšíření Aquaparku - krytý bazén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20 000 000,00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363 000,00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1,82 %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18,15 %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0600864000000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Rekonstrukce ul. Českobratrská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400 000,00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338 800,00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84,70 %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0600835000000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Technické a sociální zázemí pro sportovní klub na ul. Lidická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320 000,00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312 870,91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104,29 %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97,77 %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0600857000000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5522EE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Novostavba fotb</w:t>
            </w:r>
            <w:r w:rsidR="005522EE">
              <w:rPr>
                <w:rFonts w:ascii="Calibri" w:hAnsi="Calibri" w:cs="Calibri"/>
                <w:sz w:val="17"/>
                <w:szCs w:val="17"/>
              </w:rPr>
              <w:t xml:space="preserve">alového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hřiště </w:t>
            </w:r>
            <w:proofErr w:type="spellStart"/>
            <w:r>
              <w:rPr>
                <w:rFonts w:ascii="Calibri" w:hAnsi="Calibri" w:cs="Calibri"/>
                <w:sz w:val="17"/>
                <w:szCs w:val="17"/>
              </w:rPr>
              <w:t>Vrahovice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310 970,00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88,85 %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0600000508027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ART ECON - SŠ </w:t>
            </w:r>
            <w:proofErr w:type="spellStart"/>
            <w:r>
              <w:rPr>
                <w:rFonts w:ascii="Calibri" w:hAnsi="Calibri" w:cs="Calibri"/>
                <w:sz w:val="17"/>
                <w:szCs w:val="17"/>
              </w:rPr>
              <w:t>Pv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>, s.r.o. - reinvestice nájemného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320 000,00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294 683,40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92,09 %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0600843000000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Dětské hřiště Olympijská - II.</w:t>
            </w:r>
            <w:r w:rsidR="005522EE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etapa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290 460,00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96,82 %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96,82 %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0600834000000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R</w:t>
            </w:r>
            <w:r w:rsidR="005522EE">
              <w:rPr>
                <w:rFonts w:ascii="Calibri" w:hAnsi="Calibri" w:cs="Calibri"/>
                <w:sz w:val="17"/>
                <w:szCs w:val="17"/>
              </w:rPr>
              <w:t xml:space="preserve">ekonstrukce sportovního areálu </w:t>
            </w:r>
            <w:r>
              <w:rPr>
                <w:rFonts w:ascii="Calibri" w:hAnsi="Calibri" w:cs="Calibri"/>
                <w:sz w:val="17"/>
                <w:szCs w:val="17"/>
              </w:rPr>
              <w:t>RG a ZŠ O. Wichterleho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400 000,00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400 000,00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276 570,91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69,14 %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69,14 %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0600849000000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DDM - Samonosná hliníková brána a oplocení ulice Olympijská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248 819,56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82,94 %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82,94 %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0600862000000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 w:cs="Calibri"/>
                <w:sz w:val="17"/>
                <w:szCs w:val="17"/>
              </w:rPr>
              <w:t>Pošlapové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sklo na studnu na nádvoří zámku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320 000,00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244 906,25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76,53 %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0600798000000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Dopravní opatření ke zvýšení bezpečnosti chodců při přecházení silnice v Martinákově ulici v křižovatce s ulicí Pod Kosířem -PD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242 000,00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80,67 %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80,67 %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0600706000001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Újezd - parkovací dům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1 400 000,00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235 244,00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16,80 %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0600839000000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5522EE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Knihovna Skálovo nám. - </w:t>
            </w:r>
            <w:r w:rsidR="005522EE">
              <w:rPr>
                <w:rFonts w:ascii="Calibri" w:hAnsi="Calibri" w:cs="Calibri"/>
                <w:sz w:val="17"/>
                <w:szCs w:val="17"/>
              </w:rPr>
              <w:t xml:space="preserve">studie provedení </w:t>
            </w:r>
            <w:r>
              <w:rPr>
                <w:rFonts w:ascii="Calibri" w:hAnsi="Calibri" w:cs="Calibri"/>
                <w:sz w:val="17"/>
                <w:szCs w:val="17"/>
              </w:rPr>
              <w:t>dispozičních úprav a obnovy mobil</w:t>
            </w:r>
            <w:r w:rsidR="005522EE">
              <w:rPr>
                <w:rFonts w:ascii="Calibri" w:hAnsi="Calibri" w:cs="Calibri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áře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197 978,00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98,99 %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98,99 %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0600594000000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5522EE" w:rsidP="009513F0">
            <w:pPr>
              <w:rPr>
                <w:rFonts w:ascii="Calibri" w:hAnsi="Calibri" w:cs="Calibri"/>
                <w:sz w:val="17"/>
                <w:szCs w:val="17"/>
              </w:rPr>
            </w:pPr>
            <w:r w:rsidRPr="005522EE">
              <w:rPr>
                <w:rFonts w:ascii="Calibri" w:hAnsi="Calibri" w:cs="Calibri"/>
                <w:sz w:val="17"/>
                <w:szCs w:val="17"/>
              </w:rPr>
              <w:t xml:space="preserve">Cyklostezka Prostějov – Seloutky – variantní řešení </w:t>
            </w:r>
            <w:proofErr w:type="spellStart"/>
            <w:r w:rsidRPr="005522EE">
              <w:rPr>
                <w:rFonts w:ascii="Calibri" w:hAnsi="Calibri" w:cs="Calibri"/>
                <w:sz w:val="17"/>
                <w:szCs w:val="17"/>
              </w:rPr>
              <w:t>cyklodopravy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168 000,00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167 668,28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99,80 %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0600858000000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Rekonstrukce komunikace v </w:t>
            </w:r>
            <w:proofErr w:type="spellStart"/>
            <w:r>
              <w:rPr>
                <w:rFonts w:ascii="Calibri" w:hAnsi="Calibri" w:cs="Calibri"/>
                <w:sz w:val="17"/>
                <w:szCs w:val="17"/>
              </w:rPr>
              <w:t>Žešově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směrem k</w:t>
            </w:r>
            <w:r w:rsidR="005522EE">
              <w:rPr>
                <w:rFonts w:ascii="Calibri" w:hAnsi="Calibri" w:cs="Calibri"/>
                <w:sz w:val="17"/>
                <w:szCs w:val="17"/>
              </w:rPr>
              <w:t> </w:t>
            </w:r>
            <w:r>
              <w:rPr>
                <w:rFonts w:ascii="Calibri" w:hAnsi="Calibri" w:cs="Calibri"/>
                <w:sz w:val="17"/>
                <w:szCs w:val="17"/>
              </w:rPr>
              <w:t>ČOV</w:t>
            </w:r>
            <w:r w:rsidR="005522EE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-</w:t>
            </w:r>
            <w:r w:rsidR="005522EE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170 000,00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158 510,00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93,24 %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0600838000000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Knihovna Vápenice - instalace VZT na odd</w:t>
            </w:r>
            <w:r w:rsidR="005522EE">
              <w:rPr>
                <w:rFonts w:ascii="Calibri" w:hAnsi="Calibri" w:cs="Calibri"/>
                <w:sz w:val="17"/>
                <w:szCs w:val="17"/>
              </w:rPr>
              <w:t xml:space="preserve">ělení </w:t>
            </w:r>
            <w:r>
              <w:rPr>
                <w:rFonts w:ascii="Calibri" w:hAnsi="Calibri" w:cs="Calibri"/>
                <w:sz w:val="17"/>
                <w:szCs w:val="17"/>
              </w:rPr>
              <w:t>pro děti a mládež vč.</w:t>
            </w:r>
            <w:r w:rsidR="005522EE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500 000,00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500 000,00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146 410,00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29,28 %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29,28 %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0500606000000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Montovaný zahradní domek do botanické zahrady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143 941,60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95,96 %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95,96 %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0600811000000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SENZA družstvo, chráněná dílna – vestavba výtahu –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127 050,00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63,53 %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63,53 %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0600044000000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Městský hřbitov - rozšíření areálu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125 918,50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41,97 %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41,97 %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0600820000000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ZŠ Dr. Horáka - vybudování a modernizace odborných učeben a zázemí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16 000 000,00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500 000,00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121 254,10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0,76 %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24,25 %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0600821000000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ZŠ Kollárova - vybudování a modernizace odborných učeben a zázemí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9 000 000,00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121 254,10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1,35 %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12,13 %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0600042000000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Obnova Národního domu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114 757,00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114 756,40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100,00 %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0600852000000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A921A5" w:rsidP="009513F0">
            <w:pPr>
              <w:rPr>
                <w:rFonts w:ascii="Calibri" w:hAnsi="Calibri" w:cs="Calibri"/>
                <w:sz w:val="17"/>
                <w:szCs w:val="17"/>
              </w:rPr>
            </w:pPr>
            <w:r w:rsidRPr="00A921A5">
              <w:rPr>
                <w:rFonts w:ascii="Calibri" w:hAnsi="Calibri" w:cs="Calibri"/>
                <w:sz w:val="17"/>
                <w:szCs w:val="17"/>
              </w:rPr>
              <w:t xml:space="preserve">Hřbitov </w:t>
            </w:r>
            <w:proofErr w:type="spellStart"/>
            <w:r w:rsidRPr="00A921A5">
              <w:rPr>
                <w:rFonts w:ascii="Calibri" w:hAnsi="Calibri" w:cs="Calibri"/>
                <w:sz w:val="17"/>
                <w:szCs w:val="17"/>
              </w:rPr>
              <w:t>Vrahovice</w:t>
            </w:r>
            <w:proofErr w:type="spellEnd"/>
            <w:r w:rsidRPr="00A921A5">
              <w:rPr>
                <w:rFonts w:ascii="Calibri" w:hAnsi="Calibri" w:cs="Calibri"/>
                <w:sz w:val="17"/>
                <w:szCs w:val="17"/>
              </w:rPr>
              <w:t xml:space="preserve"> - rozšíření o hrobová místa a kolumbária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128 740,00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113 740,00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88,35 %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lastRenderedPageBreak/>
              <w:t>0600872000000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Oplocení psí loučky ul. Žitná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105 455,00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105 454,25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100,00 %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0600871000000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Rozšíření parkovacích ploch u hřbitova ul.</w:t>
            </w:r>
            <w:r w:rsidR="00A921A5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Brněnská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98 010,00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98,01 %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0600847000000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SDH </w:t>
            </w:r>
            <w:proofErr w:type="spellStart"/>
            <w:r>
              <w:rPr>
                <w:rFonts w:ascii="Calibri" w:hAnsi="Calibri" w:cs="Calibri"/>
                <w:sz w:val="17"/>
                <w:szCs w:val="17"/>
              </w:rPr>
              <w:t>Domamyslice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- rekonstrukce střechy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90 750,00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45,38 %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45,38 %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0600826000000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Budova Školní 4 - rekonstrukce vstupních prostor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89 500,00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29,83 %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29,83 %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0600859000000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MŠ Partyzánská 34 - venkovní učebna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87 120,00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58,08 %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0600830000000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Hrazda na koupaliště ve </w:t>
            </w:r>
            <w:proofErr w:type="spellStart"/>
            <w:r>
              <w:rPr>
                <w:rFonts w:ascii="Calibri" w:hAnsi="Calibri" w:cs="Calibri"/>
                <w:sz w:val="17"/>
                <w:szCs w:val="17"/>
              </w:rPr>
              <w:t>Vrahovicích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84 397,50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84,40 %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84,40 %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0500604000000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A921A5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pořízení klimatizace do horního patra středové budovy na velodromu na Kostelecké ul.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81 938,78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81,94 %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81,94 %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0600825000000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Revitalizace návsi v Čechovicích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600 000,00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600 000,00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81 734,00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13,62 %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13,62 %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0600848000000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Osvětlení fotbalového hřiště na ulici Olympijská vč.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69 200,00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69,20 %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69,20 %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0600800000000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Rekonstrukce BD Švýcarská 2-4 a J. V. </w:t>
            </w:r>
            <w:proofErr w:type="spellStart"/>
            <w:r>
              <w:rPr>
                <w:rFonts w:ascii="Calibri" w:hAnsi="Calibri" w:cs="Calibri"/>
                <w:sz w:val="17"/>
                <w:szCs w:val="17"/>
              </w:rPr>
              <w:t>Myslbeka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17,19,21 -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64 736,00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32,37 %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32,37 %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0600813000000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Rozšíření VO v ulici Za velodromem u křižovatky s ulicí Beskydská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55 000,00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55 000,00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54 999,99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100,00 %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100,00 %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0600866000000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197376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Parkování u hasičské </w:t>
            </w:r>
            <w:r w:rsidR="009513F0">
              <w:rPr>
                <w:rFonts w:ascii="Calibri" w:hAnsi="Calibri" w:cs="Calibri"/>
                <w:sz w:val="17"/>
                <w:szCs w:val="17"/>
              </w:rPr>
              <w:t xml:space="preserve">zbrojnice </w:t>
            </w:r>
            <w:proofErr w:type="spellStart"/>
            <w:r w:rsidR="009513F0">
              <w:rPr>
                <w:rFonts w:ascii="Calibri" w:hAnsi="Calibri" w:cs="Calibri"/>
                <w:sz w:val="17"/>
                <w:szCs w:val="17"/>
              </w:rPr>
              <w:t>Vrahovice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9513F0">
              <w:rPr>
                <w:rFonts w:ascii="Calibri" w:hAnsi="Calibri" w:cs="Calibri"/>
                <w:sz w:val="17"/>
                <w:szCs w:val="17"/>
              </w:rPr>
              <w:t>-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9513F0">
              <w:rPr>
                <w:rFonts w:ascii="Calibri" w:hAnsi="Calibri" w:cs="Calibri"/>
                <w:sz w:val="17"/>
                <w:szCs w:val="17"/>
              </w:rPr>
              <w:t>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55 000,00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52 000,00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94,55 %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0600867000000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Parkovací plochy pro nové sídlo DSP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49 000,00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98,00 %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0600837000000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ZŠ Majakovského - rozšíření kapacity o 1 učebnu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48 400,00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16,13 %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16,13 %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0600709000000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Obnova Žižkova nám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48 000,00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4,80 %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4,80 %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0600860000000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Sportcentrum - </w:t>
            </w:r>
            <w:r w:rsidR="00197376" w:rsidRPr="00197376">
              <w:rPr>
                <w:rFonts w:ascii="Calibri" w:hAnsi="Calibri" w:cs="Calibri"/>
                <w:sz w:val="17"/>
                <w:szCs w:val="17"/>
              </w:rPr>
              <w:t>Studie modernizace systému VZT, klimatizace a vytápění haly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49 000,00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48 000,00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97,96 %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0600760000000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Přístavba hasičské zbrojnice v </w:t>
            </w:r>
            <w:proofErr w:type="spellStart"/>
            <w:r>
              <w:rPr>
                <w:rFonts w:ascii="Calibri" w:hAnsi="Calibri" w:cs="Calibri"/>
                <w:sz w:val="17"/>
                <w:szCs w:val="17"/>
              </w:rPr>
              <w:t>Žešově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4 230 000,00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27 225,00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2,72 %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0,64 %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0600653000000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CS v ulici </w:t>
            </w:r>
            <w:proofErr w:type="spellStart"/>
            <w:r>
              <w:rPr>
                <w:rFonts w:ascii="Calibri" w:hAnsi="Calibri" w:cs="Calibri"/>
                <w:sz w:val="17"/>
                <w:szCs w:val="17"/>
              </w:rPr>
              <w:t>Určická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24 200,00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12,10 %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12,10 %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0600863000000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Rozšíření VO z ul.</w:t>
            </w:r>
            <w:r w:rsidR="00197376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Západní před BD č.p.155 </w:t>
            </w:r>
            <w:proofErr w:type="spellStart"/>
            <w:r>
              <w:rPr>
                <w:rFonts w:ascii="Calibri" w:hAnsi="Calibri" w:cs="Calibri"/>
                <w:sz w:val="17"/>
                <w:szCs w:val="17"/>
              </w:rPr>
              <w:t>Krasice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23 000,00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76,67 %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0600861000000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Rozšíření veřejného osvětlení v ulici Zátiší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21 000,00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70,00 %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0600854000000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Osvětlení přechodu na ulici Anenské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16 000,00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80,00 %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0500578000000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Výkupy chrániček pro městskou optickou síť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0,00 %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0600260000000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Rekonstrukce ul. V. Nezvala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0,00 %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0,00 %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0600599000000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Stavební úpravy v ulici </w:t>
            </w:r>
            <w:proofErr w:type="spellStart"/>
            <w:r>
              <w:rPr>
                <w:rFonts w:ascii="Calibri" w:hAnsi="Calibri" w:cs="Calibri"/>
                <w:sz w:val="17"/>
                <w:szCs w:val="17"/>
              </w:rPr>
              <w:t>Krasická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0,00 %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0,00 %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0600606000000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Regenerace </w:t>
            </w:r>
            <w:proofErr w:type="spellStart"/>
            <w:r>
              <w:rPr>
                <w:rFonts w:ascii="Calibri" w:hAnsi="Calibri" w:cs="Calibri"/>
                <w:sz w:val="17"/>
                <w:szCs w:val="17"/>
              </w:rPr>
              <w:t>sídl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>. Moravská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0,00 %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0,00 %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0600612000000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Šárka 9,11 - projektová dokumentace, rekonstrukce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0,00 %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0600744000000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Řešení pietní úpravy starého židovského hřbitova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0,00 %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0,00 %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0600769000000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Rekonstrukce chodníků na ulici Netušilova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10 000 000,00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500 000,00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0,00 %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0,00 %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0600774000000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FVE (</w:t>
            </w:r>
            <w:proofErr w:type="spellStart"/>
            <w:r>
              <w:rPr>
                <w:rFonts w:ascii="Calibri" w:hAnsi="Calibri" w:cs="Calibri"/>
                <w:sz w:val="17"/>
                <w:szCs w:val="17"/>
              </w:rPr>
              <w:t>Fotovoltaické</w:t>
            </w:r>
            <w:proofErr w:type="spellEnd"/>
            <w:r>
              <w:rPr>
                <w:rFonts w:ascii="Calibri" w:hAnsi="Calibri" w:cs="Calibri"/>
                <w:sz w:val="17"/>
                <w:szCs w:val="17"/>
              </w:rPr>
              <w:t xml:space="preserve"> elektrárny) - RG + ZŠ Otto Wichterleho, ZŠ Dr. Horáka, ZŠ a MŠ J. Železného, ZŠ a MŠ Melantrichova - dokončení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2 000 000,00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0,00 %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0600812000000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Jižní prstenec – III. etapa studie a projektová dokumentace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450 000,00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390 000,00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0,00 %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0,00 %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0600815000000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Výstavba a úprava chodníků v ul. Kojetínská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0,00 %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0,00 %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0600833000000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ZŠ E.</w:t>
            </w:r>
            <w:r w:rsidR="00197376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sz w:val="17"/>
                <w:szCs w:val="17"/>
              </w:rPr>
              <w:t>Valenty - atrium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350 000,00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0,00 %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0,00 %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0600836000000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Zastřešení skate parku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500 000,00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500 000,00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0,00 %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0,00 %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0600841000000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Default="009513F0" w:rsidP="009513F0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MŠ Partyzánská 34 - Rekonstrukce budovy bývalé sauny - PD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150 000,00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0,00 %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</w:tr>
      <w:tr w:rsidR="009513F0" w:rsidRPr="004D7DB3" w:rsidTr="001174DD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0600870000000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Default="00197376" w:rsidP="009513F0">
            <w:pPr>
              <w:rPr>
                <w:rFonts w:ascii="Calibri" w:hAnsi="Calibri" w:cs="Calibri"/>
                <w:sz w:val="17"/>
                <w:szCs w:val="17"/>
              </w:rPr>
            </w:pPr>
            <w:r w:rsidRPr="00197376">
              <w:rPr>
                <w:rFonts w:ascii="Calibri" w:hAnsi="Calibri" w:cs="Calibri"/>
                <w:sz w:val="17"/>
                <w:szCs w:val="17"/>
              </w:rPr>
              <w:t xml:space="preserve">Kotvení vánočního stromu a instalace nabíjecích stanic na </w:t>
            </w:r>
            <w:proofErr w:type="spellStart"/>
            <w:r w:rsidRPr="00197376">
              <w:rPr>
                <w:rFonts w:ascii="Calibri" w:hAnsi="Calibri" w:cs="Calibri"/>
                <w:sz w:val="17"/>
                <w:szCs w:val="17"/>
              </w:rPr>
              <w:t>elektrokola</w:t>
            </w:r>
            <w:proofErr w:type="spellEnd"/>
            <w:r w:rsidRPr="00197376">
              <w:rPr>
                <w:rFonts w:ascii="Calibri" w:hAnsi="Calibri" w:cs="Calibri"/>
                <w:sz w:val="17"/>
                <w:szCs w:val="17"/>
              </w:rPr>
              <w:t xml:space="preserve"> -T.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197376">
              <w:rPr>
                <w:rFonts w:ascii="Calibri" w:hAnsi="Calibri" w:cs="Calibri"/>
                <w:sz w:val="17"/>
                <w:szCs w:val="17"/>
              </w:rPr>
              <w:t>G.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197376">
              <w:rPr>
                <w:rFonts w:ascii="Calibri" w:hAnsi="Calibri" w:cs="Calibri"/>
                <w:sz w:val="17"/>
                <w:szCs w:val="17"/>
              </w:rPr>
              <w:t>Masaryka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500 000,00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F0" w:rsidRPr="004D7DB3" w:rsidRDefault="009513F0" w:rsidP="009513F0">
            <w:pPr>
              <w:autoSpaceDE/>
              <w:autoSpaceDN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4D7DB3">
              <w:rPr>
                <w:rFonts w:ascii="Calibri" w:hAnsi="Calibri" w:cs="Calibri"/>
                <w:sz w:val="17"/>
                <w:szCs w:val="17"/>
              </w:rPr>
              <w:t>0,00 %</w:t>
            </w:r>
          </w:p>
        </w:tc>
      </w:tr>
      <w:tr w:rsidR="001174DD" w:rsidRPr="004D7DB3" w:rsidTr="001174DD">
        <w:trPr>
          <w:trHeight w:val="300"/>
        </w:trPr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1174DD" w:rsidRPr="004D7DB3" w:rsidRDefault="001174DD" w:rsidP="001174DD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4D7DB3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Celkem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1174DD" w:rsidRDefault="001174DD" w:rsidP="001174DD">
            <w:pPr>
              <w:autoSpaceDE/>
              <w:autoSpaceDN/>
              <w:ind w:hanging="211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478 860 000,00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1174DD" w:rsidRDefault="001174DD" w:rsidP="001174DD">
            <w:pPr>
              <w:ind w:hanging="211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463 839 959,02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1174DD" w:rsidRDefault="001174DD" w:rsidP="001174DD">
            <w:pPr>
              <w:ind w:hanging="211"/>
              <w:jc w:val="righ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 xml:space="preserve">333 554 804,96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1174DD" w:rsidRDefault="001174DD" w:rsidP="001174DD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sz w:val="17"/>
                <w:szCs w:val="17"/>
              </w:rPr>
              <w:t>69,66 %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1174DD" w:rsidRDefault="001174DD" w:rsidP="001174DD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sz w:val="17"/>
                <w:szCs w:val="17"/>
              </w:rPr>
              <w:t>71,91 %</w:t>
            </w:r>
          </w:p>
        </w:tc>
      </w:tr>
    </w:tbl>
    <w:p w:rsidR="00AF1274" w:rsidRDefault="00AF1274" w:rsidP="00B73590"/>
    <w:p w:rsidR="004725EB" w:rsidRPr="004725EB" w:rsidRDefault="004725EB" w:rsidP="004725EB">
      <w:pPr>
        <w:keepNext/>
        <w:keepLines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725EB">
        <w:rPr>
          <w:rFonts w:asciiTheme="minorHAnsi" w:hAnsiTheme="minorHAnsi" w:cstheme="minorHAnsi"/>
          <w:b/>
          <w:bCs/>
          <w:sz w:val="24"/>
          <w:szCs w:val="24"/>
        </w:rPr>
        <w:lastRenderedPageBreak/>
        <w:t>Ostatní investič</w:t>
      </w:r>
      <w:r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Pr="004725EB">
        <w:rPr>
          <w:rFonts w:asciiTheme="minorHAnsi" w:hAnsiTheme="minorHAnsi" w:cstheme="minorHAnsi"/>
          <w:b/>
          <w:bCs/>
          <w:sz w:val="24"/>
          <w:szCs w:val="24"/>
        </w:rPr>
        <w:t>í</w:t>
      </w:r>
      <w:r w:rsidRPr="004725E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11D25">
        <w:rPr>
          <w:rFonts w:asciiTheme="minorHAnsi" w:hAnsiTheme="minorHAnsi" w:cstheme="minorHAnsi"/>
          <w:b/>
          <w:bCs/>
          <w:sz w:val="24"/>
          <w:szCs w:val="24"/>
        </w:rPr>
        <w:t>nákupy a související výdaje (37</w:t>
      </w:r>
      <w:r w:rsidRPr="004725EB">
        <w:rPr>
          <w:rFonts w:asciiTheme="minorHAnsi" w:hAnsiTheme="minorHAnsi" w:cstheme="minorHAnsi"/>
          <w:b/>
          <w:bCs/>
          <w:sz w:val="24"/>
          <w:szCs w:val="24"/>
        </w:rPr>
        <w:t>,2 mil. Kč)</w:t>
      </w:r>
    </w:p>
    <w:p w:rsidR="004725EB" w:rsidRDefault="004725EB" w:rsidP="004725EB">
      <w:pPr>
        <w:keepNext/>
        <w:keepLines/>
        <w:jc w:val="both"/>
        <w:rPr>
          <w:rFonts w:asciiTheme="minorHAnsi" w:hAnsiTheme="minorHAnsi" w:cstheme="minorHAnsi"/>
          <w:bCs/>
          <w:color w:val="FF0000"/>
          <w:sz w:val="24"/>
          <w:szCs w:val="24"/>
          <w:u w:val="single"/>
        </w:rPr>
      </w:pPr>
    </w:p>
    <w:p w:rsidR="004725EB" w:rsidRPr="004725EB" w:rsidRDefault="004725EB" w:rsidP="004725EB">
      <w:pPr>
        <w:keepNext/>
        <w:keepLines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4725EB">
        <w:rPr>
          <w:rFonts w:asciiTheme="minorHAnsi" w:hAnsiTheme="minorHAnsi" w:cstheme="minorHAnsi"/>
          <w:bCs/>
          <w:sz w:val="24"/>
          <w:szCs w:val="24"/>
          <w:u w:val="single"/>
        </w:rPr>
        <w:t>Programové vybavení (4 181,84 tis. Kč)</w:t>
      </w:r>
    </w:p>
    <w:p w:rsidR="004725EB" w:rsidRDefault="00C20BDF" w:rsidP="00954D00">
      <w:pPr>
        <w:pStyle w:val="Odstavecseseznamem"/>
        <w:keepNext/>
        <w:keepLines/>
        <w:numPr>
          <w:ilvl w:val="0"/>
          <w:numId w:val="35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C20BDF">
        <w:rPr>
          <w:rFonts w:asciiTheme="minorHAnsi" w:hAnsiTheme="minorHAnsi" w:cstheme="minorHAnsi"/>
          <w:bCs/>
          <w:sz w:val="24"/>
          <w:szCs w:val="24"/>
        </w:rPr>
        <w:t>Kyberbezpečnost</w:t>
      </w:r>
      <w:proofErr w:type="spellEnd"/>
      <w:r w:rsidRPr="00C20BDF">
        <w:rPr>
          <w:rFonts w:asciiTheme="minorHAnsi" w:hAnsiTheme="minorHAnsi" w:cstheme="minorHAnsi"/>
          <w:bCs/>
          <w:sz w:val="24"/>
          <w:szCs w:val="24"/>
        </w:rPr>
        <w:t xml:space="preserve"> (2 026,9 tis. Kč)</w:t>
      </w:r>
    </w:p>
    <w:p w:rsidR="00C20BDF" w:rsidRDefault="00C20BDF" w:rsidP="00954D00">
      <w:pPr>
        <w:pStyle w:val="Odstavecseseznamem"/>
        <w:keepNext/>
        <w:keepLines/>
        <w:numPr>
          <w:ilvl w:val="0"/>
          <w:numId w:val="35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Vybudování a modernizace odborných učeben na ZŠ Majakovského a ZŠ Melantrichova (782,65 tis. Kč)</w:t>
      </w:r>
    </w:p>
    <w:p w:rsidR="00C20BDF" w:rsidRDefault="00C20BDF" w:rsidP="00954D00">
      <w:pPr>
        <w:pStyle w:val="Odstavecseseznamem"/>
        <w:keepNext/>
        <w:keepLines/>
        <w:numPr>
          <w:ilvl w:val="0"/>
          <w:numId w:val="35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Úprava webových stránek města Prostějova (307,22 tis. Kč)</w:t>
      </w:r>
    </w:p>
    <w:p w:rsidR="00C20BDF" w:rsidRDefault="00C20BDF" w:rsidP="00954D00">
      <w:pPr>
        <w:pStyle w:val="Odstavecseseznamem"/>
        <w:keepNext/>
        <w:keepLines/>
        <w:numPr>
          <w:ilvl w:val="0"/>
          <w:numId w:val="35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ad.</w:t>
      </w:r>
    </w:p>
    <w:p w:rsidR="00C20BDF" w:rsidRPr="00C20BDF" w:rsidRDefault="00C20BDF" w:rsidP="00C20BDF">
      <w:pPr>
        <w:keepNext/>
        <w:keepLines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:rsidR="004725EB" w:rsidRPr="004725EB" w:rsidRDefault="004725EB" w:rsidP="004725EB">
      <w:pPr>
        <w:keepNext/>
        <w:keepLines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4725EB">
        <w:rPr>
          <w:rFonts w:asciiTheme="minorHAnsi" w:hAnsiTheme="minorHAnsi" w:cstheme="minorHAnsi"/>
          <w:bCs/>
          <w:sz w:val="24"/>
          <w:szCs w:val="24"/>
          <w:u w:val="single"/>
        </w:rPr>
        <w:t>Ostatní nákup dlouhodobého nehmotného majetku (2 072,04 tis. Kč)</w:t>
      </w:r>
    </w:p>
    <w:p w:rsidR="004725EB" w:rsidRDefault="00954D00" w:rsidP="00954D00">
      <w:pPr>
        <w:pStyle w:val="Odstavecseseznamem"/>
        <w:keepNext/>
        <w:keepLines/>
        <w:numPr>
          <w:ilvl w:val="0"/>
          <w:numId w:val="36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54D00">
        <w:rPr>
          <w:rFonts w:asciiTheme="minorHAnsi" w:hAnsiTheme="minorHAnsi" w:cstheme="minorHAnsi"/>
          <w:bCs/>
          <w:sz w:val="24"/>
          <w:szCs w:val="24"/>
        </w:rPr>
        <w:t xml:space="preserve">Územní studie veřejných prostranství nám. T. G. Masaryka, Žižkovo nám., nám. Sv. Čecha a Dukelské brány v Prostějově </w:t>
      </w:r>
      <w:r>
        <w:rPr>
          <w:rFonts w:asciiTheme="minorHAnsi" w:hAnsiTheme="minorHAnsi" w:cstheme="minorHAnsi"/>
          <w:bCs/>
          <w:sz w:val="24"/>
          <w:szCs w:val="24"/>
        </w:rPr>
        <w:t>(1 327,84 tis. Kč)</w:t>
      </w:r>
    </w:p>
    <w:p w:rsidR="00954D00" w:rsidRDefault="00954D00" w:rsidP="00954D00">
      <w:pPr>
        <w:pStyle w:val="Odstavecseseznamem"/>
        <w:keepNext/>
        <w:keepLines/>
        <w:numPr>
          <w:ilvl w:val="0"/>
          <w:numId w:val="36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VI. změna Územního plánu Prostějov (181,5 tis. Kč)</w:t>
      </w:r>
    </w:p>
    <w:p w:rsidR="00954D00" w:rsidRDefault="00954D00" w:rsidP="00954D00">
      <w:pPr>
        <w:pStyle w:val="Odstavecseseznamem"/>
        <w:keepNext/>
        <w:keepLines/>
        <w:numPr>
          <w:ilvl w:val="0"/>
          <w:numId w:val="36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54D00">
        <w:rPr>
          <w:rFonts w:asciiTheme="minorHAnsi" w:hAnsiTheme="minorHAnsi" w:cstheme="minorHAnsi"/>
          <w:bCs/>
          <w:sz w:val="24"/>
          <w:szCs w:val="24"/>
        </w:rPr>
        <w:t>Územní s</w:t>
      </w:r>
      <w:r>
        <w:rPr>
          <w:rFonts w:asciiTheme="minorHAnsi" w:hAnsiTheme="minorHAnsi" w:cstheme="minorHAnsi"/>
          <w:bCs/>
          <w:sz w:val="24"/>
          <w:szCs w:val="24"/>
        </w:rPr>
        <w:t>tudie Z14 Werichova – Brněnská (169,4 tis. Kč)</w:t>
      </w:r>
    </w:p>
    <w:p w:rsidR="00954D00" w:rsidRDefault="00954D00" w:rsidP="00954D00">
      <w:pPr>
        <w:pStyle w:val="Odstavecseseznamem"/>
        <w:keepNext/>
        <w:keepLines/>
        <w:numPr>
          <w:ilvl w:val="0"/>
          <w:numId w:val="36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54D00">
        <w:rPr>
          <w:rFonts w:asciiTheme="minorHAnsi" w:hAnsiTheme="minorHAnsi" w:cstheme="minorHAnsi"/>
          <w:bCs/>
          <w:sz w:val="24"/>
          <w:szCs w:val="24"/>
        </w:rPr>
        <w:t>Smlouva o vytvoření autorského díla a poskytnutí licence - knižní publikace s pracovním názvem -  Prostějov</w:t>
      </w:r>
      <w:r>
        <w:rPr>
          <w:rFonts w:asciiTheme="minorHAnsi" w:hAnsiTheme="minorHAnsi" w:cstheme="minorHAnsi"/>
          <w:bCs/>
          <w:sz w:val="24"/>
          <w:szCs w:val="24"/>
        </w:rPr>
        <w:t xml:space="preserve"> (278,3 tis. Kč)</w:t>
      </w:r>
    </w:p>
    <w:p w:rsidR="00954D00" w:rsidRDefault="00954D00" w:rsidP="00954D00">
      <w:pPr>
        <w:pStyle w:val="Odstavecseseznamem"/>
        <w:keepNext/>
        <w:keepLines/>
        <w:numPr>
          <w:ilvl w:val="0"/>
          <w:numId w:val="36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</w:t>
      </w:r>
      <w:r w:rsidRPr="00954D00">
        <w:rPr>
          <w:rFonts w:asciiTheme="minorHAnsi" w:hAnsiTheme="minorHAnsi" w:cstheme="minorHAnsi"/>
          <w:bCs/>
          <w:sz w:val="24"/>
          <w:szCs w:val="24"/>
        </w:rPr>
        <w:t>ortál - podpora podnikání v centru města - virtuální obchodní centrum + inzerce a PR v místních médiích</w:t>
      </w:r>
      <w:r>
        <w:rPr>
          <w:rFonts w:asciiTheme="minorHAnsi" w:hAnsiTheme="minorHAnsi" w:cstheme="minorHAnsi"/>
          <w:bCs/>
          <w:sz w:val="24"/>
          <w:szCs w:val="24"/>
        </w:rPr>
        <w:t xml:space="preserve"> (115 tis. Kč)</w:t>
      </w:r>
    </w:p>
    <w:p w:rsidR="00954D00" w:rsidRPr="00954D00" w:rsidRDefault="00954D00" w:rsidP="00954D00">
      <w:pPr>
        <w:keepNext/>
        <w:keepLines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A0A3C" w:rsidRPr="004725EB" w:rsidRDefault="00924647" w:rsidP="004725EB">
      <w:pPr>
        <w:keepNext/>
        <w:keepLines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4725EB">
        <w:rPr>
          <w:rFonts w:asciiTheme="minorHAnsi" w:hAnsiTheme="minorHAnsi" w:cstheme="minorHAnsi"/>
          <w:bCs/>
          <w:sz w:val="24"/>
          <w:szCs w:val="24"/>
          <w:u w:val="single"/>
        </w:rPr>
        <w:t>Stroje, přístroje a zařízení</w:t>
      </w:r>
      <w:r w:rsidR="00000004" w:rsidRPr="004725EB">
        <w:rPr>
          <w:rFonts w:asciiTheme="minorHAnsi" w:hAnsiTheme="minorHAnsi" w:cstheme="minorHAnsi"/>
          <w:bCs/>
          <w:sz w:val="24"/>
          <w:szCs w:val="24"/>
          <w:u w:val="single"/>
        </w:rPr>
        <w:t xml:space="preserve"> (</w:t>
      </w:r>
      <w:r w:rsidR="004725EB" w:rsidRPr="004725EB">
        <w:rPr>
          <w:rFonts w:asciiTheme="minorHAnsi" w:hAnsiTheme="minorHAnsi" w:cstheme="minorHAnsi"/>
          <w:bCs/>
          <w:sz w:val="24"/>
          <w:szCs w:val="24"/>
          <w:u w:val="single"/>
        </w:rPr>
        <w:t>9 068,07 tis. Kč</w:t>
      </w:r>
      <w:r w:rsidRPr="004725EB">
        <w:rPr>
          <w:rFonts w:asciiTheme="minorHAnsi" w:hAnsiTheme="minorHAnsi" w:cstheme="minorHAnsi"/>
          <w:bCs/>
          <w:sz w:val="24"/>
          <w:szCs w:val="24"/>
          <w:u w:val="single"/>
        </w:rPr>
        <w:t>)</w:t>
      </w:r>
    </w:p>
    <w:p w:rsidR="004B33EC" w:rsidRPr="004B33EC" w:rsidRDefault="004B33EC" w:rsidP="00954D00">
      <w:pPr>
        <w:pStyle w:val="Odstavecseseznamem"/>
        <w:keepNext/>
        <w:keepLines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B33EC">
        <w:rPr>
          <w:rFonts w:asciiTheme="minorHAnsi" w:hAnsiTheme="minorHAnsi" w:cstheme="minorHAnsi"/>
          <w:sz w:val="22"/>
          <w:szCs w:val="22"/>
        </w:rPr>
        <w:t>Vybudování a modernizace odborných učeben na ZŠ Majakovského a ZŠ Melantrichova (</w:t>
      </w:r>
      <w:r w:rsidR="00627FC8">
        <w:rPr>
          <w:rFonts w:asciiTheme="minorHAnsi" w:hAnsiTheme="minorHAnsi" w:cstheme="minorHAnsi"/>
          <w:sz w:val="22"/>
          <w:szCs w:val="22"/>
        </w:rPr>
        <w:t>3 150,76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B33EC">
        <w:rPr>
          <w:rFonts w:asciiTheme="minorHAnsi" w:hAnsiTheme="minorHAnsi" w:cstheme="minorHAnsi"/>
          <w:sz w:val="22"/>
          <w:szCs w:val="22"/>
        </w:rPr>
        <w:t>tis. Kč)</w:t>
      </w:r>
    </w:p>
    <w:p w:rsidR="004B33EC" w:rsidRPr="004B33EC" w:rsidRDefault="004B33EC" w:rsidP="004B33EC">
      <w:pPr>
        <w:pStyle w:val="Odstavecseseznamem"/>
        <w:keepNext/>
        <w:keepLines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B33EC">
        <w:rPr>
          <w:rFonts w:asciiTheme="minorHAnsi" w:hAnsiTheme="minorHAnsi" w:cstheme="minorHAnsi"/>
          <w:sz w:val="22"/>
          <w:szCs w:val="22"/>
        </w:rPr>
        <w:t>Modernizace operačního střediska MPPV (2 174,68 tis. Kč)</w:t>
      </w:r>
    </w:p>
    <w:p w:rsidR="004B33EC" w:rsidRPr="004B33EC" w:rsidRDefault="004B33EC" w:rsidP="004B33EC">
      <w:pPr>
        <w:pStyle w:val="Odstavecseseznamem"/>
        <w:keepNext/>
        <w:keepLines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B33EC">
        <w:rPr>
          <w:rFonts w:asciiTheme="minorHAnsi" w:hAnsiTheme="minorHAnsi" w:cstheme="minorHAnsi"/>
          <w:sz w:val="22"/>
          <w:szCs w:val="22"/>
        </w:rPr>
        <w:t>Podíl obce na projekty prevence kriminality (1 162,78 tis. Kč)</w:t>
      </w:r>
    </w:p>
    <w:p w:rsidR="004B33EC" w:rsidRPr="004B33EC" w:rsidRDefault="00174FE6" w:rsidP="004B33EC">
      <w:pPr>
        <w:pStyle w:val="Odstavecseseznamem"/>
        <w:keepNext/>
        <w:keepLines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4B33EC" w:rsidRPr="004B33EC">
        <w:rPr>
          <w:rFonts w:asciiTheme="minorHAnsi" w:hAnsiTheme="minorHAnsi" w:cstheme="minorHAnsi"/>
          <w:sz w:val="22"/>
          <w:szCs w:val="22"/>
        </w:rPr>
        <w:t>kazatele rychlosti GR48CL - 6 ks (vč. držáků a instalačního materiálu) (355,01 tis. Kč)</w:t>
      </w:r>
    </w:p>
    <w:p w:rsidR="004B33EC" w:rsidRPr="004B33EC" w:rsidRDefault="004B33EC" w:rsidP="004B33EC">
      <w:pPr>
        <w:pStyle w:val="Odstavecseseznamem"/>
        <w:keepNext/>
        <w:keepLines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B33EC">
        <w:rPr>
          <w:rFonts w:asciiTheme="minorHAnsi" w:hAnsiTheme="minorHAnsi" w:cstheme="minorHAnsi"/>
          <w:sz w:val="22"/>
          <w:szCs w:val="22"/>
        </w:rPr>
        <w:t>Vánoce 2024 - světelná výzdoba na stromek (310,72 tis. Kč)</w:t>
      </w:r>
    </w:p>
    <w:p w:rsidR="004B33EC" w:rsidRPr="004B33EC" w:rsidRDefault="00174FE6" w:rsidP="004B33EC">
      <w:pPr>
        <w:pStyle w:val="Odstavecseseznamem"/>
        <w:keepNext/>
        <w:keepLines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4B33EC" w:rsidRPr="004B33EC">
        <w:rPr>
          <w:rFonts w:asciiTheme="minorHAnsi" w:hAnsiTheme="minorHAnsi" w:cstheme="minorHAnsi"/>
          <w:sz w:val="22"/>
          <w:szCs w:val="22"/>
        </w:rPr>
        <w:t>utomatické externí defibrilátory (188,28 tis. Kč)</w:t>
      </w:r>
    </w:p>
    <w:p w:rsidR="004B33EC" w:rsidRPr="004B33EC" w:rsidRDefault="004B33EC" w:rsidP="004B33EC">
      <w:pPr>
        <w:pStyle w:val="Odstavecseseznamem"/>
        <w:keepNext/>
        <w:keepLines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B33EC">
        <w:rPr>
          <w:rFonts w:asciiTheme="minorHAnsi" w:hAnsiTheme="minorHAnsi" w:cstheme="minorHAnsi"/>
          <w:sz w:val="22"/>
          <w:szCs w:val="22"/>
        </w:rPr>
        <w:t>ad.</w:t>
      </w:r>
    </w:p>
    <w:p w:rsidR="004B33EC" w:rsidRDefault="004B33EC" w:rsidP="004B33EC">
      <w:pPr>
        <w:keepNext/>
        <w:keepLines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825509" w:rsidRPr="004725EB" w:rsidRDefault="00825509" w:rsidP="00825509">
      <w:pPr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4725EB">
        <w:rPr>
          <w:rFonts w:asciiTheme="minorHAnsi" w:hAnsiTheme="minorHAnsi" w:cstheme="minorHAnsi"/>
          <w:bCs/>
          <w:sz w:val="24"/>
          <w:szCs w:val="24"/>
          <w:u w:val="single"/>
        </w:rPr>
        <w:t>Dopravní prostředky (</w:t>
      </w:r>
      <w:r w:rsidR="004725EB" w:rsidRPr="004725EB">
        <w:rPr>
          <w:rFonts w:asciiTheme="minorHAnsi" w:hAnsiTheme="minorHAnsi" w:cstheme="minorHAnsi"/>
          <w:bCs/>
          <w:sz w:val="24"/>
          <w:szCs w:val="24"/>
          <w:u w:val="single"/>
        </w:rPr>
        <w:t>1 675,90 tis. Kč</w:t>
      </w:r>
      <w:r w:rsidR="00AF1274" w:rsidRPr="004725EB">
        <w:rPr>
          <w:rFonts w:asciiTheme="minorHAnsi" w:hAnsiTheme="minorHAnsi" w:cstheme="minorHAnsi"/>
          <w:bCs/>
          <w:sz w:val="24"/>
          <w:szCs w:val="24"/>
          <w:u w:val="single"/>
        </w:rPr>
        <w:t>)</w:t>
      </w:r>
    </w:p>
    <w:p w:rsidR="003D4602" w:rsidRPr="00340B8B" w:rsidRDefault="00340B8B" w:rsidP="00954D00">
      <w:pPr>
        <w:pStyle w:val="Odstavecseseznamem"/>
        <w:numPr>
          <w:ilvl w:val="0"/>
          <w:numId w:val="17"/>
        </w:num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340B8B">
        <w:rPr>
          <w:rFonts w:asciiTheme="minorHAnsi" w:hAnsiTheme="minorHAnsi" w:cstheme="minorHAnsi"/>
          <w:sz w:val="22"/>
          <w:szCs w:val="22"/>
        </w:rPr>
        <w:t>Š</w:t>
      </w:r>
      <w:r w:rsidR="00CD4F1D" w:rsidRPr="00340B8B">
        <w:rPr>
          <w:rFonts w:asciiTheme="minorHAnsi" w:hAnsiTheme="minorHAnsi" w:cstheme="minorHAnsi"/>
          <w:sz w:val="22"/>
          <w:szCs w:val="22"/>
        </w:rPr>
        <w:t xml:space="preserve">koda </w:t>
      </w:r>
      <w:proofErr w:type="spellStart"/>
      <w:r w:rsidR="00CD4F1D" w:rsidRPr="00340B8B">
        <w:rPr>
          <w:rFonts w:asciiTheme="minorHAnsi" w:hAnsiTheme="minorHAnsi" w:cstheme="minorHAnsi"/>
          <w:sz w:val="22"/>
          <w:szCs w:val="22"/>
        </w:rPr>
        <w:t>Kodiaq</w:t>
      </w:r>
      <w:proofErr w:type="spellEnd"/>
      <w:r w:rsidR="00CD4F1D" w:rsidRPr="00340B8B">
        <w:rPr>
          <w:rFonts w:asciiTheme="minorHAnsi" w:hAnsiTheme="minorHAnsi" w:cstheme="minorHAnsi"/>
          <w:sz w:val="22"/>
          <w:szCs w:val="22"/>
        </w:rPr>
        <w:t xml:space="preserve"> - odkoupení o</w:t>
      </w:r>
      <w:r w:rsidR="00CC7069">
        <w:rPr>
          <w:rFonts w:asciiTheme="minorHAnsi" w:hAnsiTheme="minorHAnsi" w:cstheme="minorHAnsi"/>
          <w:sz w:val="22"/>
          <w:szCs w:val="22"/>
        </w:rPr>
        <w:t>d</w:t>
      </w:r>
      <w:r w:rsidR="00CD4F1D" w:rsidRPr="00340B8B">
        <w:rPr>
          <w:rFonts w:asciiTheme="minorHAnsi" w:hAnsiTheme="minorHAnsi" w:cstheme="minorHAnsi"/>
          <w:sz w:val="22"/>
          <w:szCs w:val="22"/>
        </w:rPr>
        <w:t xml:space="preserve"> LMP (701,3 tis. Kč)</w:t>
      </w:r>
    </w:p>
    <w:p w:rsidR="00340B8B" w:rsidRPr="00340B8B" w:rsidRDefault="00340B8B" w:rsidP="00954D00">
      <w:pPr>
        <w:pStyle w:val="Odstavecseseznamem"/>
        <w:numPr>
          <w:ilvl w:val="0"/>
          <w:numId w:val="17"/>
        </w:num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340B8B">
        <w:rPr>
          <w:rFonts w:asciiTheme="minorHAnsi" w:hAnsiTheme="minorHAnsi" w:cstheme="minorHAnsi"/>
          <w:sz w:val="22"/>
          <w:szCs w:val="22"/>
        </w:rPr>
        <w:t xml:space="preserve">Škoda </w:t>
      </w:r>
      <w:proofErr w:type="spellStart"/>
      <w:r w:rsidRPr="00340B8B">
        <w:rPr>
          <w:rFonts w:asciiTheme="minorHAnsi" w:hAnsiTheme="minorHAnsi" w:cstheme="minorHAnsi"/>
          <w:sz w:val="22"/>
          <w:szCs w:val="22"/>
        </w:rPr>
        <w:t>Karoq</w:t>
      </w:r>
      <w:proofErr w:type="spellEnd"/>
      <w:r w:rsidRPr="00340B8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0B8B">
        <w:rPr>
          <w:rFonts w:asciiTheme="minorHAnsi" w:hAnsiTheme="minorHAnsi" w:cstheme="minorHAnsi"/>
          <w:sz w:val="22"/>
          <w:szCs w:val="22"/>
        </w:rPr>
        <w:t>Fresh</w:t>
      </w:r>
      <w:proofErr w:type="spellEnd"/>
      <w:r w:rsidRPr="00340B8B">
        <w:rPr>
          <w:rFonts w:asciiTheme="minorHAnsi" w:hAnsiTheme="minorHAnsi" w:cstheme="minorHAnsi"/>
          <w:sz w:val="22"/>
          <w:szCs w:val="22"/>
        </w:rPr>
        <w:t xml:space="preserve"> – pro MP (778,43 tis. Kč)</w:t>
      </w:r>
    </w:p>
    <w:p w:rsidR="00340B8B" w:rsidRDefault="00174FE6" w:rsidP="00340B8B">
      <w:pPr>
        <w:pStyle w:val="Odstavecseseznamem"/>
        <w:numPr>
          <w:ilvl w:val="0"/>
          <w:numId w:val="17"/>
        </w:num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703F1E">
        <w:rPr>
          <w:rFonts w:asciiTheme="minorHAnsi" w:hAnsiTheme="minorHAnsi" w:cstheme="minorHAnsi"/>
          <w:sz w:val="22"/>
          <w:szCs w:val="22"/>
        </w:rPr>
        <w:t>řívěsný vozík -</w:t>
      </w:r>
      <w:r w:rsidR="00340B8B" w:rsidRPr="00340B8B">
        <w:rPr>
          <w:rFonts w:asciiTheme="minorHAnsi" w:hAnsiTheme="minorHAnsi" w:cstheme="minorHAnsi"/>
          <w:sz w:val="22"/>
          <w:szCs w:val="22"/>
        </w:rPr>
        <w:t xml:space="preserve"> pro JSDH </w:t>
      </w:r>
      <w:proofErr w:type="spellStart"/>
      <w:r w:rsidR="00340B8B" w:rsidRPr="00340B8B">
        <w:rPr>
          <w:rFonts w:asciiTheme="minorHAnsi" w:hAnsiTheme="minorHAnsi" w:cstheme="minorHAnsi"/>
          <w:sz w:val="22"/>
          <w:szCs w:val="22"/>
        </w:rPr>
        <w:t>Žešov</w:t>
      </w:r>
      <w:proofErr w:type="spellEnd"/>
      <w:r w:rsidR="00340B8B" w:rsidRPr="00340B8B">
        <w:rPr>
          <w:rFonts w:asciiTheme="minorHAnsi" w:hAnsiTheme="minorHAnsi" w:cstheme="minorHAnsi"/>
          <w:sz w:val="22"/>
          <w:szCs w:val="22"/>
        </w:rPr>
        <w:t xml:space="preserve"> (54,89 tis. Kč)</w:t>
      </w:r>
    </w:p>
    <w:p w:rsidR="00340B8B" w:rsidRDefault="00174FE6" w:rsidP="00340B8B">
      <w:pPr>
        <w:pStyle w:val="Odstavecseseznamem"/>
        <w:numPr>
          <w:ilvl w:val="0"/>
          <w:numId w:val="17"/>
        </w:num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340B8B">
        <w:rPr>
          <w:rFonts w:asciiTheme="minorHAnsi" w:hAnsiTheme="minorHAnsi" w:cstheme="minorHAnsi"/>
          <w:sz w:val="22"/>
          <w:szCs w:val="22"/>
        </w:rPr>
        <w:t xml:space="preserve">řívěsný vozík </w:t>
      </w:r>
      <w:r w:rsidR="00703F1E">
        <w:rPr>
          <w:rFonts w:asciiTheme="minorHAnsi" w:hAnsiTheme="minorHAnsi" w:cstheme="minorHAnsi"/>
          <w:sz w:val="22"/>
          <w:szCs w:val="22"/>
        </w:rPr>
        <w:t xml:space="preserve">- </w:t>
      </w:r>
      <w:r w:rsidR="00340B8B">
        <w:rPr>
          <w:rFonts w:asciiTheme="minorHAnsi" w:hAnsiTheme="minorHAnsi" w:cstheme="minorHAnsi"/>
          <w:sz w:val="22"/>
          <w:szCs w:val="22"/>
        </w:rPr>
        <w:t xml:space="preserve">pro JSDH </w:t>
      </w:r>
      <w:proofErr w:type="spellStart"/>
      <w:r w:rsidR="00340B8B">
        <w:rPr>
          <w:rFonts w:asciiTheme="minorHAnsi" w:hAnsiTheme="minorHAnsi" w:cstheme="minorHAnsi"/>
          <w:sz w:val="22"/>
          <w:szCs w:val="22"/>
        </w:rPr>
        <w:t>Domamyslice</w:t>
      </w:r>
      <w:proofErr w:type="spellEnd"/>
      <w:r w:rsidR="00340B8B">
        <w:rPr>
          <w:rFonts w:asciiTheme="minorHAnsi" w:hAnsiTheme="minorHAnsi" w:cstheme="minorHAnsi"/>
          <w:sz w:val="22"/>
          <w:szCs w:val="22"/>
        </w:rPr>
        <w:t xml:space="preserve"> (42,9 tis. Kč)</w:t>
      </w:r>
    </w:p>
    <w:p w:rsidR="00340B8B" w:rsidRPr="00340B8B" w:rsidRDefault="00174FE6" w:rsidP="00340B8B">
      <w:pPr>
        <w:pStyle w:val="Odstavecseseznamem"/>
        <w:numPr>
          <w:ilvl w:val="0"/>
          <w:numId w:val="17"/>
        </w:num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340B8B">
        <w:rPr>
          <w:rFonts w:asciiTheme="minorHAnsi" w:hAnsiTheme="minorHAnsi" w:cstheme="minorHAnsi"/>
          <w:sz w:val="22"/>
          <w:szCs w:val="22"/>
        </w:rPr>
        <w:t>řívěsný vozík</w:t>
      </w:r>
      <w:r w:rsidR="00703F1E">
        <w:rPr>
          <w:rFonts w:asciiTheme="minorHAnsi" w:hAnsiTheme="minorHAnsi" w:cstheme="minorHAnsi"/>
          <w:sz w:val="22"/>
          <w:szCs w:val="22"/>
        </w:rPr>
        <w:t xml:space="preserve"> -</w:t>
      </w:r>
      <w:r w:rsidR="00340B8B">
        <w:rPr>
          <w:rFonts w:asciiTheme="minorHAnsi" w:hAnsiTheme="minorHAnsi" w:cstheme="minorHAnsi"/>
          <w:sz w:val="22"/>
          <w:szCs w:val="22"/>
        </w:rPr>
        <w:t xml:space="preserve"> pro JSDH </w:t>
      </w:r>
      <w:proofErr w:type="spellStart"/>
      <w:r w:rsidR="00340B8B">
        <w:rPr>
          <w:rFonts w:asciiTheme="minorHAnsi" w:hAnsiTheme="minorHAnsi" w:cstheme="minorHAnsi"/>
          <w:sz w:val="22"/>
          <w:szCs w:val="22"/>
        </w:rPr>
        <w:t>Žešov</w:t>
      </w:r>
      <w:proofErr w:type="spellEnd"/>
      <w:r w:rsidR="00340B8B">
        <w:rPr>
          <w:rFonts w:asciiTheme="minorHAnsi" w:hAnsiTheme="minorHAnsi" w:cstheme="minorHAnsi"/>
          <w:sz w:val="22"/>
          <w:szCs w:val="22"/>
        </w:rPr>
        <w:t xml:space="preserve"> (98,38 tis. Kč)</w:t>
      </w:r>
    </w:p>
    <w:p w:rsidR="00CD4F1D" w:rsidRPr="00CD4F1D" w:rsidRDefault="00CD4F1D" w:rsidP="00CD4F1D">
      <w:pPr>
        <w:autoSpaceDE/>
        <w:autoSpaceDN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933756" w:rsidRPr="004D7DB3" w:rsidRDefault="00933756" w:rsidP="00933756">
      <w:pPr>
        <w:pStyle w:val="Odstavecseseznamem"/>
        <w:autoSpaceDE/>
        <w:autoSpaceDN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825509" w:rsidRPr="004725EB" w:rsidRDefault="00825509" w:rsidP="003D4602">
      <w:pPr>
        <w:autoSpaceDE/>
        <w:autoSpaceDN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4725EB">
        <w:rPr>
          <w:rFonts w:asciiTheme="minorHAnsi" w:hAnsiTheme="minorHAnsi" w:cstheme="minorHAnsi"/>
          <w:bCs/>
          <w:sz w:val="24"/>
          <w:szCs w:val="24"/>
          <w:u w:val="single"/>
        </w:rPr>
        <w:t>Informační a komunikační technologie (</w:t>
      </w:r>
      <w:r w:rsidR="004725EB" w:rsidRPr="004725EB">
        <w:rPr>
          <w:rFonts w:asciiTheme="minorHAnsi" w:hAnsiTheme="minorHAnsi" w:cstheme="minorHAnsi"/>
          <w:bCs/>
          <w:sz w:val="24"/>
          <w:szCs w:val="24"/>
          <w:u w:val="single"/>
        </w:rPr>
        <w:t>10 825,65 tis. Kč</w:t>
      </w:r>
      <w:r w:rsidR="00922917" w:rsidRPr="004725EB">
        <w:rPr>
          <w:rFonts w:asciiTheme="minorHAnsi" w:hAnsiTheme="minorHAnsi" w:cstheme="minorHAnsi"/>
          <w:bCs/>
          <w:sz w:val="24"/>
          <w:szCs w:val="24"/>
          <w:u w:val="single"/>
        </w:rPr>
        <w:t>)</w:t>
      </w:r>
    </w:p>
    <w:p w:rsidR="00825509" w:rsidRPr="00833F87" w:rsidRDefault="00833F87" w:rsidP="00954D00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proofErr w:type="spellStart"/>
      <w:r w:rsidRPr="00833F87">
        <w:rPr>
          <w:rFonts w:asciiTheme="minorHAnsi" w:hAnsiTheme="minorHAnsi" w:cstheme="minorHAnsi"/>
          <w:sz w:val="22"/>
          <w:szCs w:val="22"/>
        </w:rPr>
        <w:t>Kyberbezpečnost</w:t>
      </w:r>
      <w:proofErr w:type="spellEnd"/>
      <w:r w:rsidR="00933756" w:rsidRPr="00833F87">
        <w:rPr>
          <w:rFonts w:asciiTheme="minorHAnsi" w:hAnsiTheme="minorHAnsi" w:cstheme="minorHAnsi"/>
          <w:sz w:val="22"/>
          <w:szCs w:val="22"/>
        </w:rPr>
        <w:t xml:space="preserve"> (</w:t>
      </w:r>
      <w:r w:rsidRPr="00833F87">
        <w:rPr>
          <w:rFonts w:asciiTheme="minorHAnsi" w:hAnsiTheme="minorHAnsi" w:cstheme="minorHAnsi"/>
          <w:sz w:val="22"/>
          <w:szCs w:val="22"/>
        </w:rPr>
        <w:t>2 334,09 tis. Kč)</w:t>
      </w:r>
    </w:p>
    <w:p w:rsidR="00833F87" w:rsidRDefault="00833F87" w:rsidP="00954D00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3F87">
        <w:rPr>
          <w:rFonts w:asciiTheme="minorHAnsi" w:hAnsiTheme="minorHAnsi" w:cstheme="minorHAnsi"/>
          <w:sz w:val="22"/>
          <w:szCs w:val="22"/>
        </w:rPr>
        <w:t>Vybudování a modernizace odborných učeben na ZŠ Majakovského a MŠ Melantrichova (4 399,2 tis. Kč)</w:t>
      </w:r>
    </w:p>
    <w:p w:rsidR="00833F87" w:rsidRDefault="00833F87" w:rsidP="00833F87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3F87">
        <w:rPr>
          <w:rFonts w:asciiTheme="minorHAnsi" w:hAnsiTheme="minorHAnsi" w:cstheme="minorHAnsi"/>
          <w:sz w:val="22"/>
          <w:szCs w:val="22"/>
        </w:rPr>
        <w:t xml:space="preserve">Rekonstrukce </w:t>
      </w:r>
      <w:proofErr w:type="spellStart"/>
      <w:r w:rsidRPr="00833F87">
        <w:rPr>
          <w:rFonts w:asciiTheme="minorHAnsi" w:hAnsiTheme="minorHAnsi" w:cstheme="minorHAnsi"/>
          <w:sz w:val="22"/>
          <w:szCs w:val="22"/>
        </w:rPr>
        <w:t>předprostoru</w:t>
      </w:r>
      <w:proofErr w:type="spellEnd"/>
      <w:r w:rsidRPr="00833F87">
        <w:rPr>
          <w:rFonts w:asciiTheme="minorHAnsi" w:hAnsiTheme="minorHAnsi" w:cstheme="minorHAnsi"/>
          <w:sz w:val="22"/>
          <w:szCs w:val="22"/>
        </w:rPr>
        <w:t xml:space="preserve"> a vstupu zimního stadion</w:t>
      </w:r>
      <w:r>
        <w:rPr>
          <w:rFonts w:asciiTheme="minorHAnsi" w:hAnsiTheme="minorHAnsi" w:cstheme="minorHAnsi"/>
          <w:sz w:val="22"/>
          <w:szCs w:val="22"/>
        </w:rPr>
        <w:t xml:space="preserve"> (2 052,5 tis. Kč)</w:t>
      </w:r>
    </w:p>
    <w:p w:rsidR="00833F87" w:rsidRDefault="00833F87" w:rsidP="00833F87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Digitalizace Stavebního úřadu (889,83 tis. Kč)</w:t>
      </w:r>
    </w:p>
    <w:p w:rsidR="00833F87" w:rsidRDefault="00A869E7" w:rsidP="00A869E7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69E7">
        <w:rPr>
          <w:rFonts w:asciiTheme="minorHAnsi" w:hAnsiTheme="minorHAnsi" w:cstheme="minorHAnsi"/>
          <w:sz w:val="22"/>
          <w:szCs w:val="22"/>
        </w:rPr>
        <w:t xml:space="preserve">Dodávka a montáž informačního kiosku </w:t>
      </w:r>
      <w:r w:rsidR="00833F87">
        <w:rPr>
          <w:rFonts w:asciiTheme="minorHAnsi" w:hAnsiTheme="minorHAnsi" w:cstheme="minorHAnsi"/>
          <w:sz w:val="22"/>
          <w:szCs w:val="22"/>
        </w:rPr>
        <w:t>(825,09 tis. Kč)</w:t>
      </w:r>
    </w:p>
    <w:p w:rsidR="00E92473" w:rsidRPr="00833F87" w:rsidRDefault="00E92473" w:rsidP="00A869E7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ad.</w:t>
      </w:r>
    </w:p>
    <w:p w:rsidR="00933756" w:rsidRPr="00833F87" w:rsidRDefault="00933756" w:rsidP="00833F87">
      <w:pPr>
        <w:autoSpaceDE/>
        <w:autoSpaceDN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825509" w:rsidRPr="00DE32BD" w:rsidRDefault="00825509" w:rsidP="00825509">
      <w:pPr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DE32BD">
        <w:rPr>
          <w:rFonts w:asciiTheme="minorHAnsi" w:hAnsiTheme="minorHAnsi" w:cstheme="minorHAnsi"/>
          <w:bCs/>
          <w:sz w:val="24"/>
          <w:szCs w:val="24"/>
          <w:u w:val="single"/>
        </w:rPr>
        <w:t>Kulturní předměty (</w:t>
      </w:r>
      <w:r w:rsidR="004725EB" w:rsidRPr="00DE32BD">
        <w:rPr>
          <w:rFonts w:asciiTheme="minorHAnsi" w:hAnsiTheme="minorHAnsi" w:cstheme="minorHAnsi"/>
          <w:bCs/>
          <w:sz w:val="24"/>
          <w:szCs w:val="24"/>
          <w:u w:val="single"/>
        </w:rPr>
        <w:t>100 tis. Kč)</w:t>
      </w:r>
    </w:p>
    <w:p w:rsidR="00825509" w:rsidRPr="00DE32BD" w:rsidRDefault="0024034D" w:rsidP="00954D00">
      <w:pPr>
        <w:pStyle w:val="Odstavecseseznamem"/>
        <w:numPr>
          <w:ilvl w:val="0"/>
          <w:numId w:val="17"/>
        </w:num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DE32BD">
        <w:rPr>
          <w:rFonts w:asciiTheme="minorHAnsi" w:hAnsiTheme="minorHAnsi" w:cstheme="minorHAnsi"/>
          <w:sz w:val="22"/>
          <w:szCs w:val="22"/>
        </w:rPr>
        <w:t>Pořízení obrazů (</w:t>
      </w:r>
      <w:r w:rsidR="00DE32BD" w:rsidRPr="00DE32BD">
        <w:rPr>
          <w:rFonts w:asciiTheme="minorHAnsi" w:hAnsiTheme="minorHAnsi" w:cstheme="minorHAnsi"/>
          <w:sz w:val="22"/>
          <w:szCs w:val="22"/>
        </w:rPr>
        <w:t>100</w:t>
      </w:r>
      <w:r w:rsidRPr="00DE32BD">
        <w:rPr>
          <w:rFonts w:asciiTheme="minorHAnsi" w:hAnsiTheme="minorHAnsi" w:cstheme="minorHAnsi"/>
          <w:sz w:val="22"/>
          <w:szCs w:val="22"/>
        </w:rPr>
        <w:t xml:space="preserve"> tis. Kč)</w:t>
      </w:r>
    </w:p>
    <w:p w:rsidR="004725EB" w:rsidRDefault="004725EB" w:rsidP="004725EB">
      <w:pPr>
        <w:autoSpaceDE/>
        <w:autoSpaceDN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725EB">
        <w:rPr>
          <w:rFonts w:asciiTheme="minorHAnsi" w:hAnsiTheme="minorHAnsi" w:cstheme="minorHAnsi"/>
          <w:sz w:val="22"/>
          <w:szCs w:val="22"/>
          <w:u w:val="single"/>
        </w:rPr>
        <w:lastRenderedPageBreak/>
        <w:t>Nákup ostatního dlouhodobého majetku (45,1 tis. Kč)</w:t>
      </w:r>
    </w:p>
    <w:p w:rsidR="00DE32BD" w:rsidRPr="00DE32BD" w:rsidRDefault="00DE32BD" w:rsidP="00DE32BD">
      <w:pPr>
        <w:pStyle w:val="Odstavecseseznamem"/>
        <w:numPr>
          <w:ilvl w:val="0"/>
          <w:numId w:val="17"/>
        </w:num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DE32BD">
        <w:rPr>
          <w:rFonts w:asciiTheme="minorHAnsi" w:hAnsiTheme="minorHAnsi" w:cstheme="minorHAnsi"/>
          <w:sz w:val="22"/>
          <w:szCs w:val="22"/>
        </w:rPr>
        <w:t>Akordeon pro Klub seniorů (45,1 tis. Kč)</w:t>
      </w:r>
    </w:p>
    <w:p w:rsidR="0024034D" w:rsidRPr="004D7DB3" w:rsidRDefault="0024034D" w:rsidP="0024034D">
      <w:pPr>
        <w:pStyle w:val="Odstavecseseznamem"/>
        <w:autoSpaceDE/>
        <w:autoSpaceDN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3D4602" w:rsidRPr="004725EB" w:rsidRDefault="003D4602" w:rsidP="003D4602">
      <w:pPr>
        <w:autoSpaceDE/>
        <w:autoSpaceDN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4725EB">
        <w:rPr>
          <w:rFonts w:asciiTheme="minorHAnsi" w:hAnsiTheme="minorHAnsi" w:cstheme="minorHAnsi"/>
          <w:bCs/>
          <w:sz w:val="24"/>
          <w:szCs w:val="24"/>
          <w:u w:val="single"/>
        </w:rPr>
        <w:t>Pozemky (</w:t>
      </w:r>
      <w:r w:rsidR="004725EB" w:rsidRPr="004725EB">
        <w:rPr>
          <w:rFonts w:asciiTheme="minorHAnsi" w:hAnsiTheme="minorHAnsi" w:cstheme="minorHAnsi"/>
          <w:bCs/>
          <w:sz w:val="24"/>
          <w:szCs w:val="24"/>
          <w:u w:val="single"/>
        </w:rPr>
        <w:t>9 136,43 tis. Kč)</w:t>
      </w:r>
    </w:p>
    <w:p w:rsidR="00DE32BD" w:rsidRPr="00DE32BD" w:rsidRDefault="00DE32BD" w:rsidP="00DE32BD">
      <w:pPr>
        <w:pStyle w:val="Odstavecseseznamem"/>
        <w:numPr>
          <w:ilvl w:val="0"/>
          <w:numId w:val="14"/>
        </w:num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DE32BD">
        <w:rPr>
          <w:rFonts w:asciiTheme="minorHAnsi" w:hAnsiTheme="minorHAnsi" w:cstheme="minorHAnsi"/>
          <w:sz w:val="22"/>
          <w:szCs w:val="22"/>
        </w:rPr>
        <w:t>Výkupy pozemků v souvislosti s investi</w:t>
      </w:r>
      <w:r w:rsidR="00E92473">
        <w:rPr>
          <w:rFonts w:asciiTheme="minorHAnsi" w:hAnsiTheme="minorHAnsi" w:cstheme="minorHAnsi"/>
          <w:sz w:val="22"/>
          <w:szCs w:val="22"/>
        </w:rPr>
        <w:t>čními akcemi (4 889,14 tis. Kč)</w:t>
      </w:r>
    </w:p>
    <w:p w:rsidR="00DE32BD" w:rsidRPr="00DE32BD" w:rsidRDefault="00DE32BD" w:rsidP="00DE32BD">
      <w:pPr>
        <w:pStyle w:val="Odstavecseseznamem"/>
        <w:numPr>
          <w:ilvl w:val="0"/>
          <w:numId w:val="14"/>
        </w:num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DE32BD">
        <w:rPr>
          <w:rFonts w:asciiTheme="minorHAnsi" w:hAnsiTheme="minorHAnsi" w:cstheme="minorHAnsi"/>
          <w:sz w:val="22"/>
          <w:szCs w:val="22"/>
        </w:rPr>
        <w:t xml:space="preserve">ýkup pozemku - </w:t>
      </w:r>
      <w:proofErr w:type="spellStart"/>
      <w:r w:rsidRPr="00DE32BD">
        <w:rPr>
          <w:rFonts w:asciiTheme="minorHAnsi" w:hAnsiTheme="minorHAnsi" w:cstheme="minorHAnsi"/>
          <w:sz w:val="22"/>
          <w:szCs w:val="22"/>
        </w:rPr>
        <w:t>sml</w:t>
      </w:r>
      <w:proofErr w:type="spellEnd"/>
      <w:r w:rsidRPr="00DE32BD">
        <w:rPr>
          <w:rFonts w:asciiTheme="minorHAnsi" w:hAnsiTheme="minorHAnsi" w:cstheme="minorHAnsi"/>
          <w:sz w:val="22"/>
          <w:szCs w:val="22"/>
        </w:rPr>
        <w:t>.</w:t>
      </w:r>
      <w:r w:rsidR="009F2F66">
        <w:rPr>
          <w:rFonts w:asciiTheme="minorHAnsi" w:hAnsiTheme="minorHAnsi" w:cstheme="minorHAnsi"/>
          <w:sz w:val="22"/>
          <w:szCs w:val="22"/>
        </w:rPr>
        <w:t xml:space="preserve"> </w:t>
      </w:r>
      <w:r w:rsidRPr="00DE32BD">
        <w:rPr>
          <w:rFonts w:asciiTheme="minorHAnsi" w:hAnsiTheme="minorHAnsi" w:cstheme="minorHAnsi"/>
          <w:sz w:val="22"/>
          <w:szCs w:val="22"/>
        </w:rPr>
        <w:t>č. 2024/50/042 (1 569,46 tis. Kč)</w:t>
      </w:r>
    </w:p>
    <w:p w:rsidR="008A5FD9" w:rsidRPr="00DE32BD" w:rsidRDefault="008A5FD9" w:rsidP="00954D00">
      <w:pPr>
        <w:pStyle w:val="Odstavecseseznamem"/>
        <w:numPr>
          <w:ilvl w:val="0"/>
          <w:numId w:val="14"/>
        </w:num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DE32BD">
        <w:rPr>
          <w:rFonts w:asciiTheme="minorHAnsi" w:hAnsiTheme="minorHAnsi" w:cstheme="minorHAnsi"/>
          <w:sz w:val="22"/>
          <w:szCs w:val="22"/>
        </w:rPr>
        <w:t>Výkupy pozemků „Jižní prstenec“ (</w:t>
      </w:r>
      <w:r w:rsidR="00DE32BD" w:rsidRPr="00DE32BD">
        <w:rPr>
          <w:rFonts w:asciiTheme="minorHAnsi" w:hAnsiTheme="minorHAnsi" w:cstheme="minorHAnsi"/>
          <w:sz w:val="22"/>
          <w:szCs w:val="22"/>
        </w:rPr>
        <w:t>1 478,25</w:t>
      </w:r>
      <w:r w:rsidR="00E92473">
        <w:rPr>
          <w:rFonts w:asciiTheme="minorHAnsi" w:hAnsiTheme="minorHAnsi" w:cstheme="minorHAnsi"/>
          <w:sz w:val="22"/>
          <w:szCs w:val="22"/>
        </w:rPr>
        <w:t xml:space="preserve"> tis. Kč)</w:t>
      </w:r>
    </w:p>
    <w:p w:rsidR="00E87766" w:rsidRPr="00DE32BD" w:rsidRDefault="00E87766" w:rsidP="00954D00">
      <w:pPr>
        <w:pStyle w:val="Odstavecseseznamem"/>
        <w:numPr>
          <w:ilvl w:val="0"/>
          <w:numId w:val="14"/>
        </w:num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DE32BD">
        <w:rPr>
          <w:rFonts w:asciiTheme="minorHAnsi" w:hAnsiTheme="minorHAnsi" w:cstheme="minorHAnsi"/>
          <w:sz w:val="22"/>
          <w:szCs w:val="22"/>
        </w:rPr>
        <w:t>Fin</w:t>
      </w:r>
      <w:r w:rsidR="009832D4">
        <w:rPr>
          <w:rFonts w:asciiTheme="minorHAnsi" w:hAnsiTheme="minorHAnsi" w:cstheme="minorHAnsi"/>
          <w:sz w:val="22"/>
          <w:szCs w:val="22"/>
        </w:rPr>
        <w:t>anční</w:t>
      </w:r>
      <w:r w:rsidR="006E2F23" w:rsidRPr="00DE32BD">
        <w:rPr>
          <w:rFonts w:asciiTheme="minorHAnsi" w:hAnsiTheme="minorHAnsi" w:cstheme="minorHAnsi"/>
          <w:sz w:val="22"/>
          <w:szCs w:val="22"/>
        </w:rPr>
        <w:t xml:space="preserve"> </w:t>
      </w:r>
      <w:r w:rsidRPr="00DE32BD">
        <w:rPr>
          <w:rFonts w:asciiTheme="minorHAnsi" w:hAnsiTheme="minorHAnsi" w:cstheme="minorHAnsi"/>
          <w:sz w:val="22"/>
          <w:szCs w:val="22"/>
        </w:rPr>
        <w:t xml:space="preserve">vyrovnání v rámci řešené směny </w:t>
      </w:r>
      <w:proofErr w:type="spellStart"/>
      <w:r w:rsidRPr="00DE32BD">
        <w:rPr>
          <w:rFonts w:asciiTheme="minorHAnsi" w:hAnsiTheme="minorHAnsi" w:cstheme="minorHAnsi"/>
          <w:sz w:val="22"/>
          <w:szCs w:val="22"/>
        </w:rPr>
        <w:t>poz</w:t>
      </w:r>
      <w:proofErr w:type="spellEnd"/>
      <w:r w:rsidRPr="00DE32BD">
        <w:rPr>
          <w:rFonts w:asciiTheme="minorHAnsi" w:hAnsiTheme="minorHAnsi" w:cstheme="minorHAnsi"/>
          <w:sz w:val="22"/>
          <w:szCs w:val="22"/>
        </w:rPr>
        <w:t>.</w:t>
      </w:r>
      <w:r w:rsidR="006E2F23" w:rsidRPr="00DE32BD">
        <w:rPr>
          <w:rFonts w:asciiTheme="minorHAnsi" w:hAnsiTheme="minorHAnsi" w:cstheme="minorHAnsi"/>
          <w:sz w:val="22"/>
          <w:szCs w:val="22"/>
        </w:rPr>
        <w:t xml:space="preserve"> </w:t>
      </w:r>
      <w:r w:rsidRPr="00DE32BD">
        <w:rPr>
          <w:rFonts w:asciiTheme="minorHAnsi" w:hAnsiTheme="minorHAnsi" w:cstheme="minorHAnsi"/>
          <w:sz w:val="22"/>
          <w:szCs w:val="22"/>
        </w:rPr>
        <w:t>Křížkovského (150,12 tis. Kč)</w:t>
      </w:r>
    </w:p>
    <w:p w:rsidR="008A5FD9" w:rsidRPr="00DE32BD" w:rsidRDefault="006E2F23" w:rsidP="00954D00">
      <w:pPr>
        <w:pStyle w:val="Odstavecseseznamem"/>
        <w:numPr>
          <w:ilvl w:val="0"/>
          <w:numId w:val="14"/>
        </w:num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DE32BD">
        <w:rPr>
          <w:rFonts w:asciiTheme="minorHAnsi" w:hAnsiTheme="minorHAnsi" w:cstheme="minorHAnsi"/>
          <w:sz w:val="22"/>
          <w:szCs w:val="22"/>
        </w:rPr>
        <w:t>a</w:t>
      </w:r>
      <w:r w:rsidR="00E92473">
        <w:rPr>
          <w:rFonts w:asciiTheme="minorHAnsi" w:hAnsiTheme="minorHAnsi" w:cstheme="minorHAnsi"/>
          <w:sz w:val="22"/>
          <w:szCs w:val="22"/>
        </w:rPr>
        <w:t>d</w:t>
      </w:r>
      <w:r w:rsidRPr="00DE32BD">
        <w:rPr>
          <w:rFonts w:asciiTheme="minorHAnsi" w:hAnsiTheme="minorHAnsi" w:cstheme="minorHAnsi"/>
          <w:sz w:val="22"/>
          <w:szCs w:val="22"/>
        </w:rPr>
        <w:t>.</w:t>
      </w:r>
    </w:p>
    <w:p w:rsidR="003D4602" w:rsidRDefault="003D4602" w:rsidP="003D4602">
      <w:pPr>
        <w:autoSpaceDE/>
        <w:autoSpaceDN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4725EB" w:rsidRDefault="004725EB" w:rsidP="003D4602">
      <w:pPr>
        <w:autoSpaceDE/>
        <w:autoSpaceDN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725EB">
        <w:rPr>
          <w:rFonts w:asciiTheme="minorHAnsi" w:hAnsiTheme="minorHAnsi" w:cstheme="minorHAnsi"/>
          <w:sz w:val="22"/>
          <w:szCs w:val="22"/>
          <w:u w:val="single"/>
        </w:rPr>
        <w:t>Nadlimitní věcná břemena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(95,50 tis. Kč)</w:t>
      </w:r>
    </w:p>
    <w:p w:rsidR="00DE32BD" w:rsidRPr="00DE32BD" w:rsidRDefault="00DE32BD" w:rsidP="00DE32BD">
      <w:pPr>
        <w:pStyle w:val="Odstavecseseznamem"/>
        <w:numPr>
          <w:ilvl w:val="0"/>
          <w:numId w:val="37"/>
        </w:num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DE32BD">
        <w:rPr>
          <w:rFonts w:asciiTheme="minorHAnsi" w:hAnsiTheme="minorHAnsi" w:cstheme="minorHAnsi"/>
          <w:sz w:val="22"/>
          <w:szCs w:val="22"/>
        </w:rPr>
        <w:t>latba za zřízení služebnosti – Povodí Moravy (95,5</w:t>
      </w:r>
      <w:r w:rsidR="00C21DF9">
        <w:rPr>
          <w:rFonts w:asciiTheme="minorHAnsi" w:hAnsiTheme="minorHAnsi" w:cstheme="minorHAnsi"/>
          <w:sz w:val="22"/>
          <w:szCs w:val="22"/>
        </w:rPr>
        <w:t xml:space="preserve"> </w:t>
      </w:r>
      <w:r w:rsidRPr="00DE32BD">
        <w:rPr>
          <w:rFonts w:asciiTheme="minorHAnsi" w:hAnsiTheme="minorHAnsi" w:cstheme="minorHAnsi"/>
          <w:sz w:val="22"/>
          <w:szCs w:val="22"/>
        </w:rPr>
        <w:t>tis. Kč)</w:t>
      </w:r>
    </w:p>
    <w:p w:rsidR="004725EB" w:rsidRPr="004D7DB3" w:rsidRDefault="004725EB" w:rsidP="003D4602">
      <w:pPr>
        <w:autoSpaceDE/>
        <w:autoSpaceDN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93F18" w:rsidRDefault="00693F18" w:rsidP="00AB5873">
      <w:pPr>
        <w:pStyle w:val="Nadpis3"/>
        <w:shd w:val="clear" w:color="auto" w:fill="auto"/>
        <w:spacing w:after="60"/>
        <w:rPr>
          <w:b w:val="0"/>
        </w:rPr>
      </w:pPr>
      <w:bookmarkStart w:id="91" w:name="_Toc196830007"/>
      <w:bookmarkStart w:id="92" w:name="_Toc197000187"/>
      <w:bookmarkStart w:id="93" w:name="_Toc197779548"/>
      <w:r w:rsidRPr="00AB5873">
        <w:rPr>
          <w:sz w:val="22"/>
          <w:szCs w:val="22"/>
        </w:rPr>
        <w:t>Srovnání investičních nákupů a souvisejících výdajů v letech 2022 - 2024 po konsolidaci v Kč</w:t>
      </w:r>
      <w:bookmarkEnd w:id="91"/>
      <w:bookmarkEnd w:id="92"/>
      <w:bookmarkEnd w:id="93"/>
    </w:p>
    <w:tbl>
      <w:tblPr>
        <w:tblW w:w="96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588"/>
        <w:gridCol w:w="4765"/>
        <w:gridCol w:w="1276"/>
        <w:gridCol w:w="1276"/>
        <w:gridCol w:w="1332"/>
      </w:tblGrid>
      <w:tr w:rsidR="00693F18" w:rsidRPr="0057442E" w:rsidTr="00AB5873">
        <w:trPr>
          <w:trHeight w:val="300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6A100" w:fill="FFC000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2024</w:t>
            </w:r>
          </w:p>
        </w:tc>
      </w:tr>
      <w:tr w:rsidR="00693F18" w:rsidRPr="0057442E" w:rsidTr="00AB5873">
        <w:trPr>
          <w:trHeight w:val="300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699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Investiční nákupy a související výdaje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228 448 454,35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156 826 517,38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370 755 337,51</w:t>
            </w:r>
          </w:p>
        </w:tc>
      </w:tr>
      <w:tr w:rsidR="00693F18" w:rsidRPr="0057442E" w:rsidTr="00AB5873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Pořízení dlouhodobého nehmotného majetku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1 177 569,58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3 366 818,90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6 253 870,87</w:t>
            </w:r>
          </w:p>
        </w:tc>
      </w:tr>
      <w:tr w:rsidR="00693F18" w:rsidRPr="0057442E" w:rsidTr="00AB5873">
        <w:trPr>
          <w:trHeight w:val="30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6111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Programové vybavení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1 013 009,58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850 030,00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4 181 835,02</w:t>
            </w:r>
          </w:p>
        </w:tc>
      </w:tr>
      <w:tr w:rsidR="00693F18" w:rsidRPr="0057442E" w:rsidTr="00AB5873">
        <w:trPr>
          <w:trHeight w:val="30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6119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Ostatní nákup dlouhodobého nehmotného majetku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164 560,00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2 516 788,90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2 072 035,85</w:t>
            </w:r>
          </w:p>
        </w:tc>
      </w:tr>
      <w:tr w:rsidR="00693F18" w:rsidRPr="0057442E" w:rsidTr="00AB5873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Pořízení dlouhodobého hmotného majetku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218 396 153,77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140 325 788,48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355 269 529,35</w:t>
            </w:r>
          </w:p>
        </w:tc>
      </w:tr>
      <w:tr w:rsidR="00693F18" w:rsidRPr="0057442E" w:rsidTr="00AB5873">
        <w:trPr>
          <w:trHeight w:val="30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6121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Budovy, haly a stavby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212 837 380,43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112 601 686,81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333 554 804,96</w:t>
            </w:r>
          </w:p>
        </w:tc>
      </w:tr>
      <w:tr w:rsidR="00693F18" w:rsidRPr="0057442E" w:rsidTr="00AB5873">
        <w:trPr>
          <w:trHeight w:val="30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6122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Stroje, přístroje a zařízení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4 734 231,75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17 223 088,04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9 068 069,89</w:t>
            </w:r>
          </w:p>
        </w:tc>
      </w:tr>
      <w:tr w:rsidR="00693F18" w:rsidRPr="0057442E" w:rsidTr="00AB5873">
        <w:trPr>
          <w:trHeight w:val="30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6123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Dopravní prostředky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599 022,00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10 143 162,63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1 675 902,30</w:t>
            </w:r>
          </w:p>
        </w:tc>
      </w:tr>
      <w:tr w:rsidR="00693F18" w:rsidRPr="0057442E" w:rsidTr="00AB5873">
        <w:trPr>
          <w:trHeight w:val="30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6125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18" w:rsidRPr="0057442E" w:rsidRDefault="00D228E7" w:rsidP="00693F18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Informační a komunikační technologie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78 019,59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257 851,00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10 825 652,20</w:t>
            </w:r>
          </w:p>
        </w:tc>
      </w:tr>
      <w:tr w:rsidR="00693F18" w:rsidRPr="0057442E" w:rsidTr="00AB5873">
        <w:trPr>
          <w:trHeight w:val="30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6127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Kulturní předměty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147 500,00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100 000,00</w:t>
            </w:r>
          </w:p>
        </w:tc>
      </w:tr>
      <w:tr w:rsidR="00693F18" w:rsidRPr="0057442E" w:rsidTr="00AB5873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6129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Nákup dlouhodobého hmotného majetku jinde nezařazený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45 100,00</w:t>
            </w:r>
          </w:p>
        </w:tc>
      </w:tr>
      <w:tr w:rsidR="00693F18" w:rsidRPr="0057442E" w:rsidTr="00AB5873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Pozemky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8 874 731,00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13 133 910,00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9 136 433,20</w:t>
            </w:r>
          </w:p>
        </w:tc>
      </w:tr>
      <w:tr w:rsidR="00693F18" w:rsidRPr="0057442E" w:rsidTr="00AB5873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6130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Pozemky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8 874 731,00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13 133 910,00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9 136 433,20</w:t>
            </w:r>
          </w:p>
        </w:tc>
      </w:tr>
      <w:tr w:rsidR="00693F18" w:rsidRPr="0057442E" w:rsidTr="00AB5873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Nadlimitní věcná břemena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95 504,09</w:t>
            </w:r>
          </w:p>
        </w:tc>
      </w:tr>
      <w:tr w:rsidR="00693F18" w:rsidRPr="0057442E" w:rsidTr="00AB5873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6142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Nadlimitní věcná břemena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F18" w:rsidRPr="0057442E" w:rsidRDefault="00693F18" w:rsidP="00693F1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442E">
              <w:rPr>
                <w:rFonts w:ascii="Calibri" w:hAnsi="Calibri" w:cs="Calibri"/>
                <w:color w:val="000000"/>
                <w:sz w:val="18"/>
                <w:szCs w:val="18"/>
              </w:rPr>
              <w:t>95 504,09</w:t>
            </w:r>
          </w:p>
        </w:tc>
      </w:tr>
    </w:tbl>
    <w:p w:rsidR="00693F18" w:rsidRDefault="00693F18" w:rsidP="004D7DB3">
      <w:pPr>
        <w:pStyle w:val="Odstavecseseznamem"/>
        <w:autoSpaceDE/>
        <w:autoSpaceDN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A23288" w:rsidRDefault="00A23288" w:rsidP="004D7DB3">
      <w:pPr>
        <w:pStyle w:val="Odstavecseseznamem"/>
        <w:autoSpaceDE/>
        <w:autoSpaceDN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A23288" w:rsidRDefault="00A23288" w:rsidP="00EF7B9B">
      <w:pPr>
        <w:pStyle w:val="Odstavecseseznamem"/>
        <w:autoSpaceDE/>
        <w:autoSpaceDN/>
        <w:ind w:hanging="578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76751B6E" wp14:editId="0FBDA44F">
            <wp:extent cx="4667250" cy="3114675"/>
            <wp:effectExtent l="0" t="0" r="0" b="9525"/>
            <wp:docPr id="30" name="Graf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A23288" w:rsidRDefault="00A23288" w:rsidP="00A23288">
      <w:pPr>
        <w:pStyle w:val="Odstavecseseznamem"/>
        <w:autoSpaceDE/>
        <w:autoSpaceDN/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:rsidR="00A23288" w:rsidRDefault="00A23288" w:rsidP="00A23288">
      <w:pPr>
        <w:pStyle w:val="Odstavecseseznamem"/>
        <w:autoSpaceDE/>
        <w:autoSpaceDN/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:rsidR="00693F18" w:rsidRPr="004D7DB3" w:rsidRDefault="00693F18" w:rsidP="004D7DB3">
      <w:pPr>
        <w:pStyle w:val="Odstavecseseznamem"/>
        <w:autoSpaceDE/>
        <w:autoSpaceDN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A92873" w:rsidRPr="0047205A" w:rsidRDefault="00A92873" w:rsidP="00B73590">
      <w:pPr>
        <w:pStyle w:val="Nadpis3"/>
      </w:pPr>
      <w:bookmarkStart w:id="94" w:name="_Toc197779549"/>
      <w:r w:rsidRPr="0047205A">
        <w:t>63xx: Investiční transfery</w:t>
      </w:r>
      <w:bookmarkEnd w:id="94"/>
    </w:p>
    <w:p w:rsidR="0047210B" w:rsidRPr="00925701" w:rsidRDefault="0047210B" w:rsidP="00533B04">
      <w:pPr>
        <w:jc w:val="center"/>
        <w:rPr>
          <w:color w:val="FF0000"/>
          <w:sz w:val="24"/>
          <w:szCs w:val="24"/>
        </w:rPr>
      </w:pPr>
    </w:p>
    <w:p w:rsidR="009F43AC" w:rsidRPr="000F2343" w:rsidRDefault="009F43AC" w:rsidP="009F43AC">
      <w:pPr>
        <w:jc w:val="both"/>
        <w:rPr>
          <w:rFonts w:asciiTheme="minorHAnsi" w:hAnsiTheme="minorHAnsi" w:cstheme="minorHAnsi"/>
          <w:sz w:val="22"/>
          <w:szCs w:val="22"/>
        </w:rPr>
      </w:pPr>
      <w:r w:rsidRPr="000F2343">
        <w:rPr>
          <w:rFonts w:asciiTheme="minorHAnsi" w:hAnsiTheme="minorHAnsi" w:cstheme="minorHAnsi"/>
          <w:sz w:val="22"/>
          <w:szCs w:val="22"/>
        </w:rPr>
        <w:t xml:space="preserve">Z rozpočtu města byly poskytnuty </w:t>
      </w:r>
      <w:r w:rsidRPr="00133F3B">
        <w:rPr>
          <w:rFonts w:asciiTheme="minorHAnsi" w:hAnsiTheme="minorHAnsi" w:cstheme="minorHAnsi"/>
          <w:sz w:val="22"/>
          <w:szCs w:val="22"/>
          <w:u w:val="single"/>
        </w:rPr>
        <w:t xml:space="preserve">investiční transfery </w:t>
      </w:r>
      <w:r w:rsidR="00EF72C9">
        <w:rPr>
          <w:rFonts w:asciiTheme="minorHAnsi" w:hAnsiTheme="minorHAnsi" w:cstheme="minorHAnsi"/>
          <w:sz w:val="22"/>
          <w:szCs w:val="22"/>
          <w:u w:val="single"/>
        </w:rPr>
        <w:t>spolkům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F2343">
        <w:rPr>
          <w:rFonts w:asciiTheme="minorHAnsi" w:hAnsiTheme="minorHAnsi" w:cstheme="minorHAnsi"/>
          <w:sz w:val="22"/>
          <w:szCs w:val="22"/>
        </w:rPr>
        <w:t xml:space="preserve">v celkové výši </w:t>
      </w:r>
      <w:r>
        <w:rPr>
          <w:rFonts w:asciiTheme="minorHAnsi" w:hAnsiTheme="minorHAnsi" w:cstheme="minorHAnsi"/>
          <w:sz w:val="22"/>
          <w:szCs w:val="22"/>
        </w:rPr>
        <w:t>3,3 mil</w:t>
      </w:r>
      <w:r w:rsidR="003700F8">
        <w:rPr>
          <w:rFonts w:asciiTheme="minorHAnsi" w:hAnsiTheme="minorHAnsi" w:cstheme="minorHAnsi"/>
          <w:sz w:val="22"/>
          <w:szCs w:val="22"/>
        </w:rPr>
        <w:t>. </w:t>
      </w:r>
      <w:r w:rsidRPr="000F2343">
        <w:rPr>
          <w:rFonts w:asciiTheme="minorHAnsi" w:hAnsiTheme="minorHAnsi" w:cstheme="minorHAnsi"/>
          <w:sz w:val="22"/>
          <w:szCs w:val="22"/>
        </w:rPr>
        <w:t>Kč. Jedná se o tyto dotace:</w:t>
      </w:r>
      <w:r w:rsidRPr="000F2343">
        <w:rPr>
          <w:rFonts w:asciiTheme="minorHAnsi" w:hAnsiTheme="minorHAnsi" w:cstheme="minorHAnsi"/>
          <w:sz w:val="22"/>
          <w:szCs w:val="22"/>
        </w:rPr>
        <w:tab/>
      </w:r>
    </w:p>
    <w:p w:rsidR="009F43AC" w:rsidRDefault="009F43AC" w:rsidP="00954D00">
      <w:pPr>
        <w:pStyle w:val="Odstavecseseznamem"/>
        <w:numPr>
          <w:ilvl w:val="0"/>
          <w:numId w:val="33"/>
        </w:numPr>
        <w:autoSpaceDE/>
        <w:autoSpaceDN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SKC Prostějov, z. s. – dokončení a 2. etapa rozšíření – asfa</w:t>
      </w:r>
      <w:r w:rsidR="00D874BA">
        <w:rPr>
          <w:rFonts w:asciiTheme="minorHAnsi" w:hAnsiTheme="minorHAnsi" w:cstheme="minorHAnsi"/>
          <w:sz w:val="22"/>
          <w:szCs w:val="22"/>
        </w:rPr>
        <w:t>lt</w:t>
      </w:r>
      <w:r>
        <w:rPr>
          <w:rFonts w:asciiTheme="minorHAnsi" w:hAnsiTheme="minorHAnsi" w:cstheme="minorHAnsi"/>
          <w:sz w:val="22"/>
          <w:szCs w:val="22"/>
        </w:rPr>
        <w:t>ový chodník uvnitř velodromu</w:t>
      </w:r>
      <w:r w:rsidR="007F4CD5">
        <w:rPr>
          <w:rFonts w:asciiTheme="minorHAnsi" w:hAnsiTheme="minorHAnsi" w:cstheme="minorHAnsi"/>
          <w:sz w:val="22"/>
          <w:szCs w:val="22"/>
        </w:rPr>
        <w:t xml:space="preserve"> (1 070 tis. </w:t>
      </w:r>
      <w:r w:rsidR="00EF72C9">
        <w:rPr>
          <w:rFonts w:asciiTheme="minorHAnsi" w:hAnsiTheme="minorHAnsi" w:cstheme="minorHAnsi"/>
          <w:sz w:val="22"/>
          <w:szCs w:val="22"/>
        </w:rPr>
        <w:t>Kč)</w:t>
      </w:r>
    </w:p>
    <w:p w:rsidR="004A4A9C" w:rsidRPr="004A4A9C" w:rsidRDefault="00AA09BF" w:rsidP="00954D00">
      <w:pPr>
        <w:pStyle w:val="Odstavecseseznamem"/>
        <w:numPr>
          <w:ilvl w:val="0"/>
          <w:numId w:val="33"/>
        </w:numPr>
        <w:autoSpaceDE/>
        <w:autoSpaceDN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Střední škola</w:t>
      </w:r>
      <w:r w:rsidR="00FC5177">
        <w:rPr>
          <w:rFonts w:asciiTheme="minorHAnsi" w:hAnsiTheme="minorHAnsi" w:cstheme="minorHAnsi"/>
          <w:sz w:val="22"/>
          <w:szCs w:val="22"/>
        </w:rPr>
        <w:t>, základní škol</w:t>
      </w:r>
      <w:r w:rsidR="00DA5225">
        <w:rPr>
          <w:rFonts w:asciiTheme="minorHAnsi" w:hAnsiTheme="minorHAnsi" w:cstheme="minorHAnsi"/>
          <w:sz w:val="22"/>
          <w:szCs w:val="22"/>
        </w:rPr>
        <w:t>a a mateřská</w:t>
      </w:r>
      <w:r w:rsidR="00FC5177">
        <w:rPr>
          <w:rFonts w:asciiTheme="minorHAnsi" w:hAnsiTheme="minorHAnsi" w:cstheme="minorHAnsi"/>
          <w:sz w:val="22"/>
          <w:szCs w:val="22"/>
        </w:rPr>
        <w:t xml:space="preserve"> školu JISTOTA, o.p.s. – poskytnutí daru na nákup automobilu, který bude sloužit ke svozu a rozvozu žáků</w:t>
      </w:r>
      <w:r w:rsidR="00EF72C9">
        <w:rPr>
          <w:rFonts w:asciiTheme="minorHAnsi" w:hAnsiTheme="minorHAnsi" w:cstheme="minorHAnsi"/>
          <w:sz w:val="22"/>
          <w:szCs w:val="22"/>
        </w:rPr>
        <w:t xml:space="preserve"> (950 tis. Kč)</w:t>
      </w:r>
    </w:p>
    <w:p w:rsidR="003700F8" w:rsidRPr="003700F8" w:rsidRDefault="00AA09BF" w:rsidP="00954D00">
      <w:pPr>
        <w:pStyle w:val="Odstavecseseznamem"/>
        <w:numPr>
          <w:ilvl w:val="0"/>
          <w:numId w:val="33"/>
        </w:numPr>
        <w:autoSpaceDE/>
        <w:autoSpaceDN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Dělnická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tělocvičná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jednota</w:t>
      </w:r>
      <w:proofErr w:type="spellEnd"/>
      <w:r w:rsidR="003700F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700F8">
        <w:rPr>
          <w:rFonts w:asciiTheme="minorHAnsi" w:hAnsiTheme="minorHAnsi" w:cstheme="minorHAnsi"/>
          <w:sz w:val="22"/>
          <w:szCs w:val="22"/>
          <w:lang w:val="en-US"/>
        </w:rPr>
        <w:t>Prostějov</w:t>
      </w:r>
      <w:proofErr w:type="spellEnd"/>
      <w:r w:rsidR="003700F8">
        <w:rPr>
          <w:rFonts w:asciiTheme="minorHAnsi" w:hAnsiTheme="minorHAnsi" w:cstheme="minorHAnsi"/>
          <w:sz w:val="22"/>
          <w:szCs w:val="22"/>
          <w:lang w:val="en-US"/>
        </w:rPr>
        <w:t>, z. s</w:t>
      </w:r>
      <w:r w:rsidR="00DA5225">
        <w:rPr>
          <w:rFonts w:asciiTheme="minorHAnsi" w:hAnsiTheme="minorHAnsi" w:cstheme="minorHAnsi"/>
          <w:sz w:val="22"/>
          <w:szCs w:val="22"/>
          <w:lang w:val="en-US"/>
        </w:rPr>
        <w:t>.,</w:t>
      </w:r>
      <w:r w:rsidR="003700F8">
        <w:rPr>
          <w:rFonts w:asciiTheme="minorHAnsi" w:hAnsiTheme="minorHAnsi" w:cstheme="minorHAnsi"/>
          <w:sz w:val="22"/>
          <w:szCs w:val="22"/>
          <w:lang w:val="en-US"/>
        </w:rPr>
        <w:t xml:space="preserve"> – </w:t>
      </w:r>
      <w:proofErr w:type="spellStart"/>
      <w:r w:rsidR="003700F8">
        <w:rPr>
          <w:rFonts w:asciiTheme="minorHAnsi" w:hAnsiTheme="minorHAnsi" w:cstheme="minorHAnsi"/>
          <w:sz w:val="22"/>
          <w:szCs w:val="22"/>
          <w:lang w:val="en-US"/>
        </w:rPr>
        <w:t>rekonstrukce</w:t>
      </w:r>
      <w:proofErr w:type="spellEnd"/>
      <w:r w:rsidR="003700F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700F8">
        <w:rPr>
          <w:rFonts w:asciiTheme="minorHAnsi" w:hAnsiTheme="minorHAnsi" w:cstheme="minorHAnsi"/>
          <w:sz w:val="22"/>
          <w:szCs w:val="22"/>
          <w:lang w:val="en-US"/>
        </w:rPr>
        <w:t>topení</w:t>
      </w:r>
      <w:proofErr w:type="spellEnd"/>
      <w:r w:rsidR="003700F8">
        <w:rPr>
          <w:rFonts w:asciiTheme="minorHAnsi" w:hAnsiTheme="minorHAnsi" w:cstheme="minorHAnsi"/>
          <w:sz w:val="22"/>
          <w:szCs w:val="22"/>
          <w:lang w:val="en-US"/>
        </w:rPr>
        <w:t xml:space="preserve"> v </w:t>
      </w:r>
      <w:proofErr w:type="spellStart"/>
      <w:r w:rsidR="003700F8">
        <w:rPr>
          <w:rFonts w:asciiTheme="minorHAnsi" w:hAnsiTheme="minorHAnsi" w:cstheme="minorHAnsi"/>
          <w:sz w:val="22"/>
          <w:szCs w:val="22"/>
          <w:lang w:val="en-US"/>
        </w:rPr>
        <w:t>tělocvičně</w:t>
      </w:r>
      <w:proofErr w:type="spellEnd"/>
      <w:r w:rsidR="003700F8">
        <w:rPr>
          <w:rFonts w:asciiTheme="minorHAnsi" w:hAnsiTheme="minorHAnsi" w:cstheme="minorHAnsi"/>
          <w:sz w:val="22"/>
          <w:szCs w:val="22"/>
          <w:lang w:val="en-US"/>
        </w:rPr>
        <w:t xml:space="preserve"> DTJ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(205,81 tis.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Kč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:rsidR="003700F8" w:rsidRDefault="00AA09BF" w:rsidP="00954D00">
      <w:pPr>
        <w:pStyle w:val="Odstavecseseznamem"/>
        <w:numPr>
          <w:ilvl w:val="0"/>
          <w:numId w:val="33"/>
        </w:numPr>
        <w:autoSpaceDE/>
        <w:autoSpaceDN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Tělovýchovná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jednota</w:t>
      </w:r>
      <w:proofErr w:type="spellEnd"/>
      <w:r w:rsidR="003700F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700F8">
        <w:rPr>
          <w:rFonts w:asciiTheme="minorHAnsi" w:hAnsiTheme="minorHAnsi" w:cstheme="minorHAnsi"/>
          <w:sz w:val="22"/>
          <w:szCs w:val="22"/>
          <w:lang w:val="en-US"/>
        </w:rPr>
        <w:t>Sokol</w:t>
      </w:r>
      <w:proofErr w:type="spellEnd"/>
      <w:r w:rsidR="003700F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700F8">
        <w:rPr>
          <w:rFonts w:asciiTheme="minorHAnsi" w:hAnsiTheme="minorHAnsi" w:cstheme="minorHAnsi"/>
          <w:sz w:val="22"/>
          <w:szCs w:val="22"/>
          <w:lang w:val="en-US"/>
        </w:rPr>
        <w:t>Čechovice</w:t>
      </w:r>
      <w:proofErr w:type="spellEnd"/>
      <w:r w:rsidR="003700F8">
        <w:rPr>
          <w:rFonts w:asciiTheme="minorHAnsi" w:hAnsiTheme="minorHAnsi" w:cstheme="minorHAnsi"/>
          <w:sz w:val="22"/>
          <w:szCs w:val="22"/>
          <w:lang w:val="en-US"/>
        </w:rPr>
        <w:t>, z.</w:t>
      </w:r>
      <w:r w:rsidR="00DA522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3700F8">
        <w:rPr>
          <w:rFonts w:asciiTheme="minorHAnsi" w:hAnsiTheme="minorHAnsi" w:cstheme="minorHAnsi"/>
          <w:sz w:val="22"/>
          <w:szCs w:val="22"/>
          <w:lang w:val="en-US"/>
        </w:rPr>
        <w:t>s.</w:t>
      </w:r>
      <w:r w:rsidR="00DA5225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3700F8">
        <w:rPr>
          <w:rFonts w:asciiTheme="minorHAnsi" w:hAnsiTheme="minorHAnsi" w:cstheme="minorHAnsi"/>
          <w:sz w:val="22"/>
          <w:szCs w:val="22"/>
          <w:lang w:val="en-US"/>
        </w:rPr>
        <w:t xml:space="preserve"> – </w:t>
      </w:r>
      <w:proofErr w:type="spellStart"/>
      <w:r w:rsidR="003700F8">
        <w:rPr>
          <w:rFonts w:asciiTheme="minorHAnsi" w:hAnsiTheme="minorHAnsi" w:cstheme="minorHAnsi"/>
          <w:sz w:val="22"/>
          <w:szCs w:val="22"/>
          <w:lang w:val="en-US"/>
        </w:rPr>
        <w:t>dostavba</w:t>
      </w:r>
      <w:proofErr w:type="spellEnd"/>
      <w:r w:rsidR="003700F8">
        <w:rPr>
          <w:rFonts w:asciiTheme="minorHAnsi" w:hAnsiTheme="minorHAnsi" w:cstheme="minorHAnsi"/>
          <w:sz w:val="22"/>
          <w:szCs w:val="22"/>
          <w:lang w:val="en-US"/>
        </w:rPr>
        <w:t xml:space="preserve"> a </w:t>
      </w:r>
      <w:proofErr w:type="spellStart"/>
      <w:r w:rsidR="003700F8">
        <w:rPr>
          <w:rFonts w:asciiTheme="minorHAnsi" w:hAnsiTheme="minorHAnsi" w:cstheme="minorHAnsi"/>
          <w:sz w:val="22"/>
          <w:szCs w:val="22"/>
          <w:lang w:val="en-US"/>
        </w:rPr>
        <w:t>rekons</w:t>
      </w:r>
      <w:r>
        <w:rPr>
          <w:rFonts w:asciiTheme="minorHAnsi" w:hAnsiTheme="minorHAnsi" w:cstheme="minorHAnsi"/>
          <w:sz w:val="22"/>
          <w:szCs w:val="22"/>
          <w:lang w:val="en-US"/>
        </w:rPr>
        <w:t>trukce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šaten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–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zvýšení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rozpočtu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(1 077,22 tis.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Kč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:rsidR="009F43AC" w:rsidRPr="0052427B" w:rsidRDefault="009F43AC" w:rsidP="009F43AC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DD1190" w:rsidRDefault="004A4A9C" w:rsidP="00EF72C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A4A9C">
        <w:rPr>
          <w:rFonts w:asciiTheme="minorHAnsi" w:hAnsiTheme="minorHAnsi" w:cstheme="minorHAnsi"/>
          <w:sz w:val="22"/>
          <w:szCs w:val="22"/>
        </w:rPr>
        <w:t xml:space="preserve">Dále město poskytlo </w:t>
      </w:r>
      <w:r>
        <w:rPr>
          <w:rFonts w:asciiTheme="minorHAnsi" w:hAnsiTheme="minorHAnsi" w:cstheme="minorHAnsi"/>
          <w:sz w:val="22"/>
          <w:szCs w:val="22"/>
          <w:u w:val="single"/>
        </w:rPr>
        <w:t>i</w:t>
      </w:r>
      <w:r w:rsidR="009F43AC" w:rsidRPr="009B7D85">
        <w:rPr>
          <w:rFonts w:asciiTheme="minorHAnsi" w:hAnsiTheme="minorHAnsi" w:cstheme="minorHAnsi"/>
          <w:sz w:val="22"/>
          <w:szCs w:val="22"/>
          <w:u w:val="single"/>
        </w:rPr>
        <w:t xml:space="preserve">nvestiční transfery </w:t>
      </w:r>
      <w:r w:rsidR="009F43AC">
        <w:rPr>
          <w:rFonts w:asciiTheme="minorHAnsi" w:hAnsiTheme="minorHAnsi" w:cstheme="minorHAnsi"/>
          <w:sz w:val="22"/>
          <w:szCs w:val="22"/>
          <w:u w:val="single"/>
        </w:rPr>
        <w:t>příspěvkovým a podobným organizacím</w:t>
      </w:r>
      <w:r>
        <w:rPr>
          <w:rFonts w:asciiTheme="minorHAnsi" w:hAnsiTheme="minorHAnsi" w:cstheme="minorHAnsi"/>
          <w:sz w:val="22"/>
          <w:szCs w:val="22"/>
        </w:rPr>
        <w:t xml:space="preserve"> ve výši </w:t>
      </w:r>
      <w:r w:rsidR="00210BD6">
        <w:rPr>
          <w:rFonts w:asciiTheme="minorHAnsi" w:hAnsiTheme="minorHAnsi" w:cstheme="minorHAnsi"/>
          <w:sz w:val="22"/>
          <w:szCs w:val="22"/>
        </w:rPr>
        <w:t>23,2</w:t>
      </w:r>
      <w:r>
        <w:rPr>
          <w:rFonts w:asciiTheme="minorHAnsi" w:hAnsiTheme="minorHAnsi" w:cstheme="minorHAnsi"/>
          <w:sz w:val="22"/>
          <w:szCs w:val="22"/>
        </w:rPr>
        <w:t xml:space="preserve"> mil. Kč. Jednalo se o tyto transfery</w:t>
      </w:r>
      <w:r w:rsidR="004A2FBE">
        <w:rPr>
          <w:rFonts w:asciiTheme="minorHAnsi" w:hAnsiTheme="minorHAnsi" w:cstheme="minorHAnsi"/>
          <w:sz w:val="22"/>
          <w:szCs w:val="22"/>
        </w:rPr>
        <w:t>:</w:t>
      </w:r>
    </w:p>
    <w:p w:rsidR="00210BD6" w:rsidRDefault="00210BD6" w:rsidP="00954D00">
      <w:pPr>
        <w:pStyle w:val="Odstavecseseznamem"/>
        <w:numPr>
          <w:ilvl w:val="0"/>
          <w:numId w:val="34"/>
        </w:numPr>
        <w:autoSpaceDE/>
        <w:autoSpaceDN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Zřízeným příspěvkovým organizacím</w:t>
      </w:r>
      <w:r w:rsidR="00A5538F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9 115,87 tis. Kč</w:t>
      </w:r>
    </w:p>
    <w:tbl>
      <w:tblPr>
        <w:tblW w:w="8342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17"/>
        <w:gridCol w:w="3969"/>
        <w:gridCol w:w="1396"/>
      </w:tblGrid>
      <w:tr w:rsidR="00DD1190" w:rsidRPr="00DD1190" w:rsidTr="00AB5873">
        <w:trPr>
          <w:trHeight w:val="3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ÚZ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Příspěvková </w:t>
            </w:r>
            <w:r w:rsidRPr="00DD119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organizace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Účel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Částka</w:t>
            </w:r>
          </w:p>
        </w:tc>
      </w:tr>
      <w:tr w:rsidR="00DD1190" w:rsidRPr="00DD1190" w:rsidTr="00AB587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ZŠ a MŠ JŽ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4A2FBE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</w:t>
            </w:r>
            <w:r w:rsidR="00DD1190"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ákup automobilu pro rozvoz stravy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1 000 000,00</w:t>
            </w:r>
          </w:p>
        </w:tc>
      </w:tr>
      <w:tr w:rsidR="00DD1190" w:rsidRPr="00DD1190" w:rsidTr="00AB5873">
        <w:trPr>
          <w:trHeight w:val="4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Sportcentrum DDM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0" w:rsidRPr="00DD1190" w:rsidRDefault="004A2FBE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</w:t>
            </w:r>
            <w:r w:rsidR="00DD1190"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ybudování sociálního zázemí a kuchyně v objektu Na Pohodlí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800 000,00</w:t>
            </w:r>
          </w:p>
        </w:tc>
      </w:tr>
      <w:tr w:rsidR="00DD1190" w:rsidRPr="00DD1190" w:rsidTr="00AB58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Sportcentrum DDM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4A2FBE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</w:t>
            </w:r>
            <w:r w:rsidR="00DD1190"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ýsledková tabule na zimní stadion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1 100 000,00</w:t>
            </w:r>
          </w:p>
        </w:tc>
      </w:tr>
      <w:tr w:rsidR="00DD1190" w:rsidRPr="00DD1190" w:rsidTr="00AB58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Sportcentrum DDM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4A2FBE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="00DD1190"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ořízení klimatizace do sálu na pracovišti Olympijská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200 000,00</w:t>
            </w:r>
          </w:p>
        </w:tc>
      </w:tr>
      <w:tr w:rsidR="00DD1190" w:rsidRPr="00DD1190" w:rsidTr="00AB58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ZŠ Dr. Horáka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0" w:rsidRPr="00DD1190" w:rsidRDefault="004A2FBE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</w:t>
            </w:r>
            <w:r w:rsidR="00DD1190"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ekonstrukce sprch, WC a šaten k tělocvičnám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2 200 000,00</w:t>
            </w:r>
          </w:p>
        </w:tc>
      </w:tr>
      <w:tr w:rsidR="00DD1190" w:rsidRPr="00DD1190" w:rsidTr="00AB58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MŠ Partyzánská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zastřešení parkoviště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215 000,00</w:t>
            </w:r>
          </w:p>
        </w:tc>
      </w:tr>
      <w:tr w:rsidR="00DD1190" w:rsidRPr="00DD1190" w:rsidTr="00AB58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ZŠ a MŠ Kollárova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vybudování venkovní učebny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330 000,00</w:t>
            </w:r>
          </w:p>
        </w:tc>
      </w:tr>
      <w:tr w:rsidR="00DD1190" w:rsidRPr="00DD1190" w:rsidTr="00AB58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Sportcentrum DDM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přídavná zařízení k led panelům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50 000,00</w:t>
            </w:r>
          </w:p>
        </w:tc>
      </w:tr>
      <w:tr w:rsidR="00DD1190" w:rsidRPr="00DD1190" w:rsidTr="00AB5873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RG a ZŠ Otto Wichterleho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nák</w:t>
            </w:r>
            <w:r w:rsidR="004A2F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up 1 ks automatického externího </w:t>
            </w: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defibrilátoru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48 400,00</w:t>
            </w:r>
          </w:p>
        </w:tc>
      </w:tr>
      <w:tr w:rsidR="00DD1190" w:rsidRPr="00DD1190" w:rsidTr="00AB587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Sportcentrum DDM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nákup 3 ks automatického externího defibrilátoru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179 685,00</w:t>
            </w:r>
          </w:p>
        </w:tc>
      </w:tr>
      <w:tr w:rsidR="00DD1190" w:rsidRPr="00DD1190" w:rsidTr="00AB5873">
        <w:trPr>
          <w:trHeight w:val="5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210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ZŠ a MŠ JŽ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pořízení venkovní učebny a altánu k zastřešení pískoviště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377 768,05</w:t>
            </w:r>
          </w:p>
        </w:tc>
      </w:tr>
      <w:tr w:rsidR="00DD1190" w:rsidRPr="00DD1190" w:rsidTr="00AB58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ZŠ a MŠ Melantrichova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pořízení venkovní učebny na školní zahradu v MŠ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254 864,72</w:t>
            </w:r>
          </w:p>
        </w:tc>
      </w:tr>
      <w:tr w:rsidR="00DD1190" w:rsidRPr="00DD1190" w:rsidTr="00AB58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MŠ Partyzánská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pořízení 3 zahradních domků na školní zahrady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275 880,00</w:t>
            </w:r>
          </w:p>
        </w:tc>
      </w:tr>
      <w:tr w:rsidR="00DD1190" w:rsidRPr="00DD1190" w:rsidTr="00AB5873">
        <w:trPr>
          <w:trHeight w:val="5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MŠ Rumunská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pořízení vláčku s vagonem a prolézacím tunelem a závěsné houpačky s hnízdem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219 373,00</w:t>
            </w:r>
          </w:p>
        </w:tc>
      </w:tr>
      <w:tr w:rsidR="00DD1190" w:rsidRPr="00DD1190" w:rsidTr="00AB58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MŠ Smetanova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pořízení venkovní učebny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254 864,72</w:t>
            </w:r>
          </w:p>
        </w:tc>
      </w:tr>
      <w:tr w:rsidR="00DD1190" w:rsidRPr="00DD1190" w:rsidTr="00AB58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MŠ Šárka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pořízení 2ks venkovních pergol k zastí</w:t>
            </w:r>
            <w:r w:rsidR="004A2FB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</w:t>
            </w: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ění pískovišť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245 806,66</w:t>
            </w:r>
          </w:p>
        </w:tc>
      </w:tr>
      <w:tr w:rsidR="00DD1190" w:rsidRPr="00DD1190" w:rsidTr="00AB5873">
        <w:trPr>
          <w:trHeight w:val="5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Sportcentrum DDM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 technické zhodnocení teras</w:t>
            </w:r>
            <w:r w:rsidR="00C508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y v </w:t>
            </w:r>
            <w:proofErr w:type="spellStart"/>
            <w:r w:rsidR="00C508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předprostoru</w:t>
            </w:r>
            <w:proofErr w:type="spellEnd"/>
            <w:r w:rsidR="00C508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sportovní haly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179 838,30</w:t>
            </w:r>
          </w:p>
        </w:tc>
      </w:tr>
      <w:tr w:rsidR="00DD1190" w:rsidRPr="00DD1190" w:rsidTr="00AB58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MŠ Moravská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C5081A" w:rsidP="00C5081A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="00DD1190"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ořízení dětských herních prvků na školní zahrady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254 100,00</w:t>
            </w:r>
          </w:p>
        </w:tc>
      </w:tr>
      <w:tr w:rsidR="00DD1190" w:rsidRPr="00DD1190" w:rsidTr="00AB58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ZŠ Dr. Horáka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C5081A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pořízení nové kuchyňské linky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45 980,00</w:t>
            </w:r>
          </w:p>
        </w:tc>
      </w:tr>
      <w:tr w:rsidR="00DD1190" w:rsidRPr="00DD1190" w:rsidTr="00AB587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Sportcentrum DDM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nákup užitkového automobilu Fiat </w:t>
            </w:r>
            <w:proofErr w:type="spellStart"/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Ducato</w:t>
            </w:r>
            <w:proofErr w:type="spellEnd"/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od ZŠ a MŠ Jana Železného Prostějov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150 000,00</w:t>
            </w:r>
          </w:p>
        </w:tc>
      </w:tr>
      <w:tr w:rsidR="00DD1190" w:rsidRPr="00DD1190" w:rsidTr="00AB587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ZŠ a MŠ Kollárova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rekonstrukce plynové kotelny v budově ZŠ na Erbenově ulici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480 000,00</w:t>
            </w:r>
          </w:p>
        </w:tc>
      </w:tr>
      <w:tr w:rsidR="00DD1190" w:rsidRPr="00DD1190" w:rsidTr="00AB587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ZŠ E. Valenty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0" w:rsidRPr="00DD1190" w:rsidRDefault="00C5081A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</w:t>
            </w:r>
            <w:r w:rsidR="00DD1190"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obot na zpracování zeleniny do školní jídelny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100 000,00</w:t>
            </w:r>
          </w:p>
        </w:tc>
      </w:tr>
      <w:tr w:rsidR="00DD1190" w:rsidRPr="00DD1190" w:rsidTr="00AB5873">
        <w:trPr>
          <w:trHeight w:val="39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Sportcentrum DDM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oprava a technické zhodnocení LED panelů Sportcentra DDM v objektu Olympijská 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190" w:rsidRPr="00DD1190" w:rsidRDefault="00DD1190" w:rsidP="00DD1190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D11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154 305,00</w:t>
            </w:r>
          </w:p>
        </w:tc>
      </w:tr>
      <w:tr w:rsidR="004A2FBE" w:rsidRPr="00DD1190" w:rsidTr="00AB5873">
        <w:trPr>
          <w:trHeight w:val="313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A2FBE" w:rsidRPr="00AB5873" w:rsidRDefault="004A2FBE" w:rsidP="00DD1190">
            <w:pPr>
              <w:autoSpaceDE/>
              <w:autoSpaceDN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B587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A2FBE" w:rsidRPr="00AB5873" w:rsidRDefault="004A2FBE" w:rsidP="004A2FBE">
            <w:pPr>
              <w:autoSpaceDE/>
              <w:autoSpaceDN/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B587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9 115 865,45</w:t>
            </w:r>
          </w:p>
        </w:tc>
      </w:tr>
    </w:tbl>
    <w:p w:rsidR="00520A55" w:rsidRDefault="00520A55" w:rsidP="00DD1190">
      <w:pPr>
        <w:pStyle w:val="Odstavecseseznamem"/>
        <w:autoSpaceDE/>
        <w:autoSpaceDN/>
        <w:ind w:left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210BD6" w:rsidRDefault="00210BD6" w:rsidP="00954D00">
      <w:pPr>
        <w:pStyle w:val="Odstavecseseznamem"/>
        <w:numPr>
          <w:ilvl w:val="0"/>
          <w:numId w:val="34"/>
        </w:numPr>
        <w:autoSpaceDE/>
        <w:autoSpaceDN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Tzv. průtokové dotace zřízeným příspěvkovým organizacím: 13 937,73 tis. Kč</w:t>
      </w:r>
    </w:p>
    <w:p w:rsidR="00DD1190" w:rsidRDefault="00DD1190" w:rsidP="00954D00">
      <w:pPr>
        <w:pStyle w:val="Odstavecseseznamem"/>
        <w:numPr>
          <w:ilvl w:val="1"/>
          <w:numId w:val="34"/>
        </w:numPr>
        <w:autoSpaceDE/>
        <w:autoSpaceDN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Modernizace odborných učeben:</w:t>
      </w:r>
    </w:p>
    <w:p w:rsidR="00DD1190" w:rsidRDefault="00DD1190" w:rsidP="00EF72C9">
      <w:pPr>
        <w:pStyle w:val="Odstavecseseznamem"/>
        <w:autoSpaceDE/>
        <w:autoSpaceDN/>
        <w:ind w:left="1418" w:firstLine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ZŠ a MŠ Palackého: 11 374,36 tis. Kč</w:t>
      </w:r>
    </w:p>
    <w:p w:rsidR="00DD1190" w:rsidRDefault="00DD1190" w:rsidP="00DD1190">
      <w:pPr>
        <w:pStyle w:val="Odstavecseseznamem"/>
        <w:autoSpaceDE/>
        <w:autoSpaceDN/>
        <w:ind w:left="141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ZŠ a MŠ JŽ: 2 523,36 tis. Kč</w:t>
      </w:r>
    </w:p>
    <w:p w:rsidR="00DD1190" w:rsidRPr="00EF72C9" w:rsidRDefault="00DD1190" w:rsidP="00954D00">
      <w:pPr>
        <w:pStyle w:val="Odstavecseseznamem"/>
        <w:numPr>
          <w:ilvl w:val="1"/>
          <w:numId w:val="5"/>
        </w:numPr>
        <w:tabs>
          <w:tab w:val="clear" w:pos="6173"/>
          <w:tab w:val="num" w:pos="1418"/>
        </w:tabs>
        <w:autoSpaceDE/>
        <w:autoSpaceDN/>
        <w:ind w:hanging="5039"/>
        <w:jc w:val="both"/>
        <w:rPr>
          <w:rFonts w:asciiTheme="minorHAnsi" w:hAnsiTheme="minorHAnsi" w:cstheme="minorHAnsi"/>
          <w:sz w:val="22"/>
          <w:szCs w:val="22"/>
        </w:rPr>
      </w:pPr>
      <w:r w:rsidRPr="00EF72C9">
        <w:rPr>
          <w:rFonts w:asciiTheme="minorHAnsi" w:hAnsiTheme="minorHAnsi" w:cstheme="minorHAnsi"/>
          <w:sz w:val="22"/>
          <w:szCs w:val="22"/>
        </w:rPr>
        <w:t xml:space="preserve">Veřejné informační služby knihoven – podprogram VISK 3 </w:t>
      </w:r>
    </w:p>
    <w:p w:rsidR="00DD1190" w:rsidRDefault="00DD1190" w:rsidP="00EF72C9">
      <w:pPr>
        <w:pStyle w:val="Odstavecseseznamem"/>
        <w:autoSpaceDE/>
        <w:autoSpaceDN/>
        <w:spacing w:after="120"/>
        <w:ind w:left="141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Městský knihovna: 40 tis. Kč</w:t>
      </w:r>
    </w:p>
    <w:p w:rsidR="00210BD6" w:rsidRDefault="00210BD6" w:rsidP="00954D00">
      <w:pPr>
        <w:pStyle w:val="Odstavecseseznamem"/>
        <w:numPr>
          <w:ilvl w:val="0"/>
          <w:numId w:val="34"/>
        </w:numPr>
        <w:autoSpaceDE/>
        <w:autoSpaceDN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Investiční transfery ostatním PO zřízeným jin</w:t>
      </w:r>
      <w:r w:rsidR="00520A55">
        <w:rPr>
          <w:rFonts w:asciiTheme="minorHAnsi" w:hAnsiTheme="minorHAnsi" w:cstheme="minorHAnsi"/>
          <w:sz w:val="22"/>
          <w:szCs w:val="22"/>
        </w:rPr>
        <w:t>ý</w:t>
      </w:r>
      <w:r>
        <w:rPr>
          <w:rFonts w:asciiTheme="minorHAnsi" w:hAnsiTheme="minorHAnsi" w:cstheme="minorHAnsi"/>
          <w:sz w:val="22"/>
          <w:szCs w:val="22"/>
        </w:rPr>
        <w:t>mi zřizovateli: 150 tis Kč.</w:t>
      </w:r>
    </w:p>
    <w:p w:rsidR="00533B04" w:rsidRPr="00C5081A" w:rsidRDefault="00B362FC" w:rsidP="00C5081A">
      <w:pPr>
        <w:pStyle w:val="Odstavecseseznamem"/>
        <w:numPr>
          <w:ilvl w:val="0"/>
          <w:numId w:val="41"/>
        </w:numPr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5081A">
        <w:rPr>
          <w:rFonts w:asciiTheme="minorHAnsi" w:hAnsiTheme="minorHAnsi" w:cstheme="minorHAnsi"/>
          <w:sz w:val="22"/>
          <w:szCs w:val="22"/>
        </w:rPr>
        <w:t>Střední škola, základní škola a mateřská škola Prostějov –</w:t>
      </w:r>
      <w:r w:rsidR="00EF72C9" w:rsidRPr="00C5081A">
        <w:rPr>
          <w:rFonts w:asciiTheme="minorHAnsi" w:hAnsiTheme="minorHAnsi" w:cstheme="minorHAnsi"/>
          <w:sz w:val="22"/>
          <w:szCs w:val="22"/>
        </w:rPr>
        <w:t xml:space="preserve"> darovací smlouva na vybudování dětského hřiště </w:t>
      </w:r>
    </w:p>
    <w:p w:rsidR="00A23D3A" w:rsidRPr="00EF72C9" w:rsidRDefault="00A23D3A" w:rsidP="00533B0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F72C9" w:rsidRDefault="00EF72C9" w:rsidP="00533B04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F72C9">
        <w:rPr>
          <w:rFonts w:asciiTheme="minorHAnsi" w:hAnsiTheme="minorHAnsi" w:cstheme="minorHAnsi"/>
          <w:sz w:val="22"/>
          <w:szCs w:val="22"/>
        </w:rPr>
        <w:t xml:space="preserve">Město Prostějov také poskytlo </w:t>
      </w:r>
      <w:r w:rsidRPr="00EF72C9">
        <w:rPr>
          <w:rFonts w:asciiTheme="minorHAnsi" w:hAnsiTheme="minorHAnsi" w:cstheme="minorHAnsi"/>
          <w:sz w:val="22"/>
          <w:szCs w:val="22"/>
          <w:u w:val="single"/>
        </w:rPr>
        <w:t>peněžní dar</w:t>
      </w:r>
      <w:r w:rsidRPr="00EF72C9">
        <w:rPr>
          <w:rFonts w:asciiTheme="minorHAnsi" w:hAnsiTheme="minorHAnsi" w:cstheme="minorHAnsi"/>
          <w:sz w:val="22"/>
          <w:szCs w:val="22"/>
        </w:rPr>
        <w:t xml:space="preserve"> ve výši 1 mil. </w:t>
      </w:r>
      <w:r w:rsidRPr="007A01A4">
        <w:rPr>
          <w:rFonts w:asciiTheme="minorHAnsi" w:hAnsiTheme="minorHAnsi" w:cstheme="minorHAnsi"/>
          <w:sz w:val="22"/>
          <w:szCs w:val="22"/>
        </w:rPr>
        <w:t xml:space="preserve">Kč </w:t>
      </w:r>
      <w:r w:rsidRPr="00EF72C9">
        <w:rPr>
          <w:rFonts w:asciiTheme="minorHAnsi" w:hAnsiTheme="minorHAnsi" w:cstheme="minorHAnsi"/>
          <w:sz w:val="22"/>
          <w:szCs w:val="22"/>
          <w:u w:val="single"/>
        </w:rPr>
        <w:t>obci Široká Niva</w:t>
      </w:r>
      <w:r w:rsidRPr="00EF72C9">
        <w:rPr>
          <w:rFonts w:asciiTheme="minorHAnsi" w:hAnsiTheme="minorHAnsi" w:cstheme="minorHAnsi"/>
          <w:sz w:val="22"/>
          <w:szCs w:val="22"/>
        </w:rPr>
        <w:t xml:space="preserve"> na opravu komunikace zničené povodní</w:t>
      </w:r>
      <w:r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:rsidR="00EF72C9" w:rsidRDefault="00EF72C9" w:rsidP="00533B04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FE3AC0" w:rsidRPr="00AB5873" w:rsidRDefault="00FE3AC0" w:rsidP="00AB5873">
      <w:pPr>
        <w:pStyle w:val="Nadpis3"/>
        <w:shd w:val="clear" w:color="auto" w:fill="auto"/>
        <w:spacing w:after="60"/>
        <w:rPr>
          <w:sz w:val="22"/>
          <w:szCs w:val="22"/>
        </w:rPr>
      </w:pPr>
      <w:bookmarkStart w:id="95" w:name="_Toc196830009"/>
      <w:bookmarkStart w:id="96" w:name="_Toc197000189"/>
      <w:bookmarkStart w:id="97" w:name="_Toc197779550"/>
      <w:r w:rsidRPr="00AB5873">
        <w:rPr>
          <w:sz w:val="22"/>
          <w:szCs w:val="22"/>
        </w:rPr>
        <w:t>Srovnání investičních transferů v letech 2022 - 2024 po konsolidaci v Kč</w:t>
      </w:r>
      <w:bookmarkEnd w:id="95"/>
      <w:bookmarkEnd w:id="96"/>
      <w:bookmarkEnd w:id="97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505"/>
        <w:gridCol w:w="4746"/>
        <w:gridCol w:w="1276"/>
        <w:gridCol w:w="1276"/>
        <w:gridCol w:w="1276"/>
      </w:tblGrid>
      <w:tr w:rsidR="00FE3AC0" w:rsidRPr="00EF72C9" w:rsidTr="00BD5A56">
        <w:trPr>
          <w:trHeight w:val="300"/>
          <w:tblHeader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6A100" w:fill="FFC000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2024</w:t>
            </w:r>
          </w:p>
        </w:tc>
      </w:tr>
      <w:tr w:rsidR="00FE3AC0" w:rsidRPr="00EF72C9" w:rsidTr="00BD5A56">
        <w:trPr>
          <w:trHeight w:val="300"/>
          <w:tblHeader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699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Investiční transfery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9 351 377,80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53 731 318,50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27 506 621,80</w:t>
            </w:r>
          </w:p>
        </w:tc>
      </w:tr>
      <w:tr w:rsidR="00FE3AC0" w:rsidRPr="00EF72C9" w:rsidTr="00BD5A56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Investiční transfery podnikatelům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2 988 700,00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FE3AC0" w:rsidRPr="00EF72C9" w:rsidTr="00BD5A56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6319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Ostatní investiční transfery podnikatelům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2 988 700,00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FE3AC0" w:rsidRPr="00EF72C9" w:rsidTr="00BD5A56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Investiční transfery neziskovým a podobným organizacím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950 000,00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27 440 000,00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3 303 027,00</w:t>
            </w:r>
          </w:p>
        </w:tc>
      </w:tr>
      <w:tr w:rsidR="00FE3AC0" w:rsidRPr="00EF72C9" w:rsidTr="00BD5A56">
        <w:trPr>
          <w:trHeight w:val="300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6322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Investiční transfery spolkům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950 000,00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27 390 000,00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3 303 027,00</w:t>
            </w:r>
          </w:p>
        </w:tc>
      </w:tr>
      <w:tr w:rsidR="00FE3AC0" w:rsidRPr="00EF72C9" w:rsidTr="00BD5A56">
        <w:trPr>
          <w:trHeight w:val="300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6323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Investiční transfery církvím a náboženským společnostem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FE3AC0" w:rsidRPr="00EF72C9" w:rsidTr="00BD5A56">
        <w:trPr>
          <w:trHeight w:val="30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Investiční transfery veřejným rozpočtům územní úrovně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1 000 000,00</w:t>
            </w:r>
          </w:p>
        </w:tc>
      </w:tr>
      <w:tr w:rsidR="00FE3AC0" w:rsidRPr="00EF72C9" w:rsidTr="00BD5A56">
        <w:trPr>
          <w:trHeight w:val="300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6341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Investiční transfery obcím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1 000 000,00</w:t>
            </w:r>
          </w:p>
        </w:tc>
      </w:tr>
      <w:tr w:rsidR="00FE3AC0" w:rsidRPr="00EF72C9" w:rsidTr="00BD5A56">
        <w:trPr>
          <w:trHeight w:val="300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6342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Investiční transfery krajům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FE3AC0" w:rsidRPr="00EF72C9" w:rsidTr="00BD5A56">
        <w:trPr>
          <w:trHeight w:val="30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Investiční transfery příspěvkovým a podobným organizacím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5 412 677,80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26 291 318,50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23 203 594,80</w:t>
            </w:r>
          </w:p>
        </w:tc>
      </w:tr>
      <w:tr w:rsidR="00FE3AC0" w:rsidRPr="00EF72C9" w:rsidTr="00BD5A56">
        <w:trPr>
          <w:trHeight w:val="300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6351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Investiční transfery zřízeným příspěvkovým organizacím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4 494 485,80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26 033 028,50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9 115 865,45</w:t>
            </w:r>
          </w:p>
        </w:tc>
      </w:tr>
      <w:tr w:rsidR="00FE3AC0" w:rsidRPr="00EF72C9" w:rsidTr="00EF72C9">
        <w:trPr>
          <w:trHeight w:val="300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6356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Jiné investiční transfery zřízeným příspěvkovým organizacím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918 192,00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59 290,00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13 937 729,35</w:t>
            </w:r>
          </w:p>
        </w:tc>
      </w:tr>
      <w:tr w:rsidR="00FE3AC0" w:rsidRPr="00EF72C9" w:rsidTr="00EF72C9">
        <w:trPr>
          <w:trHeight w:val="300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6359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AC0" w:rsidRPr="00EF72C9" w:rsidRDefault="00DE5D17" w:rsidP="00DE5D17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Investiční transfery </w:t>
            </w:r>
            <w:r w:rsidR="00FE3AC0"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příspěvkovým org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anizacím </w:t>
            </w:r>
            <w:r w:rsidR="00FE3AC0"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zříz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eným jinými zřizovateli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199 000,00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AC0" w:rsidRPr="00EF72C9" w:rsidRDefault="00FE3AC0" w:rsidP="00FE3AC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72C9">
              <w:rPr>
                <w:rFonts w:ascii="Calibri" w:hAnsi="Calibri" w:cs="Calibri"/>
                <w:color w:val="000000"/>
                <w:sz w:val="18"/>
                <w:szCs w:val="18"/>
              </w:rPr>
              <w:t>150 000,00</w:t>
            </w:r>
          </w:p>
        </w:tc>
      </w:tr>
    </w:tbl>
    <w:p w:rsidR="00A23D3A" w:rsidRDefault="00A23D3A" w:rsidP="00533B0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E3AC0" w:rsidRDefault="00FE3AC0" w:rsidP="00533B0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E3AC0" w:rsidRDefault="00FE3AC0" w:rsidP="00FE3AC0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62C7619D" wp14:editId="6BFEEE84">
            <wp:extent cx="4161295" cy="2812942"/>
            <wp:effectExtent l="0" t="0" r="10795" b="6985"/>
            <wp:docPr id="37" name="Graf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FE3AC0" w:rsidRDefault="00FE3AC0" w:rsidP="00FE3AC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E3AC0" w:rsidRDefault="00FE3AC0" w:rsidP="00FE3AC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E3AC0" w:rsidRDefault="00FE3AC0" w:rsidP="00FE3AC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E3AC0" w:rsidRDefault="00FE3AC0" w:rsidP="00FE3AC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E3AC0" w:rsidRDefault="00FE3AC0" w:rsidP="00FE3AC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60B44" w:rsidRDefault="00260B44">
      <w:pPr>
        <w:autoSpaceDE/>
        <w:autoSpaceDN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FE3AC0" w:rsidRDefault="00FE3AC0" w:rsidP="00FE3AC0">
      <w:pPr>
        <w:pStyle w:val="Nadpis1"/>
        <w:shd w:val="clear" w:color="auto" w:fill="FFFFFF" w:themeFill="background1"/>
      </w:pPr>
      <w:bookmarkStart w:id="98" w:name="_Toc39129521"/>
      <w:bookmarkStart w:id="99" w:name="_Toc197779551"/>
      <w:r>
        <w:lastRenderedPageBreak/>
        <w:t>Celkové výdaje dle odvětví</w:t>
      </w:r>
      <w:bookmarkEnd w:id="98"/>
      <w:bookmarkEnd w:id="99"/>
    </w:p>
    <w:p w:rsidR="00FE3AC0" w:rsidRDefault="00FE3AC0" w:rsidP="007B47CB">
      <w:pPr>
        <w:pStyle w:val="Nadpis3"/>
        <w:shd w:val="clear" w:color="auto" w:fill="auto"/>
        <w:spacing w:after="60"/>
        <w:rPr>
          <w:b w:val="0"/>
        </w:rPr>
      </w:pPr>
      <w:bookmarkStart w:id="100" w:name="_Toc39129522"/>
      <w:bookmarkStart w:id="101" w:name="_Toc196830011"/>
      <w:bookmarkStart w:id="102" w:name="_Toc197000191"/>
      <w:bookmarkStart w:id="103" w:name="_Toc197779552"/>
      <w:r w:rsidRPr="00303F7C">
        <w:rPr>
          <w:b w:val="0"/>
        </w:rPr>
        <w:t xml:space="preserve">Vyhodnocení celkových výdajů za skupiny odvětvového třídění </w:t>
      </w:r>
      <w:r w:rsidR="007B47CB">
        <w:rPr>
          <w:b w:val="0"/>
        </w:rPr>
        <w:t xml:space="preserve">po konsolidaci </w:t>
      </w:r>
      <w:r w:rsidRPr="00303F7C">
        <w:rPr>
          <w:b w:val="0"/>
        </w:rPr>
        <w:t>- rok 202</w:t>
      </w:r>
      <w:r w:rsidR="007B47CB">
        <w:rPr>
          <w:b w:val="0"/>
        </w:rPr>
        <w:t>4</w:t>
      </w:r>
      <w:r>
        <w:rPr>
          <w:b w:val="0"/>
        </w:rPr>
        <w:t xml:space="preserve"> </w:t>
      </w:r>
      <w:r w:rsidRPr="00303F7C">
        <w:rPr>
          <w:b w:val="0"/>
        </w:rPr>
        <w:t>(v Kč)</w:t>
      </w:r>
      <w:bookmarkEnd w:id="100"/>
      <w:bookmarkEnd w:id="101"/>
      <w:bookmarkEnd w:id="102"/>
      <w:bookmarkEnd w:id="103"/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559"/>
        <w:gridCol w:w="1559"/>
        <w:gridCol w:w="1559"/>
        <w:gridCol w:w="851"/>
      </w:tblGrid>
      <w:tr w:rsidR="00FE3AC0" w:rsidTr="00520A55">
        <w:trPr>
          <w:trHeight w:val="51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8137" w:fill="F79646"/>
            <w:noWrap/>
            <w:vAlign w:val="center"/>
            <w:hideMark/>
          </w:tcPr>
          <w:p w:rsidR="00FE3AC0" w:rsidRDefault="00FE3AC0" w:rsidP="00520A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Název skupiny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8137" w:fill="F79646"/>
            <w:noWrap/>
            <w:vAlign w:val="center"/>
            <w:hideMark/>
          </w:tcPr>
          <w:p w:rsidR="00FE3AC0" w:rsidRDefault="00FE3AC0" w:rsidP="00520A5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Schv</w:t>
            </w:r>
            <w:proofErr w:type="spellEnd"/>
            <w:r>
              <w:rPr>
                <w:rFonts w:ascii="Calibri" w:hAnsi="Calibri" w:cs="Calibri"/>
                <w:color w:val="000000"/>
              </w:rPr>
              <w:t>. rozpočet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8137" w:fill="F79646"/>
            <w:noWrap/>
            <w:vAlign w:val="center"/>
            <w:hideMark/>
          </w:tcPr>
          <w:p w:rsidR="00FE3AC0" w:rsidRDefault="00FE3AC0" w:rsidP="00520A5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Upr</w:t>
            </w:r>
            <w:proofErr w:type="spellEnd"/>
            <w:r>
              <w:rPr>
                <w:rFonts w:ascii="Calibri" w:hAnsi="Calibri" w:cs="Calibri"/>
                <w:color w:val="000000"/>
              </w:rPr>
              <w:t>. rozpočet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8137" w:fill="F79646"/>
            <w:noWrap/>
            <w:vAlign w:val="center"/>
            <w:hideMark/>
          </w:tcPr>
          <w:p w:rsidR="00FE3AC0" w:rsidRDefault="00FE3AC0" w:rsidP="00520A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Skutečnost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8137" w:fill="F79646"/>
            <w:vAlign w:val="center"/>
            <w:hideMark/>
          </w:tcPr>
          <w:p w:rsidR="00FE3AC0" w:rsidRDefault="00FE3AC0" w:rsidP="00520A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Plnění Sk./</w:t>
            </w:r>
            <w:proofErr w:type="spellStart"/>
            <w:r>
              <w:rPr>
                <w:rFonts w:ascii="Calibri" w:hAnsi="Calibri" w:cs="Calibri"/>
                <w:color w:val="000000"/>
              </w:rPr>
              <w:t>Upr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7B47CB" w:rsidTr="00520A5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B" w:rsidRDefault="007B47CB" w:rsidP="007B47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Zemědělství, lesní hospodářství a rybářství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B" w:rsidRDefault="007B47CB" w:rsidP="007B47CB">
            <w:pPr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B" w:rsidRDefault="007B47CB" w:rsidP="007B47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1 134 000,00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B" w:rsidRDefault="007B47CB" w:rsidP="007B47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938 246,00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B" w:rsidRDefault="007B47CB" w:rsidP="007B47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82,74 %</w:t>
            </w:r>
          </w:p>
        </w:tc>
      </w:tr>
      <w:tr w:rsidR="007B47CB" w:rsidTr="00520A5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B" w:rsidRDefault="007B47CB" w:rsidP="007B47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Průmyslová a ostatní odvětví hospodářství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B" w:rsidRDefault="007B47CB" w:rsidP="007B47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225 755 204,62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B" w:rsidRDefault="007B47CB" w:rsidP="007B47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198 461 391,62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B" w:rsidRDefault="007B47CB" w:rsidP="007B47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144 663 914,59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B" w:rsidRDefault="007B47CB" w:rsidP="007B47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72,89 %</w:t>
            </w:r>
          </w:p>
        </w:tc>
      </w:tr>
      <w:tr w:rsidR="007B47CB" w:rsidTr="00520A5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B" w:rsidRDefault="007B47CB" w:rsidP="007B47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Služby pro obyvatelstvo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B" w:rsidRDefault="007B47CB" w:rsidP="007B47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826 411 843,00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B" w:rsidRDefault="007B47CB" w:rsidP="007B47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1 021 957 472,69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B" w:rsidRDefault="007B47CB" w:rsidP="007B47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903 308 015,62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B" w:rsidRDefault="007B47CB" w:rsidP="007B47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88,39 %</w:t>
            </w:r>
          </w:p>
        </w:tc>
      </w:tr>
      <w:tr w:rsidR="007B47CB" w:rsidTr="00520A5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B" w:rsidRDefault="007B47CB" w:rsidP="007B47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Sociální věci a politika zaměstnanosti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B" w:rsidRDefault="007B47CB" w:rsidP="007B47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11 930 524,00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B" w:rsidRDefault="007B47CB" w:rsidP="007B47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19 172 375,40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B" w:rsidRDefault="007B47CB" w:rsidP="007B47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17 668 409,40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B" w:rsidRDefault="007B47CB" w:rsidP="007B47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92,16 %</w:t>
            </w:r>
          </w:p>
        </w:tc>
      </w:tr>
      <w:tr w:rsidR="007B47CB" w:rsidTr="00520A5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B" w:rsidRDefault="007B47CB" w:rsidP="007B47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Bezpečnost státu a právní ochrana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B" w:rsidRDefault="007B47CB" w:rsidP="007B47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67 440 940,00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B" w:rsidRDefault="007B47CB" w:rsidP="007B47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76 175 004,00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B" w:rsidRDefault="007B47CB" w:rsidP="007B47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67 783 210,16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B" w:rsidRDefault="007B47CB" w:rsidP="007B47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88,98 %</w:t>
            </w:r>
          </w:p>
        </w:tc>
      </w:tr>
      <w:tr w:rsidR="007B47CB" w:rsidTr="00520A5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B" w:rsidRDefault="007B47CB" w:rsidP="007B47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Všeobecná veřejná správa a služby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B" w:rsidRDefault="007B47CB" w:rsidP="007B47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488 561 665,00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B" w:rsidRDefault="007B47CB" w:rsidP="007B47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473 392 027,68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B" w:rsidRDefault="007B47CB" w:rsidP="007B47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409 773 708,79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B" w:rsidRDefault="007B47CB" w:rsidP="007B47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86,56 %</w:t>
            </w:r>
          </w:p>
        </w:tc>
      </w:tr>
      <w:tr w:rsidR="007B47CB" w:rsidTr="00520A5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8137" w:fill="F79646"/>
            <w:noWrap/>
            <w:vAlign w:val="center"/>
            <w:hideMark/>
          </w:tcPr>
          <w:p w:rsidR="007B47CB" w:rsidRDefault="007B47CB" w:rsidP="007B47C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Výdaje celkem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8137" w:fill="F79646"/>
            <w:noWrap/>
            <w:vAlign w:val="center"/>
            <w:hideMark/>
          </w:tcPr>
          <w:p w:rsidR="007B47CB" w:rsidRDefault="007B47CB" w:rsidP="007B47C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1 620 997 176,62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8137" w:fill="F79646"/>
            <w:noWrap/>
            <w:vAlign w:val="center"/>
            <w:hideMark/>
          </w:tcPr>
          <w:p w:rsidR="007B47CB" w:rsidRDefault="007B47CB" w:rsidP="007B47C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1 790 292 271,39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8137" w:fill="F79646"/>
            <w:noWrap/>
            <w:vAlign w:val="center"/>
            <w:hideMark/>
          </w:tcPr>
          <w:p w:rsidR="007B47CB" w:rsidRDefault="007B47CB" w:rsidP="007B47C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1 544 135 504,56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8137" w:fill="F79646"/>
            <w:noWrap/>
            <w:vAlign w:val="center"/>
            <w:hideMark/>
          </w:tcPr>
          <w:p w:rsidR="007B47CB" w:rsidRDefault="007B47CB" w:rsidP="007B47C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86,25 %</w:t>
            </w:r>
          </w:p>
        </w:tc>
      </w:tr>
    </w:tbl>
    <w:p w:rsidR="00FE3AC0" w:rsidRDefault="00FE3AC0" w:rsidP="00FE3AC0"/>
    <w:p w:rsidR="005C5CC0" w:rsidRDefault="005C5CC0" w:rsidP="00FE3AC0"/>
    <w:p w:rsidR="005C5CC0" w:rsidRDefault="005C5CC0" w:rsidP="00FE3AC0">
      <w:r>
        <w:rPr>
          <w:noProof/>
        </w:rPr>
        <w:drawing>
          <wp:inline distT="0" distB="0" distL="0" distR="0" wp14:anchorId="08F5D36F" wp14:editId="425B5BC1">
            <wp:extent cx="6029960" cy="3132455"/>
            <wp:effectExtent l="0" t="0" r="8890" b="10795"/>
            <wp:docPr id="3" name="Graf 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4C6CF76-0011-4E86-9FCC-5740D2D3DE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5C5CC0" w:rsidRDefault="005C5CC0" w:rsidP="00FE3AC0"/>
    <w:p w:rsidR="005C5CC0" w:rsidRDefault="005C5CC0" w:rsidP="00FE3AC0"/>
    <w:p w:rsidR="005C5CC0" w:rsidRDefault="005C5CC0" w:rsidP="00FE3AC0"/>
    <w:p w:rsidR="005C5CC0" w:rsidRDefault="005C5CC0" w:rsidP="00FE3AC0"/>
    <w:p w:rsidR="00FE3AC0" w:rsidRDefault="00FE3AC0" w:rsidP="00FE3AC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C5CC0" w:rsidRDefault="005C5CC0" w:rsidP="00FE3AC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C5CC0" w:rsidRDefault="005C5CC0" w:rsidP="00FE3AC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C5CC0" w:rsidRDefault="005C5CC0" w:rsidP="00FE3AC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C5CC0" w:rsidRDefault="005C5CC0" w:rsidP="00FE3AC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C5CC0" w:rsidRDefault="005C5CC0" w:rsidP="00FE3AC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E3AC0" w:rsidRDefault="00FE3AC0" w:rsidP="00FE3AC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E3AC0" w:rsidRDefault="00FE3AC0" w:rsidP="00FE3AC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E3AC0" w:rsidRDefault="00FE3AC0" w:rsidP="00FE3AC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E3AC0" w:rsidRDefault="00FE3AC0" w:rsidP="00FE3AC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E3AC0" w:rsidRDefault="00FE3AC0" w:rsidP="00FE3AC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E3AC0" w:rsidRDefault="00FE3AC0" w:rsidP="00FE3AC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E3AC0" w:rsidRPr="004F4D36" w:rsidRDefault="00FE3AC0" w:rsidP="00533B0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3EF1" w:rsidRPr="00172930" w:rsidRDefault="00B83EF1" w:rsidP="00172930">
      <w:pPr>
        <w:pStyle w:val="Nadpis3"/>
        <w:shd w:val="clear" w:color="auto" w:fill="auto"/>
        <w:spacing w:after="60"/>
      </w:pPr>
      <w:bookmarkStart w:id="104" w:name="_Toc39129523"/>
      <w:bookmarkStart w:id="105" w:name="_Toc196830012"/>
      <w:bookmarkStart w:id="106" w:name="_Toc197000192"/>
      <w:bookmarkStart w:id="107" w:name="_Toc197779553"/>
      <w:r w:rsidRPr="00172930">
        <w:lastRenderedPageBreak/>
        <w:t xml:space="preserve">Vyhodnocení skutečnosti </w:t>
      </w:r>
      <w:r w:rsidR="00172930" w:rsidRPr="00172930">
        <w:t>CELKOVÝCH VÝDAJ</w:t>
      </w:r>
      <w:r w:rsidR="00172930">
        <w:t>Ů</w:t>
      </w:r>
      <w:r w:rsidRPr="00172930">
        <w:t xml:space="preserve"> za oddíly – rok 202</w:t>
      </w:r>
      <w:r w:rsidR="00172930" w:rsidRPr="00172930">
        <w:t>4</w:t>
      </w:r>
      <w:r w:rsidRPr="00172930">
        <w:t xml:space="preserve"> (v Kč)</w:t>
      </w:r>
      <w:bookmarkEnd w:id="104"/>
      <w:bookmarkEnd w:id="105"/>
      <w:bookmarkEnd w:id="106"/>
      <w:bookmarkEnd w:id="107"/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1417"/>
        <w:gridCol w:w="1276"/>
      </w:tblGrid>
      <w:tr w:rsidR="00B83EF1" w:rsidTr="007A01A4">
        <w:trPr>
          <w:trHeight w:val="504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8137" w:fill="F79646"/>
            <w:noWrap/>
            <w:vAlign w:val="center"/>
            <w:hideMark/>
          </w:tcPr>
          <w:p w:rsidR="00B83EF1" w:rsidRPr="00D46FD1" w:rsidRDefault="00B83EF1" w:rsidP="00856E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6FD1"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8137" w:fill="F79646"/>
            <w:noWrap/>
            <w:vAlign w:val="center"/>
            <w:hideMark/>
          </w:tcPr>
          <w:p w:rsidR="00B83EF1" w:rsidRPr="00D46FD1" w:rsidRDefault="00B83EF1" w:rsidP="00856E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6FD1">
              <w:rPr>
                <w:rFonts w:ascii="Calibri" w:hAnsi="Calibri" w:cs="Calibri"/>
                <w:color w:val="000000"/>
                <w:sz w:val="18"/>
                <w:szCs w:val="18"/>
              </w:rPr>
              <w:t>Skutečnost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8137" w:fill="F79646"/>
            <w:vAlign w:val="center"/>
            <w:hideMark/>
          </w:tcPr>
          <w:p w:rsidR="00B83EF1" w:rsidRPr="00D46FD1" w:rsidRDefault="00B83EF1" w:rsidP="00856E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Podíl na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celk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D46FD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výdajích</w:t>
            </w:r>
          </w:p>
        </w:tc>
      </w:tr>
      <w:tr w:rsidR="00317289" w:rsidTr="00DC506F">
        <w:trPr>
          <w:trHeight w:val="26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89" w:rsidRPr="00317289" w:rsidRDefault="00317289" w:rsidP="00317289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>10 Zemědělství, lesní hospodářství a rybářství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289" w:rsidRPr="00317289" w:rsidRDefault="00317289" w:rsidP="0031728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17289">
              <w:rPr>
                <w:rFonts w:asciiTheme="minorHAnsi" w:hAnsiTheme="minorHAnsi" w:cstheme="minorHAnsi"/>
                <w:sz w:val="18"/>
                <w:szCs w:val="18"/>
              </w:rPr>
              <w:t>938 246,00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89" w:rsidRPr="00317289" w:rsidRDefault="00317289" w:rsidP="00317289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>0,06%</w:t>
            </w:r>
          </w:p>
        </w:tc>
      </w:tr>
      <w:tr w:rsidR="00317289" w:rsidTr="008F4C95">
        <w:trPr>
          <w:trHeight w:val="26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7289" w:rsidRPr="00317289" w:rsidRDefault="00317289" w:rsidP="003172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>21 Průmysl, stavebnictví, obchod a služby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17289" w:rsidRPr="00317289" w:rsidRDefault="00317289" w:rsidP="0031728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17289">
              <w:rPr>
                <w:rFonts w:asciiTheme="minorHAnsi" w:hAnsiTheme="minorHAnsi" w:cstheme="minorHAnsi"/>
                <w:sz w:val="18"/>
                <w:szCs w:val="18"/>
              </w:rPr>
              <w:t>1 315 888,34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17289" w:rsidRPr="00317289" w:rsidRDefault="00317289" w:rsidP="003172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>0,09%</w:t>
            </w:r>
          </w:p>
        </w:tc>
      </w:tr>
      <w:tr w:rsidR="00317289" w:rsidTr="00DC506F">
        <w:trPr>
          <w:trHeight w:val="26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89" w:rsidRPr="00317289" w:rsidRDefault="00317289" w:rsidP="008F4C95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>22 Doprava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289" w:rsidRPr="008F4C95" w:rsidRDefault="00317289" w:rsidP="008F4C9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F4C95">
              <w:rPr>
                <w:rFonts w:ascii="Calibri" w:hAnsi="Calibri" w:cs="Calibri"/>
                <w:color w:val="000000"/>
                <w:sz w:val="18"/>
                <w:szCs w:val="18"/>
              </w:rPr>
              <w:t>137 474 403,89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89" w:rsidRPr="00317289" w:rsidRDefault="00317289" w:rsidP="008F4C9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>8,90%</w:t>
            </w:r>
          </w:p>
        </w:tc>
      </w:tr>
      <w:tr w:rsidR="00317289" w:rsidTr="008F4C95">
        <w:trPr>
          <w:trHeight w:val="26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7289" w:rsidRPr="00317289" w:rsidRDefault="00317289" w:rsidP="008F4C95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>23 Vodní hospodářství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17289" w:rsidRPr="008F4C95" w:rsidRDefault="00317289" w:rsidP="008F4C9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F4C95">
              <w:rPr>
                <w:rFonts w:ascii="Calibri" w:hAnsi="Calibri" w:cs="Calibri"/>
                <w:color w:val="000000"/>
                <w:sz w:val="18"/>
                <w:szCs w:val="18"/>
              </w:rPr>
              <w:t>4 697 074,68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17289" w:rsidRPr="00317289" w:rsidRDefault="00317289" w:rsidP="008F4C9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>0,30%</w:t>
            </w:r>
          </w:p>
        </w:tc>
      </w:tr>
      <w:tr w:rsidR="00317289" w:rsidTr="00DC506F">
        <w:trPr>
          <w:trHeight w:val="26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89" w:rsidRPr="00317289" w:rsidRDefault="00317289" w:rsidP="008F4C95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>24 Spoje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289" w:rsidRPr="008F4C95" w:rsidRDefault="00317289" w:rsidP="008F4C9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F4C95">
              <w:rPr>
                <w:rFonts w:ascii="Calibri" w:hAnsi="Calibri" w:cs="Calibri"/>
                <w:color w:val="000000"/>
                <w:sz w:val="18"/>
                <w:szCs w:val="18"/>
              </w:rPr>
              <w:t>1 176 547,68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89" w:rsidRPr="00317289" w:rsidRDefault="00317289" w:rsidP="008F4C9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>0,08%</w:t>
            </w:r>
          </w:p>
        </w:tc>
      </w:tr>
      <w:tr w:rsidR="00317289" w:rsidTr="008F4C95">
        <w:trPr>
          <w:trHeight w:val="26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7289" w:rsidRPr="00317289" w:rsidRDefault="00317289" w:rsidP="008F4C95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>31 a 32 Vzdělávání a školské služby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17289" w:rsidRPr="008F4C95" w:rsidRDefault="00317289" w:rsidP="008F4C9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F4C95">
              <w:rPr>
                <w:rFonts w:ascii="Calibri" w:hAnsi="Calibri" w:cs="Calibri"/>
                <w:color w:val="000000"/>
                <w:sz w:val="18"/>
                <w:szCs w:val="18"/>
              </w:rPr>
              <w:t>304 979 153,94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17289" w:rsidRPr="00317289" w:rsidRDefault="00317289" w:rsidP="008F4C9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>19,75%</w:t>
            </w:r>
          </w:p>
        </w:tc>
      </w:tr>
      <w:tr w:rsidR="00317289" w:rsidTr="008F4C95">
        <w:trPr>
          <w:trHeight w:val="26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89" w:rsidRPr="00317289" w:rsidRDefault="00317289" w:rsidP="008F4C95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>33 Kultura, církve a sdělovací prostředky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289" w:rsidRPr="008F4C95" w:rsidRDefault="00317289" w:rsidP="008F4C9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F4C95">
              <w:rPr>
                <w:rFonts w:ascii="Calibri" w:hAnsi="Calibri" w:cs="Calibri"/>
                <w:color w:val="000000"/>
                <w:sz w:val="18"/>
                <w:szCs w:val="18"/>
              </w:rPr>
              <w:t>87 787 630,21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89" w:rsidRPr="00317289" w:rsidRDefault="00317289" w:rsidP="008F4C9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>5,69%</w:t>
            </w:r>
          </w:p>
        </w:tc>
      </w:tr>
      <w:tr w:rsidR="00317289" w:rsidTr="008F4C95">
        <w:trPr>
          <w:trHeight w:val="26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7289" w:rsidRPr="00317289" w:rsidRDefault="00317289" w:rsidP="008F4C95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>34 Tělovýchova a zájmová činnost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17289" w:rsidRPr="008F4C95" w:rsidRDefault="00317289" w:rsidP="008F4C9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F4C95">
              <w:rPr>
                <w:rFonts w:ascii="Calibri" w:hAnsi="Calibri" w:cs="Calibri"/>
                <w:color w:val="000000"/>
                <w:sz w:val="18"/>
                <w:szCs w:val="18"/>
              </w:rPr>
              <w:t>172 568 135,89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17289" w:rsidRPr="00317289" w:rsidRDefault="00317289" w:rsidP="008F4C9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>11,18%</w:t>
            </w:r>
          </w:p>
        </w:tc>
      </w:tr>
      <w:tr w:rsidR="00317289" w:rsidTr="008F4C95">
        <w:trPr>
          <w:trHeight w:val="26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89" w:rsidRPr="00317289" w:rsidRDefault="00317289" w:rsidP="008F4C95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>35 Zdravotnictví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289" w:rsidRPr="008F4C95" w:rsidRDefault="00317289" w:rsidP="008F4C9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F4C95">
              <w:rPr>
                <w:rFonts w:ascii="Calibri" w:hAnsi="Calibri" w:cs="Calibri"/>
                <w:color w:val="000000"/>
                <w:sz w:val="18"/>
                <w:szCs w:val="18"/>
              </w:rPr>
              <w:t>14 604 631,21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89" w:rsidRPr="00317289" w:rsidRDefault="00317289" w:rsidP="008F4C9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>0,95%</w:t>
            </w:r>
          </w:p>
        </w:tc>
      </w:tr>
      <w:tr w:rsidR="00317289" w:rsidTr="008F4C95">
        <w:trPr>
          <w:trHeight w:val="26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7289" w:rsidRPr="00317289" w:rsidRDefault="00317289" w:rsidP="008F4C95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>36 Bydlení, komunální služby a územní rozvoj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17289" w:rsidRPr="008F4C95" w:rsidRDefault="00317289" w:rsidP="008F4C9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F4C95">
              <w:rPr>
                <w:rFonts w:ascii="Calibri" w:hAnsi="Calibri" w:cs="Calibri"/>
                <w:color w:val="000000"/>
                <w:sz w:val="18"/>
                <w:szCs w:val="18"/>
              </w:rPr>
              <w:t>148 608 624,08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17289" w:rsidRPr="00317289" w:rsidRDefault="00317289" w:rsidP="008F4C9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>9,62%</w:t>
            </w:r>
          </w:p>
        </w:tc>
      </w:tr>
      <w:tr w:rsidR="00317289" w:rsidTr="008F4C95">
        <w:trPr>
          <w:trHeight w:val="26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89" w:rsidRPr="00317289" w:rsidRDefault="00317289" w:rsidP="008F4C95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>37 Ochrana životního prostředí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289" w:rsidRPr="008F4C95" w:rsidRDefault="00317289" w:rsidP="008F4C9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F4C95">
              <w:rPr>
                <w:rFonts w:ascii="Calibri" w:hAnsi="Calibri" w:cs="Calibri"/>
                <w:color w:val="000000"/>
                <w:sz w:val="18"/>
                <w:szCs w:val="18"/>
              </w:rPr>
              <w:t>174 631 413,29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89" w:rsidRPr="00317289" w:rsidRDefault="00317289" w:rsidP="008F4C9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>11,31%</w:t>
            </w:r>
          </w:p>
        </w:tc>
      </w:tr>
      <w:tr w:rsidR="00317289" w:rsidTr="008F4C95">
        <w:trPr>
          <w:trHeight w:val="26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7289" w:rsidRPr="00317289" w:rsidRDefault="00317289" w:rsidP="008F4C95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>39 Ostatní činnosti související se službami pro obyvatelstvo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17289" w:rsidRPr="008F4C95" w:rsidRDefault="00317289" w:rsidP="008F4C9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F4C95">
              <w:rPr>
                <w:rFonts w:ascii="Calibri" w:hAnsi="Calibri" w:cs="Calibri"/>
                <w:color w:val="000000"/>
                <w:sz w:val="18"/>
                <w:szCs w:val="18"/>
              </w:rPr>
              <w:t>128 427,00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17289" w:rsidRPr="00317289" w:rsidRDefault="00317289" w:rsidP="008F4C9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>0,01%</w:t>
            </w:r>
          </w:p>
        </w:tc>
      </w:tr>
      <w:tr w:rsidR="00317289" w:rsidTr="008F4C95">
        <w:trPr>
          <w:trHeight w:val="26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89" w:rsidRPr="00317289" w:rsidRDefault="00317289" w:rsidP="008F4C95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43 </w:t>
            </w:r>
            <w:proofErr w:type="spellStart"/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>Soc.služby</w:t>
            </w:r>
            <w:proofErr w:type="spellEnd"/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 pomoc a </w:t>
            </w:r>
            <w:proofErr w:type="spellStart"/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>spol.činn.v</w:t>
            </w:r>
            <w:proofErr w:type="spellEnd"/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>soc.zabezp.a</w:t>
            </w:r>
            <w:proofErr w:type="spellEnd"/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>pol.zam</w:t>
            </w:r>
            <w:proofErr w:type="spellEnd"/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289" w:rsidRPr="008F4C95" w:rsidRDefault="00317289" w:rsidP="008F4C9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F4C95">
              <w:rPr>
                <w:rFonts w:ascii="Calibri" w:hAnsi="Calibri" w:cs="Calibri"/>
                <w:color w:val="000000"/>
                <w:sz w:val="18"/>
                <w:szCs w:val="18"/>
              </w:rPr>
              <w:t>17 668 409,40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89" w:rsidRPr="00317289" w:rsidRDefault="00317289" w:rsidP="008F4C9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>1,14%</w:t>
            </w:r>
          </w:p>
        </w:tc>
      </w:tr>
      <w:tr w:rsidR="00317289" w:rsidTr="008F4C95">
        <w:trPr>
          <w:trHeight w:val="26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7289" w:rsidRPr="00317289" w:rsidRDefault="00317289" w:rsidP="008F4C95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>52 Civilní připravenost na krizové stavy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17289" w:rsidRPr="008F4C95" w:rsidRDefault="00317289" w:rsidP="008F4C9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F4C95">
              <w:rPr>
                <w:rFonts w:ascii="Calibri" w:hAnsi="Calibri" w:cs="Calibri"/>
                <w:color w:val="000000"/>
                <w:sz w:val="18"/>
                <w:szCs w:val="18"/>
              </w:rPr>
              <w:t>2 220 716,17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17289" w:rsidRPr="00317289" w:rsidRDefault="00317289" w:rsidP="008F4C9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>0,14%</w:t>
            </w:r>
          </w:p>
        </w:tc>
      </w:tr>
      <w:tr w:rsidR="00317289" w:rsidTr="008F4C95">
        <w:trPr>
          <w:trHeight w:val="26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89" w:rsidRPr="00317289" w:rsidRDefault="00317289" w:rsidP="008F4C95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>53 Bezpečnost a veřejný pořádek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289" w:rsidRPr="008F4C95" w:rsidRDefault="00317289" w:rsidP="008F4C9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F4C95">
              <w:rPr>
                <w:rFonts w:ascii="Calibri" w:hAnsi="Calibri" w:cs="Calibri"/>
                <w:color w:val="000000"/>
                <w:sz w:val="18"/>
                <w:szCs w:val="18"/>
              </w:rPr>
              <w:t>61 693 335,96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89" w:rsidRPr="00317289" w:rsidRDefault="00317289" w:rsidP="008F4C9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>4,00%</w:t>
            </w:r>
          </w:p>
        </w:tc>
      </w:tr>
      <w:tr w:rsidR="00317289" w:rsidTr="008F4C95">
        <w:trPr>
          <w:trHeight w:val="26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7289" w:rsidRPr="00317289" w:rsidRDefault="00317289" w:rsidP="008F4C95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>55 Požární ochrana a integrovaný záchranný systém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17289" w:rsidRPr="008F4C95" w:rsidRDefault="00317289" w:rsidP="008F4C9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F4C95">
              <w:rPr>
                <w:rFonts w:ascii="Calibri" w:hAnsi="Calibri" w:cs="Calibri"/>
                <w:color w:val="000000"/>
                <w:sz w:val="18"/>
                <w:szCs w:val="18"/>
              </w:rPr>
              <w:t>3 869 158,03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17289" w:rsidRPr="00317289" w:rsidRDefault="00317289" w:rsidP="008F4C9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>0,25%</w:t>
            </w:r>
          </w:p>
        </w:tc>
      </w:tr>
      <w:tr w:rsidR="00317289" w:rsidTr="008F4C95">
        <w:trPr>
          <w:trHeight w:val="26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89" w:rsidRPr="00317289" w:rsidRDefault="00317289" w:rsidP="008F4C95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>61 Státní moc, stát. správa, územ. samospráva a pol. strany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289" w:rsidRPr="008F4C95" w:rsidRDefault="00317289" w:rsidP="008F4C9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F4C95">
              <w:rPr>
                <w:rFonts w:ascii="Calibri" w:hAnsi="Calibri" w:cs="Calibri"/>
                <w:color w:val="000000"/>
                <w:sz w:val="18"/>
                <w:szCs w:val="18"/>
              </w:rPr>
              <w:t>333 251 709,73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89" w:rsidRPr="00317289" w:rsidRDefault="00317289" w:rsidP="008F4C9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>21,58%</w:t>
            </w:r>
          </w:p>
        </w:tc>
      </w:tr>
      <w:tr w:rsidR="00317289" w:rsidTr="008F4C95">
        <w:trPr>
          <w:trHeight w:val="26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7289" w:rsidRPr="00317289" w:rsidRDefault="00317289" w:rsidP="008F4C95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>63 Finanční operace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17289" w:rsidRPr="008F4C95" w:rsidRDefault="00317289" w:rsidP="008F4C9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F4C95">
              <w:rPr>
                <w:rFonts w:ascii="Calibri" w:hAnsi="Calibri" w:cs="Calibri"/>
                <w:color w:val="000000"/>
                <w:sz w:val="18"/>
                <w:szCs w:val="18"/>
              </w:rPr>
              <w:t>42 165 463,72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17289" w:rsidRPr="00317289" w:rsidRDefault="00317289" w:rsidP="008F4C9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>2,73%</w:t>
            </w:r>
          </w:p>
        </w:tc>
      </w:tr>
      <w:tr w:rsidR="00317289" w:rsidTr="008F4C95">
        <w:trPr>
          <w:trHeight w:val="26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89" w:rsidRPr="00317289" w:rsidRDefault="00317289" w:rsidP="008F4C95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>64 Ostatní činnosti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289" w:rsidRPr="008F4C95" w:rsidRDefault="00317289" w:rsidP="008F4C9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F4C95">
              <w:rPr>
                <w:rFonts w:ascii="Calibri" w:hAnsi="Calibri" w:cs="Calibri"/>
                <w:color w:val="000000"/>
                <w:sz w:val="18"/>
                <w:szCs w:val="18"/>
              </w:rPr>
              <w:t>34 356 535,34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89" w:rsidRPr="00317289" w:rsidRDefault="00317289" w:rsidP="008F4C95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289">
              <w:rPr>
                <w:rFonts w:ascii="Calibri" w:hAnsi="Calibri" w:cs="Calibri"/>
                <w:color w:val="000000"/>
                <w:sz w:val="18"/>
                <w:szCs w:val="18"/>
              </w:rPr>
              <w:t>2,22%</w:t>
            </w:r>
          </w:p>
        </w:tc>
      </w:tr>
      <w:tr w:rsidR="00B83EF1" w:rsidTr="007A01A4">
        <w:trPr>
          <w:trHeight w:val="26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8137" w:fill="F79646"/>
            <w:noWrap/>
            <w:vAlign w:val="center"/>
            <w:hideMark/>
          </w:tcPr>
          <w:p w:rsidR="00B83EF1" w:rsidRPr="00D46FD1" w:rsidRDefault="00B83EF1" w:rsidP="00856E5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46FD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Výdaje celkem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8137" w:fill="F79646"/>
            <w:noWrap/>
            <w:vAlign w:val="center"/>
            <w:hideMark/>
          </w:tcPr>
          <w:p w:rsidR="00B83EF1" w:rsidRPr="00172930" w:rsidRDefault="00172930" w:rsidP="00172930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1 544 135 504,56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8137" w:fill="F79646"/>
            <w:noWrap/>
            <w:vAlign w:val="center"/>
            <w:hideMark/>
          </w:tcPr>
          <w:p w:rsidR="00B83EF1" w:rsidRPr="00172930" w:rsidRDefault="00B83EF1" w:rsidP="00856E5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100,00 %</w:t>
            </w:r>
          </w:p>
        </w:tc>
      </w:tr>
    </w:tbl>
    <w:p w:rsidR="00B83EF1" w:rsidRDefault="00B83EF1" w:rsidP="00B83EF1"/>
    <w:p w:rsidR="000B6661" w:rsidRDefault="000B6661" w:rsidP="00B83EF1"/>
    <w:p w:rsidR="00084B72" w:rsidRDefault="00084B72" w:rsidP="00084B72">
      <w:pPr>
        <w:jc w:val="center"/>
      </w:pPr>
      <w:r>
        <w:rPr>
          <w:noProof/>
        </w:rPr>
        <w:drawing>
          <wp:inline distT="0" distB="0" distL="0" distR="0" wp14:anchorId="4FB183FB" wp14:editId="5880EE7E">
            <wp:extent cx="6181725" cy="4295775"/>
            <wp:effectExtent l="0" t="0" r="9525" b="9525"/>
            <wp:docPr id="28" name="Graf 28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6F0C2093-4C04-4D44-806A-32381D55EE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B83EF1" w:rsidRPr="00172930" w:rsidRDefault="00B83EF1" w:rsidP="00172930">
      <w:pPr>
        <w:pStyle w:val="Nadpis3"/>
        <w:shd w:val="clear" w:color="auto" w:fill="auto"/>
        <w:spacing w:after="60"/>
      </w:pPr>
      <w:bookmarkStart w:id="108" w:name="_Toc39129524"/>
      <w:bookmarkStart w:id="109" w:name="_Toc196830013"/>
      <w:bookmarkStart w:id="110" w:name="_Toc197000193"/>
      <w:bookmarkStart w:id="111" w:name="_Toc197779554"/>
      <w:r w:rsidRPr="00172930">
        <w:lastRenderedPageBreak/>
        <w:t xml:space="preserve">Vyhodnocení skutečnosti </w:t>
      </w:r>
      <w:r w:rsidR="00172930" w:rsidRPr="00172930">
        <w:t xml:space="preserve">BĚŽNÝCH VÝDAJŮ </w:t>
      </w:r>
      <w:r w:rsidRPr="00172930">
        <w:t>za oddíly – rok 202</w:t>
      </w:r>
      <w:r w:rsidR="00172930">
        <w:t>4</w:t>
      </w:r>
      <w:r w:rsidRPr="00172930">
        <w:t xml:space="preserve"> (v Kč)</w:t>
      </w:r>
      <w:bookmarkEnd w:id="108"/>
      <w:bookmarkEnd w:id="109"/>
      <w:bookmarkEnd w:id="110"/>
      <w:bookmarkEnd w:id="111"/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1701"/>
        <w:gridCol w:w="1701"/>
      </w:tblGrid>
      <w:tr w:rsidR="00B83EF1" w:rsidTr="00084B72">
        <w:trPr>
          <w:trHeight w:val="34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8137" w:fill="F79646"/>
            <w:noWrap/>
            <w:vAlign w:val="center"/>
            <w:hideMark/>
          </w:tcPr>
          <w:p w:rsidR="00B83EF1" w:rsidRPr="00D46FD1" w:rsidRDefault="00B83EF1" w:rsidP="00856E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6FD1"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8137" w:fill="F79646"/>
            <w:noWrap/>
            <w:vAlign w:val="center"/>
            <w:hideMark/>
          </w:tcPr>
          <w:p w:rsidR="00B83EF1" w:rsidRPr="00D46FD1" w:rsidRDefault="00B83EF1" w:rsidP="00856E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6FD1">
              <w:rPr>
                <w:rFonts w:ascii="Calibri" w:hAnsi="Calibri" w:cs="Calibri"/>
                <w:color w:val="000000"/>
                <w:sz w:val="18"/>
                <w:szCs w:val="18"/>
              </w:rPr>
              <w:t>Skutečnost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8137" w:fill="F79646"/>
            <w:vAlign w:val="center"/>
            <w:hideMark/>
          </w:tcPr>
          <w:p w:rsidR="00B83EF1" w:rsidRPr="00D46FD1" w:rsidRDefault="00B83EF1" w:rsidP="00856E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6FD1">
              <w:rPr>
                <w:rFonts w:ascii="Calibri" w:hAnsi="Calibri" w:cs="Calibri"/>
                <w:color w:val="000000"/>
                <w:sz w:val="18"/>
                <w:szCs w:val="18"/>
              </w:rPr>
              <w:t>Podíl na běžných výdajích</w:t>
            </w:r>
          </w:p>
        </w:tc>
      </w:tr>
      <w:tr w:rsidR="00172930" w:rsidTr="00084B72">
        <w:trPr>
          <w:trHeight w:val="26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0" w:rsidRPr="00172930" w:rsidRDefault="00172930" w:rsidP="0017293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10 Zemědělství, lesní hospodářství a rybářství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0" w:rsidRPr="00172930" w:rsidRDefault="00172930" w:rsidP="0017293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938 246,00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0" w:rsidRPr="00172930" w:rsidRDefault="00172930" w:rsidP="001729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0,08%</w:t>
            </w:r>
          </w:p>
        </w:tc>
      </w:tr>
      <w:tr w:rsidR="00172930" w:rsidTr="00084B72">
        <w:trPr>
          <w:trHeight w:val="26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930" w:rsidRPr="00172930" w:rsidRDefault="00172930" w:rsidP="001729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21 Průmysl, stavebnictví, obchod a služby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2930" w:rsidRPr="00172930" w:rsidRDefault="00172930" w:rsidP="001729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1 206 230,88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2930" w:rsidRPr="00172930" w:rsidRDefault="00172930" w:rsidP="001729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0,11%</w:t>
            </w:r>
          </w:p>
        </w:tc>
      </w:tr>
      <w:tr w:rsidR="00172930" w:rsidTr="00084B72">
        <w:trPr>
          <w:trHeight w:val="26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0" w:rsidRPr="00172930" w:rsidRDefault="00172930" w:rsidP="001729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22 Doprava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0" w:rsidRPr="00172930" w:rsidRDefault="00172930" w:rsidP="001729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98 163 794,27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0" w:rsidRPr="00172930" w:rsidRDefault="00172930" w:rsidP="001729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8,57%</w:t>
            </w:r>
          </w:p>
        </w:tc>
      </w:tr>
      <w:tr w:rsidR="00172930" w:rsidTr="00084B72">
        <w:trPr>
          <w:trHeight w:val="26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930" w:rsidRPr="00172930" w:rsidRDefault="00172930" w:rsidP="001729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23 Vodní hospodářství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2930" w:rsidRPr="00172930" w:rsidRDefault="00172930" w:rsidP="001729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4 697 074,68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2930" w:rsidRPr="00172930" w:rsidRDefault="00172930" w:rsidP="001729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0,41%</w:t>
            </w:r>
          </w:p>
        </w:tc>
      </w:tr>
      <w:tr w:rsidR="00172930" w:rsidTr="00084B72">
        <w:trPr>
          <w:trHeight w:val="26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0" w:rsidRPr="00172930" w:rsidRDefault="001D35B4" w:rsidP="001D35B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  <w:r w:rsidR="00172930" w:rsidRPr="0017293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Spoje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0" w:rsidRPr="00172930" w:rsidRDefault="00172930" w:rsidP="001729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1 176 547,68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0" w:rsidRPr="00172930" w:rsidRDefault="00172930" w:rsidP="001729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0,10%</w:t>
            </w:r>
          </w:p>
        </w:tc>
      </w:tr>
      <w:tr w:rsidR="00172930" w:rsidTr="00084B72">
        <w:trPr>
          <w:trHeight w:val="26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930" w:rsidRPr="00172930" w:rsidRDefault="00172930" w:rsidP="001729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31 a 32 Vzdělávání a školské služby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2930" w:rsidRPr="00172930" w:rsidRDefault="00172930" w:rsidP="001729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184 905 165,62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2930" w:rsidRPr="00172930" w:rsidRDefault="00172930" w:rsidP="001729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16,14%</w:t>
            </w:r>
          </w:p>
        </w:tc>
      </w:tr>
      <w:tr w:rsidR="00172930" w:rsidTr="00084B72">
        <w:trPr>
          <w:trHeight w:val="26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0" w:rsidRPr="00172930" w:rsidRDefault="00172930" w:rsidP="001729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33 Kultura, církve a sdělovací prostředky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0" w:rsidRPr="00172930" w:rsidRDefault="00172930" w:rsidP="001729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63 637 524,72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0" w:rsidRPr="00172930" w:rsidRDefault="00172930" w:rsidP="001729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5,55%</w:t>
            </w:r>
          </w:p>
        </w:tc>
      </w:tr>
      <w:tr w:rsidR="00172930" w:rsidTr="00084B72">
        <w:trPr>
          <w:trHeight w:val="26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930" w:rsidRPr="00172930" w:rsidRDefault="00172930" w:rsidP="001729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34 Tělovýchova a zájmová činnost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2930" w:rsidRPr="00172930" w:rsidRDefault="00172930" w:rsidP="001729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69 661 561,02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2930" w:rsidRPr="00172930" w:rsidRDefault="00172930" w:rsidP="001729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6,08%</w:t>
            </w:r>
          </w:p>
        </w:tc>
      </w:tr>
      <w:tr w:rsidR="00172930" w:rsidTr="00084B72">
        <w:trPr>
          <w:trHeight w:val="26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0" w:rsidRPr="00172930" w:rsidRDefault="00172930" w:rsidP="001729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35 Zdravotnictví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0" w:rsidRPr="00172930" w:rsidRDefault="00172930" w:rsidP="001729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247 317,00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0" w:rsidRPr="00172930" w:rsidRDefault="00172930" w:rsidP="001729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0,02%</w:t>
            </w:r>
          </w:p>
        </w:tc>
      </w:tr>
      <w:tr w:rsidR="00172930" w:rsidTr="00084B72">
        <w:trPr>
          <w:trHeight w:val="26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930" w:rsidRPr="00172930" w:rsidRDefault="00172930" w:rsidP="001729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36 Bydlení, komunální služby a územní rozvoj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2930" w:rsidRPr="00172930" w:rsidRDefault="00172930" w:rsidP="001729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129 539 525,81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2930" w:rsidRPr="00172930" w:rsidRDefault="00172930" w:rsidP="001729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11,30%</w:t>
            </w:r>
          </w:p>
        </w:tc>
      </w:tr>
      <w:tr w:rsidR="00172930" w:rsidTr="00084B72">
        <w:trPr>
          <w:trHeight w:val="26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0" w:rsidRPr="00172930" w:rsidRDefault="00172930" w:rsidP="001729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37 Ochrana životního prostředí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0" w:rsidRPr="00172930" w:rsidRDefault="00172930" w:rsidP="001729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160 847 500,01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0" w:rsidRPr="00172930" w:rsidRDefault="00172930" w:rsidP="001729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14,04%</w:t>
            </w:r>
          </w:p>
        </w:tc>
      </w:tr>
      <w:tr w:rsidR="00172930" w:rsidTr="00084B72">
        <w:trPr>
          <w:trHeight w:val="26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930" w:rsidRPr="00172930" w:rsidRDefault="00172930" w:rsidP="001729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39 Ostatní činnosti související se službami pro obyvatelstvo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2930" w:rsidRPr="00172930" w:rsidRDefault="00172930" w:rsidP="001729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128 427,00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2930" w:rsidRPr="00172930" w:rsidRDefault="00172930" w:rsidP="001729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0,01%</w:t>
            </w:r>
          </w:p>
        </w:tc>
      </w:tr>
      <w:tr w:rsidR="00172930" w:rsidTr="00084B72">
        <w:trPr>
          <w:trHeight w:val="26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0" w:rsidRPr="00172930" w:rsidRDefault="000A204C" w:rsidP="001729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43 Sociální </w:t>
            </w: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služby a pomoc a spol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ečné </w:t>
            </w: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činn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osti v sociálním zabezpečení a politice zaměstnanosti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0" w:rsidRPr="00172930" w:rsidRDefault="00172930" w:rsidP="001729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15 840 965,08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0" w:rsidRPr="00172930" w:rsidRDefault="00172930" w:rsidP="001729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1,38%</w:t>
            </w:r>
          </w:p>
        </w:tc>
      </w:tr>
      <w:tr w:rsidR="00172930" w:rsidTr="00084B72">
        <w:trPr>
          <w:trHeight w:val="26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930" w:rsidRPr="00172930" w:rsidRDefault="00172930" w:rsidP="001729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52 Civilní připravenost na krizové stavy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2930" w:rsidRPr="00172930" w:rsidRDefault="00172930" w:rsidP="001729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996 624,17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2930" w:rsidRPr="00172930" w:rsidRDefault="00172930" w:rsidP="001729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0,09%</w:t>
            </w:r>
          </w:p>
        </w:tc>
      </w:tr>
      <w:tr w:rsidR="00172930" w:rsidTr="00084B72">
        <w:trPr>
          <w:trHeight w:val="26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30" w:rsidRPr="00172930" w:rsidRDefault="00172930" w:rsidP="001729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53 Bezpečnost a veřejný pořádek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0" w:rsidRPr="00172930" w:rsidRDefault="00172930" w:rsidP="001729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56 242 389,23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30" w:rsidRPr="00172930" w:rsidRDefault="00172930" w:rsidP="001729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4,91%</w:t>
            </w:r>
          </w:p>
        </w:tc>
      </w:tr>
      <w:tr w:rsidR="00172930" w:rsidTr="00084B72">
        <w:trPr>
          <w:trHeight w:val="26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2930" w:rsidRPr="00172930" w:rsidRDefault="00172930" w:rsidP="0017293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55 Požární ochrana a integrovaný záchranný systém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2930" w:rsidRPr="00172930" w:rsidRDefault="00172930" w:rsidP="001729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3 479 922,04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2930" w:rsidRPr="00172930" w:rsidRDefault="00172930" w:rsidP="0017293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0,30%</w:t>
            </w:r>
          </w:p>
        </w:tc>
      </w:tr>
      <w:tr w:rsidR="000A204C" w:rsidTr="00084B72">
        <w:trPr>
          <w:trHeight w:val="26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4C" w:rsidRPr="00D46FD1" w:rsidRDefault="000A204C" w:rsidP="000A20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 Státní moc, státní</w:t>
            </w:r>
            <w:r w:rsidRPr="00D46FD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správa, územ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ní samospráva a politické</w:t>
            </w:r>
            <w:r w:rsidRPr="00D46FD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4C" w:rsidRPr="00172930" w:rsidRDefault="000A204C" w:rsidP="000A204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300 525 166,87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4C" w:rsidRPr="00172930" w:rsidRDefault="000A204C" w:rsidP="000A204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26,23%</w:t>
            </w:r>
          </w:p>
        </w:tc>
      </w:tr>
      <w:tr w:rsidR="000A204C" w:rsidTr="00084B72">
        <w:trPr>
          <w:trHeight w:val="26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A204C" w:rsidRPr="00172930" w:rsidRDefault="000A204C" w:rsidP="000A20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63 Finanční operace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204C" w:rsidRPr="00172930" w:rsidRDefault="000A204C" w:rsidP="000A204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42 165 463,72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204C" w:rsidRPr="00172930" w:rsidRDefault="000A204C" w:rsidP="000A204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3,68%</w:t>
            </w:r>
          </w:p>
        </w:tc>
      </w:tr>
      <w:tr w:rsidR="000A204C" w:rsidTr="00084B72">
        <w:trPr>
          <w:trHeight w:val="26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4C" w:rsidRPr="00172930" w:rsidRDefault="000A204C" w:rsidP="000A20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64 Ostatní činnosti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4C" w:rsidRPr="00172930" w:rsidRDefault="000A204C" w:rsidP="000A204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11 474 099,45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4C" w:rsidRPr="00172930" w:rsidRDefault="000A204C" w:rsidP="000A204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color w:val="000000"/>
                <w:sz w:val="18"/>
                <w:szCs w:val="18"/>
              </w:rPr>
              <w:t>1,00%</w:t>
            </w:r>
          </w:p>
        </w:tc>
      </w:tr>
      <w:tr w:rsidR="000A204C" w:rsidTr="00084B72">
        <w:trPr>
          <w:trHeight w:val="26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8137" w:fill="F79646"/>
            <w:noWrap/>
            <w:vAlign w:val="center"/>
            <w:hideMark/>
          </w:tcPr>
          <w:p w:rsidR="000A204C" w:rsidRPr="00D46FD1" w:rsidRDefault="000A204C" w:rsidP="000A204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46FD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Výdaje 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8137" w:fill="F79646"/>
            <w:noWrap/>
            <w:vAlign w:val="center"/>
            <w:hideMark/>
          </w:tcPr>
          <w:p w:rsidR="000A204C" w:rsidRPr="00172930" w:rsidRDefault="000A204C" w:rsidP="000A20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1 145 873 545,25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8137" w:fill="F79646"/>
            <w:noWrap/>
            <w:vAlign w:val="center"/>
            <w:hideMark/>
          </w:tcPr>
          <w:p w:rsidR="000A204C" w:rsidRPr="00172930" w:rsidRDefault="000A204C" w:rsidP="000A20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29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100,00%</w:t>
            </w:r>
          </w:p>
        </w:tc>
      </w:tr>
    </w:tbl>
    <w:p w:rsidR="00B83EF1" w:rsidRPr="000B6661" w:rsidRDefault="00B83EF1" w:rsidP="000A204C">
      <w:pPr>
        <w:pStyle w:val="Nadpis3"/>
        <w:shd w:val="clear" w:color="auto" w:fill="auto"/>
        <w:spacing w:before="240" w:after="60"/>
      </w:pPr>
      <w:bookmarkStart w:id="112" w:name="_Toc196830014"/>
      <w:bookmarkStart w:id="113" w:name="_Toc197000194"/>
      <w:bookmarkStart w:id="114" w:name="_Toc197779555"/>
      <w:r w:rsidRPr="000B6661">
        <w:t xml:space="preserve">Vyhodnocení skutečnosti </w:t>
      </w:r>
      <w:r w:rsidR="000B6661" w:rsidRPr="000B6661">
        <w:t xml:space="preserve">KAPITÁLOVÝCH VÝDAJŮ </w:t>
      </w:r>
      <w:r w:rsidRPr="000B6661">
        <w:t>za oddíly – rok 202</w:t>
      </w:r>
      <w:r w:rsidR="000B6661">
        <w:t>4</w:t>
      </w:r>
      <w:r w:rsidRPr="000B6661">
        <w:t xml:space="preserve"> (v Kč)</w:t>
      </w:r>
      <w:bookmarkEnd w:id="112"/>
      <w:bookmarkEnd w:id="113"/>
      <w:bookmarkEnd w:id="114"/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1701"/>
        <w:gridCol w:w="1701"/>
      </w:tblGrid>
      <w:tr w:rsidR="00B83EF1" w:rsidRPr="00D46FD1" w:rsidTr="00084B72">
        <w:trPr>
          <w:trHeight w:val="541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8137" w:fill="F79646"/>
            <w:noWrap/>
            <w:vAlign w:val="center"/>
            <w:hideMark/>
          </w:tcPr>
          <w:p w:rsidR="00B83EF1" w:rsidRPr="00D46FD1" w:rsidRDefault="00B83EF1" w:rsidP="00856E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6FD1"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8137" w:fill="F79646"/>
            <w:noWrap/>
            <w:vAlign w:val="center"/>
            <w:hideMark/>
          </w:tcPr>
          <w:p w:rsidR="00B83EF1" w:rsidRPr="00D46FD1" w:rsidRDefault="00B83EF1" w:rsidP="00856E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6FD1">
              <w:rPr>
                <w:rFonts w:ascii="Calibri" w:hAnsi="Calibri" w:cs="Calibri"/>
                <w:color w:val="000000"/>
                <w:sz w:val="18"/>
                <w:szCs w:val="18"/>
              </w:rPr>
              <w:t>Skutečnost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8137" w:fill="F79646"/>
            <w:vAlign w:val="center"/>
            <w:hideMark/>
          </w:tcPr>
          <w:p w:rsidR="00B83EF1" w:rsidRPr="00D46FD1" w:rsidRDefault="00B83EF1" w:rsidP="00856E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6FD1">
              <w:rPr>
                <w:rFonts w:ascii="Calibri" w:hAnsi="Calibri" w:cs="Calibri"/>
                <w:color w:val="000000"/>
                <w:sz w:val="18"/>
                <w:szCs w:val="18"/>
              </w:rPr>
              <w:t>Podíl na kapitálových výdajích</w:t>
            </w:r>
          </w:p>
        </w:tc>
      </w:tr>
      <w:tr w:rsidR="000B6661" w:rsidRPr="00D46FD1" w:rsidTr="00084B72">
        <w:trPr>
          <w:trHeight w:val="289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FFFFFF"/>
            <w:vAlign w:val="center"/>
            <w:hideMark/>
          </w:tcPr>
          <w:p w:rsidR="000B6661" w:rsidRPr="000B6661" w:rsidRDefault="000B6661" w:rsidP="000B6661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10 Zemědělství, lesní hospodářství a rybářství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FFFFFF"/>
            <w:noWrap/>
            <w:vAlign w:val="center"/>
            <w:hideMark/>
          </w:tcPr>
          <w:p w:rsidR="000B6661" w:rsidRPr="000B6661" w:rsidRDefault="000B6661" w:rsidP="000B666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FFFFFF"/>
            <w:noWrap/>
            <w:vAlign w:val="center"/>
            <w:hideMark/>
          </w:tcPr>
          <w:p w:rsidR="000B6661" w:rsidRPr="000B6661" w:rsidRDefault="000B6661" w:rsidP="000B666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0,00%</w:t>
            </w:r>
          </w:p>
        </w:tc>
      </w:tr>
      <w:tr w:rsidR="000B6661" w:rsidRPr="00D46FD1" w:rsidTr="00084B72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D9D9D9"/>
            <w:vAlign w:val="center"/>
            <w:hideMark/>
          </w:tcPr>
          <w:p w:rsidR="000B6661" w:rsidRPr="000B6661" w:rsidRDefault="000B6661" w:rsidP="000B666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21 Průmysl, stavebnictví, obchod a služby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D9D9D9"/>
            <w:noWrap/>
            <w:vAlign w:val="center"/>
            <w:hideMark/>
          </w:tcPr>
          <w:p w:rsidR="000B6661" w:rsidRPr="000B6661" w:rsidRDefault="000B6661" w:rsidP="000B666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109 657,46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D9D9D9"/>
            <w:noWrap/>
            <w:vAlign w:val="center"/>
            <w:hideMark/>
          </w:tcPr>
          <w:p w:rsidR="000B6661" w:rsidRPr="000B6661" w:rsidRDefault="000B6661" w:rsidP="000B666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0,03%</w:t>
            </w:r>
          </w:p>
        </w:tc>
      </w:tr>
      <w:tr w:rsidR="000B6661" w:rsidRPr="00D46FD1" w:rsidTr="00084B72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0B6661" w:rsidRPr="000B6661" w:rsidRDefault="000B6661" w:rsidP="000B6661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22 Doprava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0B6661" w:rsidRPr="000B6661" w:rsidRDefault="000B6661" w:rsidP="000B666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39 310 609,62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0B6661" w:rsidRPr="000B6661" w:rsidRDefault="000B6661" w:rsidP="000B666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9,87%</w:t>
            </w:r>
          </w:p>
        </w:tc>
      </w:tr>
      <w:tr w:rsidR="000B6661" w:rsidRPr="00D46FD1" w:rsidTr="00084B72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9D9D9"/>
            <w:vAlign w:val="center"/>
            <w:hideMark/>
          </w:tcPr>
          <w:p w:rsidR="000B6661" w:rsidRPr="000B6661" w:rsidRDefault="000B6661" w:rsidP="000B6661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23 Vodní hospodářství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9D9D9"/>
            <w:noWrap/>
            <w:vAlign w:val="center"/>
            <w:hideMark/>
          </w:tcPr>
          <w:p w:rsidR="000B6661" w:rsidRPr="000B6661" w:rsidRDefault="000B6661" w:rsidP="000B666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9D9D9"/>
            <w:noWrap/>
            <w:vAlign w:val="center"/>
            <w:hideMark/>
          </w:tcPr>
          <w:p w:rsidR="000B6661" w:rsidRPr="000B6661" w:rsidRDefault="000B6661" w:rsidP="000B666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0,00%</w:t>
            </w:r>
          </w:p>
        </w:tc>
      </w:tr>
      <w:tr w:rsidR="000B6661" w:rsidRPr="00D46FD1" w:rsidTr="00084B72">
        <w:trPr>
          <w:trHeight w:val="289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0B6661" w:rsidRPr="000B6661" w:rsidRDefault="00B477E6" w:rsidP="00B477E6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  <w:r w:rsidR="000B6661" w:rsidRPr="000B666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Spoje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0B6661" w:rsidRPr="000B6661" w:rsidRDefault="000B6661" w:rsidP="000B666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0B6661" w:rsidRPr="000B6661" w:rsidRDefault="000B6661" w:rsidP="000B666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0,00%</w:t>
            </w:r>
          </w:p>
        </w:tc>
      </w:tr>
      <w:tr w:rsidR="000B6661" w:rsidRPr="00D46FD1" w:rsidTr="00084B72">
        <w:trPr>
          <w:trHeight w:val="289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9D9D9"/>
            <w:vAlign w:val="center"/>
            <w:hideMark/>
          </w:tcPr>
          <w:p w:rsidR="000B6661" w:rsidRPr="000B6661" w:rsidRDefault="000B6661" w:rsidP="000B6661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31 a 32 Vzdělávání a školské služby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9D9D9"/>
            <w:noWrap/>
            <w:vAlign w:val="center"/>
            <w:hideMark/>
          </w:tcPr>
          <w:p w:rsidR="000B6661" w:rsidRPr="000B6661" w:rsidRDefault="000B6661" w:rsidP="000B666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120 073 988,32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9D9D9"/>
            <w:noWrap/>
            <w:vAlign w:val="center"/>
            <w:hideMark/>
          </w:tcPr>
          <w:p w:rsidR="000B6661" w:rsidRPr="000B6661" w:rsidRDefault="000B6661" w:rsidP="000B666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30,15%</w:t>
            </w:r>
          </w:p>
        </w:tc>
      </w:tr>
      <w:tr w:rsidR="000B6661" w:rsidRPr="00D46FD1" w:rsidTr="00084B72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0B6661" w:rsidRPr="000B6661" w:rsidRDefault="000B6661" w:rsidP="000B6661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33 Kultura, církve a sdělovací prostředky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0B6661" w:rsidRPr="000B6661" w:rsidRDefault="000B6661" w:rsidP="000B666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24 150 105,49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0B6661" w:rsidRPr="000B6661" w:rsidRDefault="000B6661" w:rsidP="000B666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6,06%</w:t>
            </w:r>
          </w:p>
        </w:tc>
      </w:tr>
      <w:tr w:rsidR="000B6661" w:rsidRPr="00D46FD1" w:rsidTr="00084B72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9D9D9"/>
            <w:vAlign w:val="center"/>
            <w:hideMark/>
          </w:tcPr>
          <w:p w:rsidR="000B6661" w:rsidRPr="000B6661" w:rsidRDefault="000B6661" w:rsidP="000B6661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34 Tělovýchova a zájmová činnost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9D9D9"/>
            <w:noWrap/>
            <w:vAlign w:val="center"/>
            <w:hideMark/>
          </w:tcPr>
          <w:p w:rsidR="000B6661" w:rsidRPr="000B6661" w:rsidRDefault="000B6661" w:rsidP="000B666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102 906 574,87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9D9D9"/>
            <w:noWrap/>
            <w:vAlign w:val="center"/>
            <w:hideMark/>
          </w:tcPr>
          <w:p w:rsidR="000B6661" w:rsidRPr="000B6661" w:rsidRDefault="000B6661" w:rsidP="000B666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25,84%</w:t>
            </w:r>
          </w:p>
        </w:tc>
      </w:tr>
      <w:tr w:rsidR="000B6661" w:rsidRPr="00D46FD1" w:rsidTr="00084B72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61" w:rsidRPr="000B6661" w:rsidRDefault="000B6661" w:rsidP="000B6661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35 Zdravotnictví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1" w:rsidRPr="000B6661" w:rsidRDefault="000B6661" w:rsidP="000B666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14 357 314,21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1" w:rsidRPr="000B6661" w:rsidRDefault="000B6661" w:rsidP="000B666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3,60%</w:t>
            </w:r>
          </w:p>
        </w:tc>
      </w:tr>
      <w:tr w:rsidR="000B6661" w:rsidRPr="00D46FD1" w:rsidTr="00084B72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6661" w:rsidRPr="000B6661" w:rsidRDefault="000B6661" w:rsidP="000B6661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36 Bydlení, komunální služby a územní rozvoj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6661" w:rsidRPr="000B6661" w:rsidRDefault="000B6661" w:rsidP="000B666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19 069 098,27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6661" w:rsidRPr="000B6661" w:rsidRDefault="000B6661" w:rsidP="000B666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4,79%</w:t>
            </w:r>
          </w:p>
        </w:tc>
      </w:tr>
      <w:tr w:rsidR="000B6661" w:rsidRPr="00D46FD1" w:rsidTr="00084B72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61" w:rsidRPr="000B6661" w:rsidRDefault="000B6661" w:rsidP="000B6661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37 Ochrana životního prostředí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1" w:rsidRPr="000B6661" w:rsidRDefault="000B6661" w:rsidP="000B666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13 783 913,28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1" w:rsidRPr="000B6661" w:rsidRDefault="000B6661" w:rsidP="000B666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3,46%</w:t>
            </w:r>
          </w:p>
        </w:tc>
      </w:tr>
      <w:tr w:rsidR="000B6661" w:rsidRPr="00D46FD1" w:rsidTr="00084B72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6661" w:rsidRPr="000B6661" w:rsidRDefault="000B6661" w:rsidP="000B6661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39 Ostatní činnosti související se službami pro obyvatelstvo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6661" w:rsidRPr="000B6661" w:rsidRDefault="000B6661" w:rsidP="000B666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6661" w:rsidRPr="000B6661" w:rsidRDefault="000B6661" w:rsidP="000B666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0,00%</w:t>
            </w:r>
          </w:p>
        </w:tc>
      </w:tr>
      <w:tr w:rsidR="000B6661" w:rsidRPr="00D46FD1" w:rsidTr="00084B72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61" w:rsidRPr="000B6661" w:rsidRDefault="000A204C" w:rsidP="000A204C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43 Sociální </w:t>
            </w:r>
            <w:r w:rsidR="000B6661"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služby a pomoc a spol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ečné </w:t>
            </w:r>
            <w:r w:rsidR="000B6661"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činn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osti v sociálním zabezpečení a politice zaměstnanosti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1" w:rsidRPr="000B6661" w:rsidRDefault="000B6661" w:rsidP="000B666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1 827 444,32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1" w:rsidRPr="000B6661" w:rsidRDefault="000B6661" w:rsidP="000B666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0,46%</w:t>
            </w:r>
          </w:p>
        </w:tc>
      </w:tr>
      <w:tr w:rsidR="000B6661" w:rsidRPr="00D46FD1" w:rsidTr="00084B72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6661" w:rsidRPr="000B6661" w:rsidRDefault="000B6661" w:rsidP="000B6661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52 Civilní připravenost na krizové stavy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6661" w:rsidRPr="000B6661" w:rsidRDefault="000B6661" w:rsidP="000B666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1 224 092,00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6661" w:rsidRPr="000B6661" w:rsidRDefault="000B6661" w:rsidP="000B666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0,31%</w:t>
            </w:r>
          </w:p>
        </w:tc>
      </w:tr>
      <w:tr w:rsidR="000B6661" w:rsidRPr="00D46FD1" w:rsidTr="00084B72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61" w:rsidRPr="000B6661" w:rsidRDefault="000B6661" w:rsidP="000B6661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53 Bezpečnost a veřejný pořádek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661" w:rsidRPr="000B6661" w:rsidRDefault="000B6661" w:rsidP="000B666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5 450 946,73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661" w:rsidRPr="000B6661" w:rsidRDefault="000B6661" w:rsidP="000B666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1,37%</w:t>
            </w:r>
          </w:p>
        </w:tc>
      </w:tr>
      <w:tr w:rsidR="000B6661" w:rsidRPr="00D46FD1" w:rsidTr="00084B72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6661" w:rsidRPr="000B6661" w:rsidRDefault="000B6661" w:rsidP="000B6661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55 Požární ochrana a integrovaný záchranný systém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6661" w:rsidRPr="000B6661" w:rsidRDefault="000B6661" w:rsidP="000B666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389 235,99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B6661" w:rsidRPr="000B6661" w:rsidRDefault="000B6661" w:rsidP="000B6661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0,10%</w:t>
            </w:r>
          </w:p>
        </w:tc>
      </w:tr>
      <w:tr w:rsidR="000A204C" w:rsidRPr="00D46FD1" w:rsidTr="00084B72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4C" w:rsidRPr="00D46FD1" w:rsidRDefault="000A204C" w:rsidP="000A20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 Státní moc, státní</w:t>
            </w:r>
            <w:r w:rsidRPr="00D46FD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správa, územ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ní samospráva a politické</w:t>
            </w:r>
            <w:r w:rsidRPr="00D46FD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04C" w:rsidRPr="000B6661" w:rsidRDefault="000A204C" w:rsidP="000A204C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32 726 542,86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04C" w:rsidRPr="000B6661" w:rsidRDefault="000A204C" w:rsidP="000A204C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8,22%</w:t>
            </w:r>
          </w:p>
        </w:tc>
      </w:tr>
      <w:tr w:rsidR="000A204C" w:rsidRPr="00D46FD1" w:rsidTr="00084B72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204C" w:rsidRPr="000B6661" w:rsidRDefault="000A204C" w:rsidP="000A204C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63 Finanční operace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A204C" w:rsidRPr="000B6661" w:rsidRDefault="000A204C" w:rsidP="000A204C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A204C" w:rsidRPr="000B6661" w:rsidRDefault="000A204C" w:rsidP="000A204C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0,00%</w:t>
            </w:r>
          </w:p>
        </w:tc>
      </w:tr>
      <w:tr w:rsidR="000A204C" w:rsidRPr="00D46FD1" w:rsidTr="00084B72">
        <w:trPr>
          <w:trHeight w:val="289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204C" w:rsidRPr="000B6661" w:rsidRDefault="000A204C" w:rsidP="000A204C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64 Ostatní činnosti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204C" w:rsidRPr="000B6661" w:rsidRDefault="000A204C" w:rsidP="000A204C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22 882 435,89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A204C" w:rsidRPr="000B6661" w:rsidRDefault="000A204C" w:rsidP="000A204C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color w:val="000000"/>
                <w:sz w:val="18"/>
                <w:szCs w:val="18"/>
              </w:rPr>
              <w:t>5,75%</w:t>
            </w:r>
          </w:p>
        </w:tc>
      </w:tr>
      <w:tr w:rsidR="000A204C" w:rsidRPr="00D46FD1" w:rsidTr="00084B72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8137" w:fill="F79646"/>
            <w:noWrap/>
            <w:vAlign w:val="center"/>
            <w:hideMark/>
          </w:tcPr>
          <w:p w:rsidR="000A204C" w:rsidRPr="00D46FD1" w:rsidRDefault="000A204C" w:rsidP="000A204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46FD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Kapitálové výdaje 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8137" w:fill="F79646"/>
            <w:noWrap/>
            <w:vAlign w:val="center"/>
            <w:hideMark/>
          </w:tcPr>
          <w:p w:rsidR="000A204C" w:rsidRPr="000B6661" w:rsidRDefault="000A204C" w:rsidP="000A204C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398 261 959,31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8137" w:fill="F79646"/>
            <w:noWrap/>
            <w:vAlign w:val="center"/>
            <w:hideMark/>
          </w:tcPr>
          <w:p w:rsidR="000A204C" w:rsidRPr="000B6661" w:rsidRDefault="000A204C" w:rsidP="000A20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B666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100,00%</w:t>
            </w:r>
          </w:p>
        </w:tc>
      </w:tr>
    </w:tbl>
    <w:p w:rsidR="00B83EF1" w:rsidRPr="00D46FD1" w:rsidRDefault="00B83EF1" w:rsidP="00B83EF1">
      <w:pPr>
        <w:rPr>
          <w:sz w:val="18"/>
          <w:szCs w:val="18"/>
        </w:rPr>
      </w:pPr>
    </w:p>
    <w:p w:rsidR="00B83EF1" w:rsidRPr="00A85932" w:rsidRDefault="00B83EF1" w:rsidP="00A85932">
      <w:pPr>
        <w:pStyle w:val="Nadpis3"/>
        <w:keepLines/>
        <w:shd w:val="clear" w:color="auto" w:fill="FFFFFF" w:themeFill="background1"/>
        <w:spacing w:after="60"/>
        <w:rPr>
          <w:sz w:val="22"/>
          <w:szCs w:val="22"/>
        </w:rPr>
      </w:pPr>
      <w:bookmarkStart w:id="115" w:name="_Toc39129525"/>
      <w:bookmarkStart w:id="116" w:name="_Toc196830015"/>
      <w:bookmarkStart w:id="117" w:name="_Toc197000195"/>
      <w:bookmarkStart w:id="118" w:name="_Toc197779556"/>
      <w:r w:rsidRPr="00A85932">
        <w:rPr>
          <w:sz w:val="22"/>
          <w:szCs w:val="22"/>
        </w:rPr>
        <w:t>Vyhodnocení výdajů rozpočtu na oddíly odvětvového třídění - rok 202</w:t>
      </w:r>
      <w:r w:rsidR="00A85932" w:rsidRPr="00A85932">
        <w:rPr>
          <w:sz w:val="22"/>
          <w:szCs w:val="22"/>
        </w:rPr>
        <w:t>4</w:t>
      </w:r>
      <w:r w:rsidRPr="00A85932">
        <w:rPr>
          <w:sz w:val="22"/>
          <w:szCs w:val="22"/>
        </w:rPr>
        <w:t xml:space="preserve"> (v Kč)</w:t>
      </w:r>
      <w:bookmarkEnd w:id="115"/>
      <w:bookmarkEnd w:id="116"/>
      <w:bookmarkEnd w:id="117"/>
      <w:bookmarkEnd w:id="118"/>
    </w:p>
    <w:tbl>
      <w:tblPr>
        <w:tblW w:w="982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060"/>
        <w:gridCol w:w="1420"/>
        <w:gridCol w:w="1580"/>
        <w:gridCol w:w="1420"/>
        <w:gridCol w:w="1080"/>
      </w:tblGrid>
      <w:tr w:rsidR="00A85932" w:rsidRPr="00A85932" w:rsidTr="00AB5873">
        <w:trPr>
          <w:trHeight w:val="240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Druh výdaje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Rozpočet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Skutečnost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A100" w:fill="FFC000"/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% plnění Skut./</w:t>
            </w:r>
            <w:proofErr w:type="spellStart"/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Upr</w:t>
            </w:r>
            <w:proofErr w:type="spellEnd"/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Schválený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Upravený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10 Zemědělství, lesní hospodářství a rybářství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Běžné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897 000,00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1 134 000,00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938 246,00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82,74%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Kapitálové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897 000,00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1 134 000,00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938 246,00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82,74%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21 Průmysl, stavebnictví, obchod a služby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Běžné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1 221 750,00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1 206 230,88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98,73%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Kapitálové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109 657,46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84,35%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1 351 750,00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1 315 888,34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97,35%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22 Doprava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Běžné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112 511 204,62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113 998 268,62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98 163 794,27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86,11%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Kapitálové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103 810 000,00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76 214 373,00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39 310 609,62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51,58%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216 321 204,62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190 212 641,62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137 474 403,89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72,27%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23 Vodní hospodářství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Běžné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4 594 000,00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5 457 000,00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4 697 074,68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86,07%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Kapitálové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4 594 000,00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5 457 000,00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4 697 074,68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86,07%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32" w:rsidRPr="00A85932" w:rsidRDefault="00FF1B27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 Spoje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Běžné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1 440 000,00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1 440 000,00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1 176 547,68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81,70%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Kapitálové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4 440 000,00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1 440 000,00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1 176 547,68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81,70%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31 a 32 Vzdělávání a školské služby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Běžné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132 577 581,00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185 624 023,84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184 905 165,62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99,61%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Kapitálové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146 300 000,00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165 208 775,32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120 073 988,32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72,68%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278 877 581,00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350 832 799,16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304 979 153,94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86,93%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33 Kultura, církve a sdělovací prostředky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Běžné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55 821 877,00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66 207 853,00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63 637 524,72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96,12%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Kapitálové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13 000 000,00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26 133 057,00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24 150 105,49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92,41%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68 821 877,00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92 340 910,00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87 787 630,21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95,07%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34 Sport a zájmová činnost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Běžné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42 938 000,00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71 966 723,49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69 661 561,02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96,80%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Kapitálové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114 300 000,00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122 670 602,00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102 906 574,87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83,89%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157 238 000,00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194 637 325,49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172 568 135,89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88,66%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35 Zdravotnictví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Běžné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287 317,00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247 317,00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86,08%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Kapitálové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17 000 000,00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17 000 000,00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14 357 314,21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84,45%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17 000 000,00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17 287 317,00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14 604 631,21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84,48%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36 Bydlení, komunální služby a územní rozvoj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Běžné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110 049 183,00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142 646 311,50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129 539 525,81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90,81%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Kapitálové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31 799 900,00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39 826 355,54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19 069 098,27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47,88%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141 849 083,00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182 472 667,04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148 608 624,08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81,44%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37 Ochrana životního prostředí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Běžné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150 449 502,00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169 926 738,34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160 847 500,01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94,66%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Kapitálové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11 800 000,00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14 330 415,66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13 783 913,28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96,19%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162 249 502,00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184 257 154,00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174 631 413,29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94,78%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39 Ostatní činnosti související se službami pro fyzické osoby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Běžné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375 800,00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129 300,00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128 427,00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99,32%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Kapitálové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375 800,00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129 300,00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128 427,00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99,32%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43 Sociální služby a společné činnosti v sociálním zabezpečení a politice zaměstnanosti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Běžné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9 930 524,00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17 117 375,40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15 840 965,08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92,54%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Kapitálové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2 055 000,00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1 827 444,32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88,93%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11 930 524,00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19 172 375,40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17 668 409,40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92,16%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52 Civilní připravenost na krizové stavy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Běžné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1 074 100,00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1 542 688,00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996 624,17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64,60%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Kapitálové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2 707 542,00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1 224 092,00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45,21%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1 074 100,00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4 250 230,00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2 220 716,17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52,25%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53 Bezpečnost a veřejný pořádek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Běžné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57 384 300,00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57 769 765,00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56 242 389,23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97,36%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Kapitálové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5 100 000,00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5 828 700,00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5 450 946,73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93,52%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62 484 300,00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63 598 465,00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61 693 335,96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97,00%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55 Požární ochrana a integrovaný záchranný systém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Běžné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2 682 540,00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3 602 074,00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3 479 922,04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96,61%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Kapitálové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4 724 235,00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389 235,99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8,24%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3 882 540,00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8 326 309,00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3 869 158,03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46,47%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61 Státní moc, státní správa, územní samospráva a politické strany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Běžné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307 926 150,00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327 510 938,50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300 525 166,87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91,76%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Kapitálové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35 595 000,00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39 797 429,95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32 726 542,86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82,23%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343 521 150,00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367 308 368,45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333 251 709,73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90,73%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63 Finanční operace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Běžné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41 543 952,00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41 542 117,00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42 165 463,72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101,50%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Kapitálové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41 543 952,00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41 542 117,00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42 165 463,72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101,50%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64 Ostatní činnosti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Běžné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80 159 943,00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40 171 304,73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11 474 099,45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28,56%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Kapitálové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23 336 620,00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24 370 237,50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22 882 435,89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93,90%</w:t>
            </w:r>
          </w:p>
        </w:tc>
      </w:tr>
      <w:tr w:rsidR="00A85932" w:rsidRPr="00A85932" w:rsidTr="00A85932">
        <w:trPr>
          <w:trHeight w:val="24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103 496 563,00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64 541 542,23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C5E0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34 356 535,34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53,23%</w:t>
            </w:r>
          </w:p>
        </w:tc>
      </w:tr>
      <w:tr w:rsidR="00A85932" w:rsidRPr="00A85932" w:rsidTr="00A85932">
        <w:trPr>
          <w:trHeight w:val="240"/>
        </w:trPr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9D9D9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Běžné výdaje 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9D9D9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1 112 755 656,62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9D9D9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1 249 295 548,42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9D9D9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1 145 873 545,25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91,72%</w:t>
            </w:r>
          </w:p>
        </w:tc>
      </w:tr>
      <w:tr w:rsidR="00A85932" w:rsidRPr="00A85932" w:rsidTr="00A85932">
        <w:trPr>
          <w:trHeight w:val="240"/>
        </w:trPr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9D9D9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Kapitálové výdaje 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9D9D9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508 241 520,00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9D9D9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540 996 722,97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9D9D9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398 261 959,31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73,62%</w:t>
            </w:r>
          </w:p>
        </w:tc>
      </w:tr>
      <w:tr w:rsidR="00A85932" w:rsidRPr="00A85932" w:rsidTr="00A85932">
        <w:trPr>
          <w:trHeight w:val="240"/>
        </w:trPr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Výdaje 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1 620 997 176,62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1 790 292 271,39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1 544 135 504,56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32" w:rsidRPr="00A85932" w:rsidRDefault="00A85932" w:rsidP="00A8593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5932">
              <w:rPr>
                <w:rFonts w:ascii="Calibri" w:hAnsi="Calibri" w:cs="Calibri"/>
                <w:color w:val="000000"/>
                <w:sz w:val="16"/>
                <w:szCs w:val="16"/>
              </w:rPr>
              <w:t>86,25%</w:t>
            </w:r>
          </w:p>
        </w:tc>
      </w:tr>
    </w:tbl>
    <w:p w:rsidR="00B83EF1" w:rsidRDefault="00B83EF1" w:rsidP="00B83EF1"/>
    <w:p w:rsidR="00B83EF1" w:rsidRPr="005A4E41" w:rsidRDefault="00B83EF1" w:rsidP="003F1419">
      <w:pPr>
        <w:pStyle w:val="Nadpis3"/>
        <w:shd w:val="clear" w:color="auto" w:fill="FFFFFF" w:themeFill="background1"/>
        <w:spacing w:before="120" w:after="60"/>
        <w:rPr>
          <w:noProof/>
        </w:rPr>
      </w:pPr>
      <w:bookmarkStart w:id="119" w:name="_Toc39129534"/>
      <w:bookmarkStart w:id="120" w:name="_Toc197779557"/>
      <w:bookmarkStart w:id="121" w:name="_Ref197934677"/>
      <w:bookmarkStart w:id="122" w:name="_Ref197934684"/>
      <w:bookmarkStart w:id="123" w:name="_Ref198625135"/>
      <w:r w:rsidRPr="005A4E41">
        <w:rPr>
          <w:noProof/>
        </w:rPr>
        <w:t>Vyhodnocení položek financování – rok 202</w:t>
      </w:r>
      <w:r w:rsidR="005A4E41" w:rsidRPr="005A4E41">
        <w:rPr>
          <w:noProof/>
        </w:rPr>
        <w:t>4</w:t>
      </w:r>
      <w:r w:rsidRPr="005A4E41">
        <w:rPr>
          <w:noProof/>
        </w:rPr>
        <w:t xml:space="preserve"> (v Kč)</w:t>
      </w:r>
      <w:bookmarkEnd w:id="119"/>
      <w:bookmarkEnd w:id="120"/>
      <w:bookmarkEnd w:id="121"/>
      <w:bookmarkEnd w:id="122"/>
      <w:bookmarkEnd w:id="123"/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4310"/>
        <w:gridCol w:w="1276"/>
        <w:gridCol w:w="1275"/>
        <w:gridCol w:w="1418"/>
        <w:gridCol w:w="992"/>
      </w:tblGrid>
      <w:tr w:rsidR="00B83EF1" w:rsidTr="003F1419">
        <w:trPr>
          <w:trHeight w:val="4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D9E1F2"/>
            <w:noWrap/>
            <w:vAlign w:val="center"/>
            <w:hideMark/>
          </w:tcPr>
          <w:p w:rsidR="00B83EF1" w:rsidRDefault="00B83EF1" w:rsidP="00856E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Pol.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4D79B" w:fill="D9E1F2"/>
            <w:noWrap/>
            <w:vAlign w:val="center"/>
            <w:hideMark/>
          </w:tcPr>
          <w:p w:rsidR="00B83EF1" w:rsidRDefault="00B83EF1" w:rsidP="00856E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položky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4D79B" w:fill="D9E1F2"/>
            <w:noWrap/>
            <w:vAlign w:val="center"/>
            <w:hideMark/>
          </w:tcPr>
          <w:p w:rsidR="00B83EF1" w:rsidRDefault="00B83EF1" w:rsidP="00856E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Schv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 rozpočet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4D79B" w:fill="D9E1F2"/>
            <w:noWrap/>
            <w:vAlign w:val="center"/>
            <w:hideMark/>
          </w:tcPr>
          <w:p w:rsidR="00B83EF1" w:rsidRDefault="00B83EF1" w:rsidP="00856E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Upr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 rozpočet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4D79B" w:fill="D9E1F2"/>
            <w:noWrap/>
            <w:vAlign w:val="center"/>
            <w:hideMark/>
          </w:tcPr>
          <w:p w:rsidR="00B83EF1" w:rsidRDefault="00B83EF1" w:rsidP="00856E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Skutečnost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4D79B" w:fill="D9E1F2"/>
            <w:vAlign w:val="center"/>
            <w:hideMark/>
          </w:tcPr>
          <w:p w:rsidR="00B83EF1" w:rsidRDefault="00B83EF1" w:rsidP="00856E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Plnění Sk./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Upr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164DC8" w:rsidTr="003F1419">
        <w:trPr>
          <w:trHeight w:val="73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8" w:rsidRDefault="00164DC8" w:rsidP="00164DC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8115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C8" w:rsidRDefault="00164DC8" w:rsidP="00164D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Změna stavu krátkodobých prostředků na běžných účtech kromě změn stavů účtů státních finančních aktiv, které tvoří kapitolu Operace státních finančních aktiv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8" w:rsidRDefault="00164DC8" w:rsidP="00164DC8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315 500 234,06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8" w:rsidRDefault="00164DC8" w:rsidP="00164DC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355 462 810,41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8" w:rsidRDefault="00164DC8" w:rsidP="00164DC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28 294 187,69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8" w:rsidRDefault="00164DC8" w:rsidP="00164D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7,96 %</w:t>
            </w:r>
          </w:p>
        </w:tc>
      </w:tr>
      <w:tr w:rsidR="00164DC8" w:rsidTr="003F1419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8" w:rsidRDefault="00164DC8" w:rsidP="00164DC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8117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C8" w:rsidRDefault="00164DC8" w:rsidP="00F902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Aktivní krátk</w:t>
            </w:r>
            <w:r w:rsidR="00F902DE">
              <w:rPr>
                <w:rFonts w:ascii="Calibri" w:hAnsi="Calibri" w:cs="Calibri"/>
                <w:color w:val="000000"/>
                <w:sz w:val="18"/>
                <w:szCs w:val="18"/>
              </w:rPr>
              <w:t>odobé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operace řízení likvidity - příjmy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8" w:rsidRDefault="00164DC8" w:rsidP="00164DC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8" w:rsidRDefault="00164DC8" w:rsidP="00164DC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8" w:rsidRDefault="00164DC8" w:rsidP="00164DC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1 285 000 000,00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8" w:rsidRDefault="00164DC8" w:rsidP="00164DC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64DC8" w:rsidTr="003F1419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8" w:rsidRDefault="00164DC8" w:rsidP="00164DC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8118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C8" w:rsidRDefault="00164DC8" w:rsidP="00F902D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Aktivní krátk</w:t>
            </w:r>
            <w:r w:rsidR="00F902DE">
              <w:rPr>
                <w:rFonts w:ascii="Calibri" w:hAnsi="Calibri" w:cs="Calibri"/>
                <w:color w:val="000000"/>
                <w:sz w:val="18"/>
                <w:szCs w:val="18"/>
              </w:rPr>
              <w:t>odobé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operace řízení likvidity - výdaje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8" w:rsidRDefault="00164DC8" w:rsidP="00164DC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8" w:rsidRDefault="00164DC8" w:rsidP="00164DC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8" w:rsidRDefault="00164DC8" w:rsidP="00164DC8">
            <w:pPr>
              <w:ind w:hanging="7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-1 286 296 441,00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8" w:rsidRDefault="00164DC8" w:rsidP="00164DC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64DC8" w:rsidTr="003F1419">
        <w:trPr>
          <w:trHeight w:val="49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8" w:rsidRDefault="00164DC8" w:rsidP="00164DC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8901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C8" w:rsidRDefault="00164DC8" w:rsidP="00164D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Operace z peněžních účtů organizace nemající charakter příjmů a výdajů vládního sektoru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8" w:rsidRDefault="00164DC8" w:rsidP="00164DC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8" w:rsidRDefault="00164DC8" w:rsidP="00164DC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8" w:rsidRDefault="00164DC8" w:rsidP="00164DC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4 368 237,23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C8" w:rsidRDefault="00164DC8" w:rsidP="00164DC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164DC8" w:rsidTr="00164DC8">
        <w:trPr>
          <w:trHeight w:val="30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D9E1F2"/>
            <w:noWrap/>
            <w:vAlign w:val="center"/>
            <w:hideMark/>
          </w:tcPr>
          <w:p w:rsidR="00164DC8" w:rsidRDefault="00164DC8" w:rsidP="00164DC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Financování celkem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D9E1F2"/>
            <w:noWrap/>
            <w:vAlign w:val="center"/>
            <w:hideMark/>
          </w:tcPr>
          <w:p w:rsidR="00164DC8" w:rsidRDefault="00164DC8" w:rsidP="00164DC8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315 500 234,06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D9E1F2"/>
            <w:noWrap/>
            <w:vAlign w:val="center"/>
            <w:hideMark/>
          </w:tcPr>
          <w:p w:rsidR="00164DC8" w:rsidRDefault="00164DC8" w:rsidP="00164DC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355 462 810,41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D9E1F2"/>
            <w:noWrap/>
            <w:vAlign w:val="center"/>
            <w:hideMark/>
          </w:tcPr>
          <w:p w:rsidR="00164DC8" w:rsidRDefault="00164DC8" w:rsidP="00164DC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31 365 983,92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D9E1F2"/>
            <w:noWrap/>
            <w:vAlign w:val="center"/>
            <w:hideMark/>
          </w:tcPr>
          <w:p w:rsidR="00164DC8" w:rsidRDefault="00164DC8" w:rsidP="00164DC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7,96%</w:t>
            </w:r>
          </w:p>
        </w:tc>
      </w:tr>
    </w:tbl>
    <w:p w:rsidR="00B83EF1" w:rsidRDefault="00B83EF1" w:rsidP="00B83EF1"/>
    <w:p w:rsidR="00B83EF1" w:rsidRDefault="00B83EF1" w:rsidP="00B83EF1">
      <w:pPr>
        <w:pStyle w:val="Nadpis2"/>
        <w:rPr>
          <w:sz w:val="24"/>
        </w:rPr>
      </w:pPr>
      <w:bookmarkStart w:id="124" w:name="_Toc197779558"/>
      <w:r w:rsidRPr="0068190F">
        <w:rPr>
          <w:sz w:val="24"/>
        </w:rPr>
        <w:t>Hospodaření města podle kapitol po konsolidaci – rok 202</w:t>
      </w:r>
      <w:r w:rsidR="00D65486">
        <w:rPr>
          <w:sz w:val="24"/>
        </w:rPr>
        <w:t>4</w:t>
      </w:r>
      <w:r w:rsidRPr="0068190F">
        <w:rPr>
          <w:sz w:val="24"/>
        </w:rPr>
        <w:t xml:space="preserve"> (v Kč)</w:t>
      </w:r>
      <w:bookmarkEnd w:id="124"/>
    </w:p>
    <w:tbl>
      <w:tblPr>
        <w:tblW w:w="89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3446"/>
        <w:gridCol w:w="1559"/>
        <w:gridCol w:w="1660"/>
        <w:gridCol w:w="1600"/>
      </w:tblGrid>
      <w:tr w:rsidR="00E9454D" w:rsidRPr="00E9454D" w:rsidTr="00E9454D">
        <w:trPr>
          <w:trHeight w:val="28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E8137" w:fill="F79646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454D">
              <w:rPr>
                <w:rFonts w:asciiTheme="minorHAnsi" w:hAnsiTheme="minorHAnsi" w:cstheme="minorHAnsi"/>
                <w:b/>
                <w:bCs/>
                <w:color w:val="000000"/>
              </w:rPr>
              <w:t>ORJ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8137" w:fill="F79646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454D">
              <w:rPr>
                <w:rFonts w:asciiTheme="minorHAnsi" w:hAnsiTheme="minorHAnsi" w:cstheme="minorHAnsi"/>
                <w:b/>
                <w:bCs/>
                <w:color w:val="000000"/>
              </w:rPr>
              <w:t>Název ORJ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8137" w:fill="F79646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454D">
              <w:rPr>
                <w:rFonts w:asciiTheme="minorHAnsi" w:hAnsiTheme="minorHAnsi" w:cstheme="minorHAnsi"/>
                <w:b/>
                <w:bCs/>
                <w:color w:val="000000"/>
              </w:rPr>
              <w:t>Příjmy ORJ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8137" w:fill="F79646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454D">
              <w:rPr>
                <w:rFonts w:asciiTheme="minorHAnsi" w:hAnsiTheme="minorHAnsi" w:cstheme="minorHAnsi"/>
                <w:b/>
                <w:bCs/>
                <w:color w:val="000000"/>
              </w:rPr>
              <w:t>Výdaje ORJ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8137" w:fill="F79646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454D">
              <w:rPr>
                <w:rFonts w:asciiTheme="minorHAnsi" w:hAnsiTheme="minorHAnsi" w:cstheme="minorHAnsi"/>
                <w:b/>
                <w:bCs/>
                <w:color w:val="000000"/>
              </w:rPr>
              <w:t>Saldo ORJ</w:t>
            </w:r>
          </w:p>
        </w:tc>
      </w:tr>
      <w:tr w:rsidR="00E9454D" w:rsidRPr="00E9454D" w:rsidTr="00E9454D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Kancelář primátora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394 963,58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39 345 137,98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-38 950 174,40</w:t>
            </w:r>
          </w:p>
        </w:tc>
      </w:tr>
      <w:tr w:rsidR="00E9454D" w:rsidRPr="00E9454D" w:rsidTr="00E9454D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Správa a zabezpečení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3 711 615,00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51 436 198,56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-47 724 583,56</w:t>
            </w:r>
          </w:p>
        </w:tc>
      </w:tr>
      <w:tr w:rsidR="00E9454D" w:rsidRPr="00E9454D" w:rsidTr="00E9454D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Krizové řízení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575 659,00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5 971 899,20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-5 396 240,20</w:t>
            </w:r>
          </w:p>
        </w:tc>
      </w:tr>
      <w:tr w:rsidR="00E9454D" w:rsidRPr="00E9454D" w:rsidTr="00E9454D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Městská policie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2 302 158,33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60 838 627,38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-58 536 469,05</w:t>
            </w:r>
          </w:p>
        </w:tc>
      </w:tr>
      <w:tr w:rsidR="00E9454D" w:rsidRPr="00E9454D" w:rsidTr="00E9454D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81769E" w:rsidP="00E9454D">
            <w:pPr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Lidské zdroje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613 549,00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243 059 442,18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-242 445 893,18</w:t>
            </w:r>
          </w:p>
        </w:tc>
      </w:tr>
      <w:tr w:rsidR="00E9454D" w:rsidRPr="00E9454D" w:rsidTr="00E9454D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Informační technologie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890 946,95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16 125 135,28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-15 234 188,33</w:t>
            </w:r>
          </w:p>
        </w:tc>
      </w:tr>
      <w:tr w:rsidR="00E9454D" w:rsidRPr="00E9454D" w:rsidTr="00E9454D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Občanské záležitosti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20 543 754,92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20 543 754,92</w:t>
            </w:r>
          </w:p>
        </w:tc>
      </w:tr>
      <w:tr w:rsidR="00E9454D" w:rsidRPr="00E9454D" w:rsidTr="00E9454D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DUHA KK u hradeb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5 725 237,00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10 604 516,80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-4 879 279,80</w:t>
            </w:r>
          </w:p>
        </w:tc>
      </w:tr>
      <w:tr w:rsidR="00E9454D" w:rsidRPr="00E9454D" w:rsidTr="00E9454D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Školství, kultura a sport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83 616 722,33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241 080 737,04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-157 464 014,71</w:t>
            </w:r>
          </w:p>
        </w:tc>
      </w:tr>
      <w:tr w:rsidR="00E9454D" w:rsidRPr="00E9454D" w:rsidTr="00E9454D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21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Sociální věci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21 000 447,85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17 729 560,66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3 270 887,19</w:t>
            </w:r>
          </w:p>
        </w:tc>
      </w:tr>
      <w:tr w:rsidR="00E9454D" w:rsidRPr="00E9454D" w:rsidTr="00E9454D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Obecní živnostenský úřad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1 133 696,34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1 133 696,34</w:t>
            </w:r>
          </w:p>
        </w:tc>
      </w:tr>
      <w:tr w:rsidR="00E9454D" w:rsidRPr="00E9454D" w:rsidTr="00E9454D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40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Životní prostředí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2 524 072,19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4 696 537,35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-2 172 465,16</w:t>
            </w:r>
          </w:p>
        </w:tc>
      </w:tr>
      <w:tr w:rsidR="00E9454D" w:rsidRPr="00E9454D" w:rsidTr="00E9454D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41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Doprava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21 666 791,40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52 271 664,80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-30 604 873,40</w:t>
            </w:r>
          </w:p>
        </w:tc>
      </w:tr>
      <w:tr w:rsidR="00E9454D" w:rsidRPr="00E9454D" w:rsidTr="00E9454D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Správa a nakládání s majetkem města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24 962 951,20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35 470 138,61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-10 507 187,41</w:t>
            </w:r>
          </w:p>
        </w:tc>
      </w:tr>
      <w:tr w:rsidR="00E9454D" w:rsidRPr="00E9454D" w:rsidTr="00E9454D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60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Rozvoj a investice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50 372 404,28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375 451 506,08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-325 079 101,80</w:t>
            </w:r>
          </w:p>
        </w:tc>
      </w:tr>
      <w:tr w:rsidR="00E9454D" w:rsidRPr="00E9454D" w:rsidTr="00E9454D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61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Stavební úřad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2 589 727,00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20 520,00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2 569 207,00</w:t>
            </w:r>
          </w:p>
        </w:tc>
      </w:tr>
      <w:tr w:rsidR="00E9454D" w:rsidRPr="00E9454D" w:rsidTr="00E9454D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62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Územní plánování a památková péče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1 276 000,00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5 090 875,85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-3 814 875,85</w:t>
            </w:r>
          </w:p>
        </w:tc>
      </w:tr>
      <w:tr w:rsidR="00E9454D" w:rsidRPr="00E9454D" w:rsidTr="00E9454D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70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Finanční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1 141 673 241,43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44 329 189,02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1 097 344 052,41</w:t>
            </w:r>
          </w:p>
        </w:tc>
      </w:tr>
      <w:tr w:rsidR="00E9454D" w:rsidRPr="00E9454D" w:rsidTr="00E9454D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71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Sociální fond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129 942,00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9 939 067,99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-9 809 125,99</w:t>
            </w:r>
          </w:p>
        </w:tc>
      </w:tr>
      <w:tr w:rsidR="00E9454D" w:rsidRPr="00E9454D" w:rsidTr="00E9454D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90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Správa a údržba majetku města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127 065 640,84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330 674 749,78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9454D">
              <w:rPr>
                <w:rFonts w:asciiTheme="minorHAnsi" w:hAnsiTheme="minorHAnsi" w:cstheme="minorHAnsi"/>
                <w:color w:val="000000"/>
              </w:rPr>
              <w:t>-203 609 108,94</w:t>
            </w:r>
          </w:p>
        </w:tc>
      </w:tr>
      <w:tr w:rsidR="00E9454D" w:rsidRPr="00E9454D" w:rsidTr="00E9454D">
        <w:trPr>
          <w:trHeight w:val="288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bottom"/>
            <w:hideMark/>
          </w:tcPr>
          <w:p w:rsidR="00E9454D" w:rsidRPr="00E9454D" w:rsidRDefault="00E9454D" w:rsidP="00E9454D">
            <w:pPr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454D">
              <w:rPr>
                <w:rFonts w:asciiTheme="minorHAnsi" w:hAnsiTheme="minorHAnsi" w:cstheme="minorHAnsi"/>
                <w:b/>
                <w:bCs/>
                <w:color w:val="000000"/>
              </w:rPr>
              <w:t>Celkem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bottom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454D">
              <w:rPr>
                <w:rFonts w:asciiTheme="minorHAnsi" w:hAnsiTheme="minorHAnsi" w:cstheme="minorHAnsi"/>
                <w:b/>
                <w:bCs/>
                <w:color w:val="000000"/>
              </w:rPr>
              <w:t>1 512 769 520,64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bottom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454D">
              <w:rPr>
                <w:rFonts w:asciiTheme="minorHAnsi" w:hAnsiTheme="minorHAnsi" w:cstheme="minorHAnsi"/>
                <w:b/>
                <w:bCs/>
                <w:color w:val="000000"/>
              </w:rPr>
              <w:t>1 544 135 504,56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6A100" w:fill="FFC000"/>
            <w:noWrap/>
            <w:vAlign w:val="bottom"/>
            <w:hideMark/>
          </w:tcPr>
          <w:p w:rsidR="00E9454D" w:rsidRPr="00E9454D" w:rsidRDefault="00E9454D" w:rsidP="00E9454D">
            <w:pPr>
              <w:autoSpaceDE/>
              <w:autoSpaceDN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454D">
              <w:rPr>
                <w:rFonts w:asciiTheme="minorHAnsi" w:hAnsiTheme="minorHAnsi" w:cstheme="minorHAnsi"/>
                <w:b/>
                <w:bCs/>
                <w:color w:val="000000"/>
              </w:rPr>
              <w:t>-31 365 983,92</w:t>
            </w:r>
          </w:p>
        </w:tc>
      </w:tr>
    </w:tbl>
    <w:p w:rsidR="00E9454D" w:rsidRDefault="00E9454D" w:rsidP="00E9454D"/>
    <w:p w:rsidR="00E9454D" w:rsidRPr="00E9454D" w:rsidRDefault="00E9454D" w:rsidP="00E9454D"/>
    <w:p w:rsidR="004B234B" w:rsidRPr="0060476A" w:rsidRDefault="004B234B" w:rsidP="0060476A">
      <w:pPr>
        <w:pStyle w:val="Nadpis2"/>
        <w:keepLines/>
      </w:pPr>
      <w:bookmarkStart w:id="125" w:name="_Toc39129539"/>
      <w:bookmarkStart w:id="126" w:name="_Toc197779559"/>
      <w:r>
        <w:lastRenderedPageBreak/>
        <w:t>I</w:t>
      </w:r>
      <w:r w:rsidRPr="000A16C0">
        <w:t xml:space="preserve">nventarizace </w:t>
      </w:r>
      <w:r>
        <w:t xml:space="preserve">majetku a závazků </w:t>
      </w:r>
      <w:r w:rsidRPr="000A16C0">
        <w:t>k</w:t>
      </w:r>
      <w:r>
        <w:t xml:space="preserve"> </w:t>
      </w:r>
      <w:r w:rsidRPr="000A16C0">
        <w:t> 31.12.20</w:t>
      </w:r>
      <w:bookmarkEnd w:id="125"/>
      <w:r>
        <w:t>24</w:t>
      </w:r>
      <w:bookmarkEnd w:id="126"/>
      <w:r w:rsidRPr="000A16C0">
        <w:t xml:space="preserve">  </w:t>
      </w:r>
    </w:p>
    <w:p w:rsidR="0060476A" w:rsidRDefault="0060476A" w:rsidP="0060476A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</w:p>
    <w:p w:rsidR="0060476A" w:rsidRDefault="0060476A" w:rsidP="0060476A">
      <w:pPr>
        <w:keepNext/>
        <w:keepLines/>
        <w:jc w:val="both"/>
      </w:pPr>
      <w:r w:rsidRPr="0060476A">
        <w:rPr>
          <w:rFonts w:asciiTheme="minorHAnsi" w:hAnsiTheme="minorHAnsi" w:cstheme="minorHAnsi"/>
          <w:sz w:val="22"/>
          <w:szCs w:val="22"/>
        </w:rPr>
        <w:t>V souladu s vnitřní účetní směrnicí č. 14/2014 Inventarizace majetku a závazků a Plánu inventur na rok 2024 ze dne 30.08.2024 byla provedena řádná inventarizace veškerého majetku a závazků organizace dle zákona č. 563/1991 Sb., o účetnictví, ve znění pozdějších předpisů, a vyhlášky č. 270/2010 Sb., o inventarizaci majetku a závazků</w:t>
      </w:r>
      <w:r>
        <w:t xml:space="preserve">. </w:t>
      </w:r>
    </w:p>
    <w:p w:rsidR="0060476A" w:rsidRDefault="0060476A" w:rsidP="0060476A"/>
    <w:p w:rsidR="0060476A" w:rsidRPr="006B5562" w:rsidRDefault="0060476A" w:rsidP="0060476A">
      <w:pPr>
        <w:rPr>
          <w:rFonts w:asciiTheme="minorHAnsi" w:hAnsiTheme="minorHAnsi" w:cstheme="minorHAnsi"/>
          <w:b/>
          <w:sz w:val="22"/>
          <w:szCs w:val="22"/>
        </w:rPr>
      </w:pPr>
      <w:r w:rsidRPr="006B5562">
        <w:rPr>
          <w:rFonts w:asciiTheme="minorHAnsi" w:hAnsiTheme="minorHAnsi" w:cstheme="minorHAnsi"/>
          <w:b/>
          <w:sz w:val="22"/>
          <w:szCs w:val="22"/>
        </w:rPr>
        <w:t>Periodická inventarizace byla provedena ke dni 31.12.2024.</w:t>
      </w:r>
    </w:p>
    <w:p w:rsidR="0060476A" w:rsidRDefault="0060476A" w:rsidP="0060476A"/>
    <w:p w:rsidR="009D1017" w:rsidRPr="009D1017" w:rsidRDefault="009D1017" w:rsidP="009D1017">
      <w:pPr>
        <w:rPr>
          <w:rFonts w:asciiTheme="minorHAnsi" w:hAnsiTheme="minorHAnsi" w:cstheme="minorHAnsi"/>
          <w:b/>
          <w:sz w:val="22"/>
          <w:szCs w:val="22"/>
        </w:rPr>
      </w:pPr>
      <w:r w:rsidRPr="009D1017">
        <w:rPr>
          <w:rFonts w:asciiTheme="minorHAnsi" w:hAnsiTheme="minorHAnsi" w:cstheme="minorHAnsi"/>
          <w:b/>
          <w:sz w:val="22"/>
          <w:szCs w:val="22"/>
        </w:rPr>
        <w:t>Složení hlavní inventarizační komise (dále jen „HIK“):</w:t>
      </w:r>
    </w:p>
    <w:p w:rsidR="009D1017" w:rsidRPr="009D1017" w:rsidRDefault="009D1017" w:rsidP="009D1017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938"/>
      </w:tblGrid>
      <w:tr w:rsidR="009D1017" w:rsidRPr="009D1017" w:rsidTr="005D44AD">
        <w:trPr>
          <w:trHeight w:val="369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1017" w:rsidRPr="009D1017" w:rsidRDefault="009D1017" w:rsidP="005D44AD">
            <w:pPr>
              <w:tabs>
                <w:tab w:val="left" w:pos="30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1017">
              <w:rPr>
                <w:rFonts w:asciiTheme="minorHAnsi" w:hAnsiTheme="minorHAnsi" w:cstheme="minorHAnsi"/>
                <w:sz w:val="22"/>
                <w:szCs w:val="22"/>
              </w:rPr>
              <w:t>předseda HIK: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1017" w:rsidRPr="009D1017" w:rsidRDefault="009D1017" w:rsidP="005D44AD">
            <w:pPr>
              <w:tabs>
                <w:tab w:val="left" w:pos="30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1017">
              <w:rPr>
                <w:rFonts w:asciiTheme="minorHAnsi" w:hAnsiTheme="minorHAnsi" w:cstheme="minorHAnsi"/>
                <w:sz w:val="22"/>
                <w:szCs w:val="22"/>
              </w:rPr>
              <w:t xml:space="preserve">Ing. Radim Carda, vedoucí Finančního odboru </w:t>
            </w:r>
            <w:proofErr w:type="spellStart"/>
            <w:r w:rsidRPr="009D1017">
              <w:rPr>
                <w:rFonts w:asciiTheme="minorHAnsi" w:hAnsiTheme="minorHAnsi" w:cstheme="minorHAnsi"/>
                <w:sz w:val="22"/>
                <w:szCs w:val="22"/>
              </w:rPr>
              <w:t>MMPv</w:t>
            </w:r>
            <w:proofErr w:type="spellEnd"/>
          </w:p>
        </w:tc>
      </w:tr>
      <w:tr w:rsidR="009D1017" w:rsidRPr="009D1017" w:rsidTr="005D44AD">
        <w:trPr>
          <w:trHeight w:val="369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D1017" w:rsidRPr="009D1017" w:rsidRDefault="009D1017" w:rsidP="005D44AD">
            <w:pPr>
              <w:tabs>
                <w:tab w:val="left" w:pos="30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1017">
              <w:rPr>
                <w:rFonts w:asciiTheme="minorHAnsi" w:hAnsiTheme="minorHAnsi" w:cstheme="minorHAnsi"/>
                <w:sz w:val="22"/>
                <w:szCs w:val="22"/>
              </w:rPr>
              <w:t>člen HIK: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:rsidR="009D1017" w:rsidRPr="009D1017" w:rsidRDefault="009D1017" w:rsidP="005D44AD">
            <w:pPr>
              <w:tabs>
                <w:tab w:val="left" w:pos="30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1017">
              <w:rPr>
                <w:rFonts w:asciiTheme="minorHAnsi" w:hAnsiTheme="minorHAnsi" w:cstheme="minorHAnsi"/>
                <w:sz w:val="22"/>
                <w:szCs w:val="22"/>
              </w:rPr>
              <w:t>Ing. Petr Šilhánek, interní auditor</w:t>
            </w:r>
          </w:p>
        </w:tc>
      </w:tr>
      <w:tr w:rsidR="009D1017" w:rsidRPr="009D1017" w:rsidTr="005D44AD">
        <w:trPr>
          <w:trHeight w:val="369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D1017" w:rsidRPr="009D1017" w:rsidRDefault="009D1017" w:rsidP="005D44AD">
            <w:pPr>
              <w:tabs>
                <w:tab w:val="left" w:pos="30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1017">
              <w:rPr>
                <w:rFonts w:asciiTheme="minorHAnsi" w:hAnsiTheme="minorHAnsi" w:cstheme="minorHAnsi"/>
                <w:sz w:val="22"/>
                <w:szCs w:val="22"/>
              </w:rPr>
              <w:t>člen HIK: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:rsidR="009D1017" w:rsidRPr="009D1017" w:rsidRDefault="009D1017" w:rsidP="005D44AD">
            <w:pPr>
              <w:tabs>
                <w:tab w:val="left" w:pos="30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1017">
              <w:rPr>
                <w:rFonts w:asciiTheme="minorHAnsi" w:hAnsiTheme="minorHAnsi" w:cstheme="minorHAnsi"/>
                <w:sz w:val="22"/>
                <w:szCs w:val="22"/>
              </w:rPr>
              <w:t xml:space="preserve">Mgr. Alexandra Klímková, vedoucí Odboru správy a údržby majetku města </w:t>
            </w:r>
            <w:proofErr w:type="spellStart"/>
            <w:r w:rsidRPr="009D1017">
              <w:rPr>
                <w:rFonts w:asciiTheme="minorHAnsi" w:hAnsiTheme="minorHAnsi" w:cstheme="minorHAnsi"/>
                <w:sz w:val="22"/>
                <w:szCs w:val="22"/>
              </w:rPr>
              <w:t>MMPv</w:t>
            </w:r>
            <w:proofErr w:type="spellEnd"/>
          </w:p>
        </w:tc>
      </w:tr>
      <w:tr w:rsidR="009D1017" w:rsidRPr="009D1017" w:rsidTr="005D44AD">
        <w:trPr>
          <w:trHeight w:val="369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D1017" w:rsidRPr="009D1017" w:rsidRDefault="009D1017" w:rsidP="005D44AD">
            <w:pPr>
              <w:tabs>
                <w:tab w:val="left" w:pos="30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1017">
              <w:rPr>
                <w:rFonts w:asciiTheme="minorHAnsi" w:hAnsiTheme="minorHAnsi" w:cstheme="minorHAnsi"/>
                <w:sz w:val="22"/>
                <w:szCs w:val="22"/>
              </w:rPr>
              <w:t>člen HIK: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:rsidR="009D1017" w:rsidRPr="009D1017" w:rsidRDefault="009D1017" w:rsidP="005D44AD">
            <w:pPr>
              <w:tabs>
                <w:tab w:val="left" w:pos="30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1017">
              <w:rPr>
                <w:rFonts w:asciiTheme="minorHAnsi" w:hAnsiTheme="minorHAnsi" w:cstheme="minorHAnsi"/>
                <w:sz w:val="22"/>
                <w:szCs w:val="22"/>
              </w:rPr>
              <w:t xml:space="preserve">Mgr. Lenka Tisoňová, vedoucí Odboru vnitřní správy </w:t>
            </w:r>
            <w:proofErr w:type="spellStart"/>
            <w:r w:rsidRPr="009D1017">
              <w:rPr>
                <w:rFonts w:asciiTheme="minorHAnsi" w:hAnsiTheme="minorHAnsi" w:cstheme="minorHAnsi"/>
                <w:sz w:val="22"/>
                <w:szCs w:val="22"/>
              </w:rPr>
              <w:t>MMPv</w:t>
            </w:r>
            <w:proofErr w:type="spellEnd"/>
          </w:p>
        </w:tc>
      </w:tr>
      <w:tr w:rsidR="009D1017" w:rsidRPr="009D1017" w:rsidTr="005D44AD">
        <w:trPr>
          <w:trHeight w:val="369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D1017" w:rsidRPr="009D1017" w:rsidRDefault="009D1017" w:rsidP="005D44AD">
            <w:pPr>
              <w:tabs>
                <w:tab w:val="left" w:pos="30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1017">
              <w:rPr>
                <w:rFonts w:asciiTheme="minorHAnsi" w:hAnsiTheme="minorHAnsi" w:cstheme="minorHAnsi"/>
                <w:sz w:val="22"/>
                <w:szCs w:val="22"/>
              </w:rPr>
              <w:t>člen HIK: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:rsidR="009D1017" w:rsidRPr="009D1017" w:rsidRDefault="009D1017" w:rsidP="005D44AD">
            <w:pPr>
              <w:tabs>
                <w:tab w:val="left" w:pos="30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1017">
              <w:rPr>
                <w:rFonts w:asciiTheme="minorHAnsi" w:hAnsiTheme="minorHAnsi" w:cstheme="minorHAnsi"/>
                <w:sz w:val="22"/>
                <w:szCs w:val="22"/>
              </w:rPr>
              <w:t xml:space="preserve">Ing. Jan Števko, vedoucí Odboru informačních technologií </w:t>
            </w:r>
            <w:proofErr w:type="spellStart"/>
            <w:r w:rsidRPr="009D1017">
              <w:rPr>
                <w:rFonts w:asciiTheme="minorHAnsi" w:hAnsiTheme="minorHAnsi" w:cstheme="minorHAnsi"/>
                <w:sz w:val="22"/>
                <w:szCs w:val="22"/>
              </w:rPr>
              <w:t>MMPv</w:t>
            </w:r>
            <w:proofErr w:type="spellEnd"/>
          </w:p>
        </w:tc>
      </w:tr>
      <w:tr w:rsidR="009D1017" w:rsidRPr="009D1017" w:rsidTr="005D44AD">
        <w:trPr>
          <w:trHeight w:val="369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D1017" w:rsidRPr="009D1017" w:rsidRDefault="009D1017" w:rsidP="005D44AD">
            <w:pPr>
              <w:tabs>
                <w:tab w:val="left" w:pos="30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1017">
              <w:rPr>
                <w:rFonts w:asciiTheme="minorHAnsi" w:hAnsiTheme="minorHAnsi" w:cstheme="minorHAnsi"/>
                <w:sz w:val="22"/>
                <w:szCs w:val="22"/>
              </w:rPr>
              <w:t>člen HIK: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:rsidR="009D1017" w:rsidRPr="009D1017" w:rsidRDefault="009D1017" w:rsidP="005D44AD">
            <w:pPr>
              <w:tabs>
                <w:tab w:val="left" w:pos="30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1017">
              <w:rPr>
                <w:rFonts w:asciiTheme="minorHAnsi" w:hAnsiTheme="minorHAnsi" w:cstheme="minorHAnsi"/>
                <w:sz w:val="22"/>
                <w:szCs w:val="22"/>
              </w:rPr>
              <w:t>PhDr. Bc. Libor Šebestík, MBA, ředitel Městské policie Prostějov</w:t>
            </w:r>
          </w:p>
        </w:tc>
      </w:tr>
      <w:tr w:rsidR="009D1017" w:rsidRPr="009D1017" w:rsidTr="005D44AD">
        <w:trPr>
          <w:trHeight w:val="369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D1017" w:rsidRPr="009D1017" w:rsidRDefault="009D1017" w:rsidP="005D44AD">
            <w:pPr>
              <w:tabs>
                <w:tab w:val="left" w:pos="30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1017">
              <w:rPr>
                <w:rFonts w:asciiTheme="minorHAnsi" w:hAnsiTheme="minorHAnsi" w:cstheme="minorHAnsi"/>
                <w:sz w:val="22"/>
                <w:szCs w:val="22"/>
              </w:rPr>
              <w:t>člen HIK: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D1017" w:rsidRPr="009D1017" w:rsidRDefault="009D1017" w:rsidP="005D44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1017">
              <w:rPr>
                <w:rFonts w:asciiTheme="minorHAnsi" w:hAnsiTheme="minorHAnsi" w:cstheme="minorHAnsi"/>
                <w:sz w:val="22"/>
                <w:szCs w:val="22"/>
              </w:rPr>
              <w:t xml:space="preserve">Mgr. Bc. Pavel Vyškovský, vedoucí oddělení vymáhání pohledávek - právník Finančního odboru </w:t>
            </w:r>
            <w:proofErr w:type="spellStart"/>
            <w:r w:rsidRPr="009D1017">
              <w:rPr>
                <w:rFonts w:asciiTheme="minorHAnsi" w:hAnsiTheme="minorHAnsi" w:cstheme="minorHAnsi"/>
                <w:sz w:val="22"/>
                <w:szCs w:val="22"/>
              </w:rPr>
              <w:t>MMPv</w:t>
            </w:r>
            <w:proofErr w:type="spellEnd"/>
          </w:p>
        </w:tc>
      </w:tr>
      <w:tr w:rsidR="009D1017" w:rsidRPr="009D1017" w:rsidTr="005D44AD">
        <w:trPr>
          <w:trHeight w:val="369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1017" w:rsidRPr="009D1017" w:rsidRDefault="009D1017" w:rsidP="005D44AD">
            <w:pPr>
              <w:tabs>
                <w:tab w:val="left" w:pos="30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1017">
              <w:rPr>
                <w:rFonts w:asciiTheme="minorHAnsi" w:hAnsiTheme="minorHAnsi" w:cstheme="minorHAnsi"/>
                <w:sz w:val="22"/>
                <w:szCs w:val="22"/>
              </w:rPr>
              <w:t>člen HIK: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1017" w:rsidRPr="009D1017" w:rsidRDefault="009D1017" w:rsidP="005D44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1017">
              <w:rPr>
                <w:rFonts w:asciiTheme="minorHAnsi" w:hAnsiTheme="minorHAnsi" w:cstheme="minorHAnsi"/>
                <w:sz w:val="22"/>
                <w:szCs w:val="22"/>
              </w:rPr>
              <w:t xml:space="preserve">Ing. Adolf Labák, MBA, vedoucí oddělení krizového řízení </w:t>
            </w:r>
            <w:proofErr w:type="spellStart"/>
            <w:r w:rsidRPr="009D1017">
              <w:rPr>
                <w:rFonts w:asciiTheme="minorHAnsi" w:hAnsiTheme="minorHAnsi" w:cstheme="minorHAnsi"/>
                <w:sz w:val="22"/>
                <w:szCs w:val="22"/>
              </w:rPr>
              <w:t>MMPv</w:t>
            </w:r>
            <w:proofErr w:type="spellEnd"/>
          </w:p>
        </w:tc>
      </w:tr>
      <w:tr w:rsidR="009D1017" w:rsidRPr="009D1017" w:rsidTr="005D44AD">
        <w:trPr>
          <w:trHeight w:val="369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1017" w:rsidRPr="009D1017" w:rsidRDefault="009D1017" w:rsidP="005D44AD">
            <w:pPr>
              <w:tabs>
                <w:tab w:val="left" w:pos="30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1017">
              <w:rPr>
                <w:rFonts w:asciiTheme="minorHAnsi" w:hAnsiTheme="minorHAnsi" w:cstheme="minorHAnsi"/>
                <w:sz w:val="22"/>
                <w:szCs w:val="22"/>
              </w:rPr>
              <w:t>tajemník komise: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1017" w:rsidRPr="009D1017" w:rsidRDefault="009D1017" w:rsidP="005D44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1017">
              <w:rPr>
                <w:rFonts w:asciiTheme="minorHAnsi" w:hAnsiTheme="minorHAnsi" w:cstheme="minorHAnsi"/>
                <w:sz w:val="22"/>
                <w:szCs w:val="22"/>
              </w:rPr>
              <w:t xml:space="preserve">Ing. Nikola Rajská, referent fiskální politiky, rozpočtu a financování, odd. rozpočtu a evidence majetku Finančního odboru </w:t>
            </w:r>
            <w:proofErr w:type="spellStart"/>
            <w:r w:rsidRPr="009D1017">
              <w:rPr>
                <w:rFonts w:asciiTheme="minorHAnsi" w:hAnsiTheme="minorHAnsi" w:cstheme="minorHAnsi"/>
                <w:sz w:val="22"/>
                <w:szCs w:val="22"/>
              </w:rPr>
              <w:t>MMPv</w:t>
            </w:r>
            <w:proofErr w:type="spellEnd"/>
          </w:p>
        </w:tc>
      </w:tr>
    </w:tbl>
    <w:p w:rsidR="009D1017" w:rsidRDefault="009D1017" w:rsidP="0060476A"/>
    <w:p w:rsidR="006B5562" w:rsidRPr="006B5562" w:rsidRDefault="006B5562" w:rsidP="006B5562">
      <w:pPr>
        <w:jc w:val="both"/>
        <w:rPr>
          <w:rFonts w:asciiTheme="minorHAnsi" w:hAnsiTheme="minorHAnsi" w:cstheme="minorHAnsi"/>
          <w:sz w:val="22"/>
          <w:szCs w:val="22"/>
        </w:rPr>
      </w:pPr>
      <w:r w:rsidRPr="006B5562">
        <w:rPr>
          <w:rFonts w:asciiTheme="minorHAnsi" w:hAnsiTheme="minorHAnsi" w:cstheme="minorHAnsi"/>
          <w:sz w:val="22"/>
          <w:szCs w:val="22"/>
        </w:rPr>
        <w:t xml:space="preserve">Dílčí inventarizační komise, jmenované předsedou HIK, provedly ve dnech 01.10.2024 – 31.12.2024 fyzickou inventuru všeho dlouhodobého nehmotného majetku (dále jen DNM), drobného dlouhodobého nehmotného majetku (DDNM), dlouhodobého hmotného majetku (DHM), drobného dlouhodobého hmotného majetku (DDHM), ostatního evidovaného majetku (OEM) k rozhodnému dni </w:t>
      </w:r>
      <w:r w:rsidRPr="006B5562">
        <w:rPr>
          <w:rFonts w:asciiTheme="minorHAnsi" w:hAnsiTheme="minorHAnsi" w:cstheme="minorHAnsi"/>
          <w:sz w:val="22"/>
          <w:szCs w:val="22"/>
        </w:rPr>
        <w:br/>
        <w:t xml:space="preserve">(30.09.2024). Rozdílová inventura tohoto majetku byla provedena dokladově k rozvahovému dni </w:t>
      </w:r>
      <w:r w:rsidRPr="006B5562">
        <w:rPr>
          <w:rFonts w:asciiTheme="minorHAnsi" w:hAnsiTheme="minorHAnsi" w:cstheme="minorHAnsi"/>
          <w:sz w:val="22"/>
          <w:szCs w:val="22"/>
        </w:rPr>
        <w:br/>
        <w:t>(31.12.2024).</w:t>
      </w:r>
    </w:p>
    <w:p w:rsidR="0060476A" w:rsidRDefault="0060476A" w:rsidP="0060476A"/>
    <w:p w:rsidR="006B5562" w:rsidRPr="006B5562" w:rsidRDefault="006B5562" w:rsidP="006B5562">
      <w:pPr>
        <w:jc w:val="both"/>
        <w:rPr>
          <w:rFonts w:asciiTheme="minorHAnsi" w:hAnsiTheme="minorHAnsi" w:cstheme="minorHAnsi"/>
          <w:sz w:val="22"/>
          <w:szCs w:val="22"/>
        </w:rPr>
      </w:pPr>
      <w:r w:rsidRPr="006B5562">
        <w:rPr>
          <w:rFonts w:asciiTheme="minorHAnsi" w:hAnsiTheme="minorHAnsi" w:cstheme="minorHAnsi"/>
          <w:sz w:val="22"/>
          <w:szCs w:val="22"/>
        </w:rPr>
        <w:t>Dokladová inventura ostatních majetkových účtů, pohledávek a závazků byla provedena k rozvahovému dni (31.12.2024).</w:t>
      </w:r>
    </w:p>
    <w:p w:rsidR="006B5562" w:rsidRPr="0060476A" w:rsidRDefault="006B5562" w:rsidP="0060476A"/>
    <w:p w:rsidR="006B5562" w:rsidRPr="006B5562" w:rsidRDefault="006B5562" w:rsidP="006B5562">
      <w:pPr>
        <w:widowControl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B5562">
        <w:rPr>
          <w:rFonts w:asciiTheme="minorHAnsi" w:hAnsiTheme="minorHAnsi" w:cstheme="minorHAnsi"/>
          <w:sz w:val="22"/>
          <w:szCs w:val="22"/>
        </w:rPr>
        <w:t>Za správnost provedení inventarizace majetku a závazků v rámci střediska odpovídal vedoucí odboru a vedoucí oddělení příslušného střediska, který rovněž zajistil vypracování dílčí inventarizační zprávy za středisko.</w:t>
      </w:r>
    </w:p>
    <w:p w:rsidR="0060476A" w:rsidRDefault="0060476A" w:rsidP="0060476A"/>
    <w:p w:rsidR="006B5562" w:rsidRPr="006B5562" w:rsidRDefault="006B5562" w:rsidP="006B5562">
      <w:pPr>
        <w:widowControl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B5562">
        <w:rPr>
          <w:rFonts w:asciiTheme="minorHAnsi" w:hAnsiTheme="minorHAnsi" w:cstheme="minorHAnsi"/>
          <w:color w:val="000000"/>
          <w:sz w:val="22"/>
          <w:szCs w:val="22"/>
        </w:rPr>
        <w:t>Pro potřeby inventarizace majetku a závazků města Prostějova byla stanovena tato střediska:</w:t>
      </w:r>
    </w:p>
    <w:p w:rsidR="006B5562" w:rsidRPr="006B5562" w:rsidRDefault="006B5562" w:rsidP="00954D00">
      <w:pPr>
        <w:widowControl w:val="0"/>
        <w:numPr>
          <w:ilvl w:val="0"/>
          <w:numId w:val="28"/>
        </w:numPr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B5562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Odbor vnitřní správy </w:t>
      </w:r>
      <w:proofErr w:type="spellStart"/>
      <w:r w:rsidRPr="006B5562">
        <w:rPr>
          <w:rFonts w:asciiTheme="minorHAnsi" w:hAnsiTheme="minorHAnsi" w:cstheme="minorHAnsi"/>
          <w:color w:val="000000"/>
          <w:sz w:val="22"/>
          <w:szCs w:val="22"/>
          <w:u w:val="single"/>
        </w:rPr>
        <w:t>MMPv</w:t>
      </w:r>
      <w:proofErr w:type="spellEnd"/>
      <w:r w:rsidRPr="006B5562">
        <w:rPr>
          <w:rFonts w:asciiTheme="minorHAnsi" w:hAnsiTheme="minorHAnsi" w:cstheme="minorHAnsi"/>
          <w:color w:val="000000"/>
          <w:sz w:val="22"/>
          <w:szCs w:val="22"/>
        </w:rPr>
        <w:t xml:space="preserve">, tj. středisko </w:t>
      </w:r>
      <w:r w:rsidRPr="006B5562">
        <w:rPr>
          <w:rFonts w:asciiTheme="minorHAnsi" w:hAnsiTheme="minorHAnsi" w:cstheme="minorHAnsi"/>
          <w:b/>
          <w:color w:val="000000"/>
          <w:sz w:val="22"/>
          <w:szCs w:val="22"/>
        </w:rPr>
        <w:t>211</w:t>
      </w:r>
      <w:r w:rsidRPr="006B5562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6B5562" w:rsidRPr="006B5562" w:rsidRDefault="006B5562" w:rsidP="00954D00">
      <w:pPr>
        <w:widowControl w:val="0"/>
        <w:numPr>
          <w:ilvl w:val="0"/>
          <w:numId w:val="28"/>
        </w:numPr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B5562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Odbor informačních technologií </w:t>
      </w:r>
      <w:proofErr w:type="spellStart"/>
      <w:r w:rsidRPr="006B5562">
        <w:rPr>
          <w:rFonts w:asciiTheme="minorHAnsi" w:hAnsiTheme="minorHAnsi" w:cstheme="minorHAnsi"/>
          <w:color w:val="000000"/>
          <w:sz w:val="22"/>
          <w:szCs w:val="22"/>
          <w:u w:val="single"/>
        </w:rPr>
        <w:t>MMPv</w:t>
      </w:r>
      <w:proofErr w:type="spellEnd"/>
      <w:r w:rsidRPr="006B5562">
        <w:rPr>
          <w:rFonts w:asciiTheme="minorHAnsi" w:hAnsiTheme="minorHAnsi" w:cstheme="minorHAnsi"/>
          <w:color w:val="000000"/>
          <w:sz w:val="22"/>
          <w:szCs w:val="22"/>
        </w:rPr>
        <w:t xml:space="preserve">, tj. středisko </w:t>
      </w:r>
      <w:r w:rsidRPr="006B5562">
        <w:rPr>
          <w:rFonts w:asciiTheme="minorHAnsi" w:hAnsiTheme="minorHAnsi" w:cstheme="minorHAnsi"/>
          <w:b/>
          <w:color w:val="000000"/>
          <w:sz w:val="22"/>
          <w:szCs w:val="22"/>
        </w:rPr>
        <w:t>215</w:t>
      </w:r>
      <w:r w:rsidRPr="006B5562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6B5562" w:rsidRPr="006B5562" w:rsidRDefault="006B5562" w:rsidP="00954D00">
      <w:pPr>
        <w:widowControl w:val="0"/>
        <w:numPr>
          <w:ilvl w:val="0"/>
          <w:numId w:val="28"/>
        </w:numPr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B5562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Odbor správy a údržby majetku města </w:t>
      </w:r>
      <w:proofErr w:type="spellStart"/>
      <w:r w:rsidRPr="006B5562">
        <w:rPr>
          <w:rFonts w:asciiTheme="minorHAnsi" w:hAnsiTheme="minorHAnsi" w:cstheme="minorHAnsi"/>
          <w:color w:val="000000"/>
          <w:sz w:val="22"/>
          <w:szCs w:val="22"/>
          <w:u w:val="single"/>
        </w:rPr>
        <w:t>MMPv</w:t>
      </w:r>
      <w:proofErr w:type="spellEnd"/>
      <w:r w:rsidRPr="006B5562">
        <w:rPr>
          <w:rFonts w:asciiTheme="minorHAnsi" w:hAnsiTheme="minorHAnsi" w:cstheme="minorHAnsi"/>
          <w:color w:val="000000"/>
          <w:sz w:val="22"/>
          <w:szCs w:val="22"/>
        </w:rPr>
        <w:t xml:space="preserve">, tj. středisko </w:t>
      </w:r>
      <w:r w:rsidRPr="006B5562">
        <w:rPr>
          <w:rFonts w:asciiTheme="minorHAnsi" w:hAnsiTheme="minorHAnsi" w:cstheme="minorHAnsi"/>
          <w:b/>
          <w:color w:val="000000"/>
          <w:sz w:val="22"/>
          <w:szCs w:val="22"/>
        </w:rPr>
        <w:t>250</w:t>
      </w:r>
      <w:r w:rsidRPr="006B5562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6B5562" w:rsidRPr="006B5562" w:rsidRDefault="006B5562" w:rsidP="00954D00">
      <w:pPr>
        <w:widowControl w:val="0"/>
        <w:numPr>
          <w:ilvl w:val="0"/>
          <w:numId w:val="28"/>
        </w:numPr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B5562">
        <w:rPr>
          <w:rFonts w:asciiTheme="minorHAnsi" w:hAnsiTheme="minorHAnsi" w:cstheme="minorHAnsi"/>
          <w:color w:val="000000"/>
          <w:sz w:val="22"/>
          <w:szCs w:val="22"/>
          <w:u w:val="single"/>
        </w:rPr>
        <w:t>Městská policie Prostějov</w:t>
      </w:r>
      <w:r w:rsidRPr="006B5562">
        <w:rPr>
          <w:rFonts w:asciiTheme="minorHAnsi" w:hAnsiTheme="minorHAnsi" w:cstheme="minorHAnsi"/>
          <w:color w:val="000000"/>
          <w:sz w:val="22"/>
          <w:szCs w:val="22"/>
        </w:rPr>
        <w:t xml:space="preserve">, tj. středisko </w:t>
      </w:r>
      <w:r w:rsidRPr="006B5562">
        <w:rPr>
          <w:rFonts w:asciiTheme="minorHAnsi" w:hAnsiTheme="minorHAnsi" w:cstheme="minorHAnsi"/>
          <w:b/>
          <w:color w:val="000000"/>
          <w:sz w:val="22"/>
          <w:szCs w:val="22"/>
        </w:rPr>
        <w:t>213</w:t>
      </w:r>
      <w:r w:rsidRPr="006B556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</w:p>
    <w:p w:rsidR="006B5562" w:rsidRPr="006B5562" w:rsidRDefault="006B5562" w:rsidP="00954D00">
      <w:pPr>
        <w:widowControl w:val="0"/>
        <w:numPr>
          <w:ilvl w:val="0"/>
          <w:numId w:val="28"/>
        </w:numPr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B5562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Finanční odbor </w:t>
      </w:r>
      <w:proofErr w:type="spellStart"/>
      <w:r w:rsidRPr="006B5562">
        <w:rPr>
          <w:rFonts w:asciiTheme="minorHAnsi" w:hAnsiTheme="minorHAnsi" w:cstheme="minorHAnsi"/>
          <w:color w:val="000000"/>
          <w:sz w:val="22"/>
          <w:szCs w:val="22"/>
          <w:u w:val="single"/>
        </w:rPr>
        <w:t>MMPv</w:t>
      </w:r>
      <w:proofErr w:type="spellEnd"/>
      <w:r w:rsidRPr="006B5562">
        <w:rPr>
          <w:rFonts w:asciiTheme="minorHAnsi" w:hAnsiTheme="minorHAnsi" w:cstheme="minorHAnsi"/>
          <w:color w:val="000000"/>
          <w:sz w:val="22"/>
          <w:szCs w:val="22"/>
        </w:rPr>
        <w:t xml:space="preserve">, tj. středisko </w:t>
      </w:r>
      <w:r w:rsidRPr="006B5562">
        <w:rPr>
          <w:rFonts w:asciiTheme="minorHAnsi" w:hAnsiTheme="minorHAnsi" w:cstheme="minorHAnsi"/>
          <w:b/>
          <w:color w:val="000000"/>
          <w:sz w:val="22"/>
          <w:szCs w:val="22"/>
        </w:rPr>
        <w:t>270</w:t>
      </w:r>
      <w:r w:rsidRPr="006B5562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6B5562" w:rsidRPr="006B5562" w:rsidRDefault="006B5562" w:rsidP="00954D00">
      <w:pPr>
        <w:widowControl w:val="0"/>
        <w:numPr>
          <w:ilvl w:val="0"/>
          <w:numId w:val="28"/>
        </w:numPr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B5562">
        <w:rPr>
          <w:rFonts w:asciiTheme="minorHAnsi" w:hAnsiTheme="minorHAnsi" w:cstheme="minorHAnsi"/>
          <w:color w:val="000000"/>
          <w:sz w:val="22"/>
          <w:szCs w:val="22"/>
          <w:u w:val="single"/>
        </w:rPr>
        <w:t>Oddělení krizového řízení</w:t>
      </w:r>
      <w:r w:rsidRPr="006B5562">
        <w:rPr>
          <w:rFonts w:asciiTheme="minorHAnsi" w:hAnsiTheme="minorHAnsi" w:cstheme="minorHAnsi"/>
          <w:color w:val="000000"/>
          <w:sz w:val="22"/>
          <w:szCs w:val="22"/>
        </w:rPr>
        <w:t xml:space="preserve">, tj. středisko </w:t>
      </w:r>
      <w:r w:rsidRPr="006B5562">
        <w:rPr>
          <w:rFonts w:asciiTheme="minorHAnsi" w:hAnsiTheme="minorHAnsi" w:cstheme="minorHAnsi"/>
          <w:b/>
          <w:color w:val="000000"/>
          <w:sz w:val="22"/>
          <w:szCs w:val="22"/>
        </w:rPr>
        <w:t>212.</w:t>
      </w:r>
    </w:p>
    <w:p w:rsidR="009D1017" w:rsidRDefault="009D1017" w:rsidP="009D1017">
      <w:pPr>
        <w:jc w:val="both"/>
        <w:rPr>
          <w:b/>
          <w:u w:val="single"/>
        </w:rPr>
      </w:pPr>
    </w:p>
    <w:p w:rsidR="009D1017" w:rsidRDefault="009D1017" w:rsidP="009D1017">
      <w:pPr>
        <w:jc w:val="both"/>
        <w:rPr>
          <w:b/>
          <w:u w:val="single"/>
        </w:rPr>
      </w:pPr>
    </w:p>
    <w:p w:rsidR="009D1017" w:rsidRPr="009D1017" w:rsidRDefault="009D1017" w:rsidP="009D1017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  <w:r w:rsidRPr="009D1017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Inventarizační činnosti</w:t>
      </w:r>
    </w:p>
    <w:p w:rsidR="009D1017" w:rsidRPr="009D1017" w:rsidRDefault="009D1017" w:rsidP="009D1017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</w:p>
    <w:p w:rsidR="009D1017" w:rsidRPr="009D1017" w:rsidRDefault="009D1017" w:rsidP="00954D00">
      <w:pPr>
        <w:keepNext/>
        <w:keepLines/>
        <w:numPr>
          <w:ilvl w:val="0"/>
          <w:numId w:val="31"/>
        </w:numPr>
        <w:autoSpaceDE/>
        <w:autoSpaceDN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9D1017">
        <w:rPr>
          <w:rFonts w:asciiTheme="minorHAnsi" w:hAnsiTheme="minorHAnsi" w:cstheme="minorHAnsi"/>
          <w:b/>
          <w:sz w:val="22"/>
          <w:szCs w:val="22"/>
        </w:rPr>
        <w:t>Plán inventur</w:t>
      </w:r>
    </w:p>
    <w:p w:rsidR="009D1017" w:rsidRPr="009D1017" w:rsidRDefault="009D1017" w:rsidP="009D1017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  <w:r w:rsidRPr="009D1017">
        <w:rPr>
          <w:rFonts w:asciiTheme="minorHAnsi" w:hAnsiTheme="minorHAnsi" w:cstheme="minorHAnsi"/>
          <w:sz w:val="22"/>
          <w:szCs w:val="22"/>
        </w:rPr>
        <w:t xml:space="preserve">Plán inventur byl včas zpracován a řádně schválen na schůzi Rady města Prostějova konané dne </w:t>
      </w:r>
      <w:r w:rsidRPr="009D1017">
        <w:rPr>
          <w:rFonts w:asciiTheme="minorHAnsi" w:hAnsiTheme="minorHAnsi" w:cstheme="minorHAnsi"/>
          <w:sz w:val="22"/>
          <w:szCs w:val="22"/>
        </w:rPr>
        <w:br/>
        <w:t xml:space="preserve">27.08.2024. Inventarizační komise postupovaly v souladu s platnou legislativou a vnitřní účetní směrnicí </w:t>
      </w:r>
      <w:r w:rsidRPr="009D1017">
        <w:rPr>
          <w:rFonts w:asciiTheme="minorHAnsi" w:hAnsiTheme="minorHAnsi" w:cstheme="minorHAnsi"/>
          <w:sz w:val="22"/>
          <w:szCs w:val="22"/>
        </w:rPr>
        <w:br/>
        <w:t>č. 14/2014. Doporučená metodika postupů inventur a inventarizace byla dodržena.</w:t>
      </w:r>
    </w:p>
    <w:p w:rsidR="009D1017" w:rsidRPr="009D1017" w:rsidRDefault="009D1017" w:rsidP="009D1017">
      <w:pPr>
        <w:jc w:val="both"/>
        <w:rPr>
          <w:rFonts w:asciiTheme="minorHAnsi" w:hAnsiTheme="minorHAnsi" w:cstheme="minorHAnsi"/>
          <w:sz w:val="22"/>
          <w:szCs w:val="22"/>
        </w:rPr>
      </w:pPr>
      <w:r w:rsidRPr="009D1017">
        <w:rPr>
          <w:rFonts w:asciiTheme="minorHAnsi" w:hAnsiTheme="minorHAnsi" w:cstheme="minorHAnsi"/>
          <w:sz w:val="22"/>
          <w:szCs w:val="22"/>
        </w:rPr>
        <w:t xml:space="preserve">Termíny prvotních a rozdílových inventur byly dodrženy.  </w:t>
      </w:r>
    </w:p>
    <w:p w:rsidR="009D1017" w:rsidRPr="009D1017" w:rsidRDefault="009D1017" w:rsidP="009D1017">
      <w:pPr>
        <w:rPr>
          <w:rFonts w:asciiTheme="minorHAnsi" w:hAnsiTheme="minorHAnsi" w:cstheme="minorHAnsi"/>
          <w:sz w:val="22"/>
          <w:szCs w:val="22"/>
        </w:rPr>
      </w:pPr>
    </w:p>
    <w:p w:rsidR="009D1017" w:rsidRPr="009D1017" w:rsidRDefault="009D1017" w:rsidP="00954D00">
      <w:pPr>
        <w:numPr>
          <w:ilvl w:val="0"/>
          <w:numId w:val="31"/>
        </w:numPr>
        <w:autoSpaceDE/>
        <w:autoSpaceDN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9D1017">
        <w:rPr>
          <w:rFonts w:asciiTheme="minorHAnsi" w:hAnsiTheme="minorHAnsi" w:cstheme="minorHAnsi"/>
          <w:b/>
          <w:sz w:val="22"/>
          <w:szCs w:val="22"/>
        </w:rPr>
        <w:t xml:space="preserve">Proškolení členů inventarizačních komisí </w:t>
      </w:r>
    </w:p>
    <w:p w:rsidR="009D1017" w:rsidRPr="009D1017" w:rsidRDefault="009D1017" w:rsidP="009D1017">
      <w:pPr>
        <w:jc w:val="both"/>
        <w:rPr>
          <w:rFonts w:asciiTheme="minorHAnsi" w:hAnsiTheme="minorHAnsi" w:cstheme="minorHAnsi"/>
          <w:sz w:val="22"/>
          <w:szCs w:val="22"/>
        </w:rPr>
      </w:pPr>
      <w:r w:rsidRPr="009D1017">
        <w:rPr>
          <w:rFonts w:asciiTheme="minorHAnsi" w:hAnsiTheme="minorHAnsi" w:cstheme="minorHAnsi"/>
          <w:sz w:val="22"/>
          <w:szCs w:val="22"/>
        </w:rPr>
        <w:t>Proškolení předsedy a členů HIK proběhlo dne 12.09.2024 a proškolení předsedů DIK proběhlo dne 27.09.2024 (omluvení členové byli proškoleni v náhradních termínech individuálně). Provedení proškolení je doloženo prezenčními listinami.</w:t>
      </w:r>
    </w:p>
    <w:p w:rsidR="009D1017" w:rsidRPr="009D1017" w:rsidRDefault="009D1017" w:rsidP="009D10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D1017" w:rsidRPr="009D1017" w:rsidRDefault="009D1017" w:rsidP="00954D00">
      <w:pPr>
        <w:numPr>
          <w:ilvl w:val="0"/>
          <w:numId w:val="31"/>
        </w:numPr>
        <w:autoSpaceDE/>
        <w:autoSpaceDN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9D1017">
        <w:rPr>
          <w:rFonts w:asciiTheme="minorHAnsi" w:hAnsiTheme="minorHAnsi" w:cstheme="minorHAnsi"/>
          <w:b/>
          <w:sz w:val="22"/>
          <w:szCs w:val="22"/>
        </w:rPr>
        <w:t xml:space="preserve">Podmínky pro ověřování skutečnosti a součinnost zaměstnanců </w:t>
      </w:r>
    </w:p>
    <w:p w:rsidR="009D1017" w:rsidRPr="009D1017" w:rsidRDefault="009D1017" w:rsidP="009D1017">
      <w:pPr>
        <w:jc w:val="both"/>
        <w:rPr>
          <w:rFonts w:asciiTheme="minorHAnsi" w:hAnsiTheme="minorHAnsi" w:cstheme="minorHAnsi"/>
          <w:sz w:val="22"/>
          <w:szCs w:val="22"/>
        </w:rPr>
      </w:pPr>
      <w:r w:rsidRPr="009D1017">
        <w:rPr>
          <w:rFonts w:asciiTheme="minorHAnsi" w:hAnsiTheme="minorHAnsi" w:cstheme="minorHAnsi"/>
          <w:sz w:val="22"/>
          <w:szCs w:val="22"/>
        </w:rPr>
        <w:t xml:space="preserve">Nebyly zjištěny žádné odchylky od žádoucího stavu. </w:t>
      </w:r>
    </w:p>
    <w:p w:rsidR="009D1017" w:rsidRPr="009D1017" w:rsidRDefault="009D1017" w:rsidP="009D1017">
      <w:pPr>
        <w:tabs>
          <w:tab w:val="left" w:pos="303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9D1017" w:rsidRPr="009D1017" w:rsidRDefault="009D1017" w:rsidP="00954D00">
      <w:pPr>
        <w:numPr>
          <w:ilvl w:val="0"/>
          <w:numId w:val="31"/>
        </w:numPr>
        <w:autoSpaceDE/>
        <w:autoSpaceDN/>
        <w:ind w:left="284" w:hanging="284"/>
        <w:rPr>
          <w:rFonts w:asciiTheme="minorHAnsi" w:hAnsiTheme="minorHAnsi" w:cstheme="minorHAnsi"/>
          <w:sz w:val="22"/>
          <w:szCs w:val="22"/>
        </w:rPr>
      </w:pPr>
      <w:r w:rsidRPr="009D1017">
        <w:rPr>
          <w:rFonts w:asciiTheme="minorHAnsi" w:hAnsiTheme="minorHAnsi" w:cstheme="minorHAnsi"/>
          <w:b/>
          <w:sz w:val="22"/>
          <w:szCs w:val="22"/>
        </w:rPr>
        <w:t>Seznamy vyhotovených inventurních soupisů a dodatečných inventurních soupisů jsou uvedeny</w:t>
      </w:r>
      <w:r w:rsidRPr="009D1017">
        <w:rPr>
          <w:rFonts w:asciiTheme="minorHAnsi" w:hAnsiTheme="minorHAnsi" w:cstheme="minorHAnsi"/>
          <w:sz w:val="22"/>
          <w:szCs w:val="22"/>
        </w:rPr>
        <w:t>:</w:t>
      </w:r>
    </w:p>
    <w:p w:rsidR="009D1017" w:rsidRPr="009D1017" w:rsidRDefault="009D1017" w:rsidP="00954D00">
      <w:pPr>
        <w:numPr>
          <w:ilvl w:val="0"/>
          <w:numId w:val="29"/>
        </w:numPr>
        <w:tabs>
          <w:tab w:val="left" w:pos="709"/>
        </w:tabs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9D1017">
        <w:rPr>
          <w:rFonts w:asciiTheme="minorHAnsi" w:hAnsiTheme="minorHAnsi" w:cstheme="minorHAnsi"/>
          <w:sz w:val="22"/>
          <w:szCs w:val="22"/>
        </w:rPr>
        <w:t>za evidenční středisko 211 v </w:t>
      </w:r>
      <w:r w:rsidRPr="009D1017">
        <w:rPr>
          <w:rFonts w:asciiTheme="minorHAnsi" w:hAnsiTheme="minorHAnsi" w:cstheme="minorHAnsi"/>
          <w:i/>
          <w:sz w:val="22"/>
          <w:szCs w:val="22"/>
        </w:rPr>
        <w:t>příloze č. 1</w:t>
      </w:r>
      <w:r w:rsidRPr="009D1017">
        <w:rPr>
          <w:rFonts w:asciiTheme="minorHAnsi" w:hAnsiTheme="minorHAnsi" w:cstheme="minorHAnsi"/>
          <w:sz w:val="22"/>
          <w:szCs w:val="22"/>
        </w:rPr>
        <w:t>,</w:t>
      </w:r>
    </w:p>
    <w:p w:rsidR="009D1017" w:rsidRPr="009D1017" w:rsidRDefault="009D1017" w:rsidP="00954D00">
      <w:pPr>
        <w:numPr>
          <w:ilvl w:val="0"/>
          <w:numId w:val="29"/>
        </w:numPr>
        <w:tabs>
          <w:tab w:val="left" w:pos="709"/>
        </w:tabs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9D1017">
        <w:rPr>
          <w:rFonts w:asciiTheme="minorHAnsi" w:hAnsiTheme="minorHAnsi" w:cstheme="minorHAnsi"/>
          <w:sz w:val="22"/>
          <w:szCs w:val="22"/>
        </w:rPr>
        <w:t>za evidenční středisko 250 v </w:t>
      </w:r>
      <w:r w:rsidRPr="009D1017">
        <w:rPr>
          <w:rFonts w:asciiTheme="minorHAnsi" w:hAnsiTheme="minorHAnsi" w:cstheme="minorHAnsi"/>
          <w:i/>
          <w:sz w:val="22"/>
          <w:szCs w:val="22"/>
        </w:rPr>
        <w:t>příloze č. 2</w:t>
      </w:r>
      <w:r w:rsidRPr="009D1017">
        <w:rPr>
          <w:rFonts w:asciiTheme="minorHAnsi" w:hAnsiTheme="minorHAnsi" w:cstheme="minorHAnsi"/>
          <w:sz w:val="22"/>
          <w:szCs w:val="22"/>
        </w:rPr>
        <w:t>,</w:t>
      </w:r>
    </w:p>
    <w:p w:rsidR="009D1017" w:rsidRPr="009D1017" w:rsidRDefault="009D1017" w:rsidP="00954D00">
      <w:pPr>
        <w:numPr>
          <w:ilvl w:val="0"/>
          <w:numId w:val="29"/>
        </w:numPr>
        <w:tabs>
          <w:tab w:val="left" w:pos="709"/>
        </w:tabs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9D1017">
        <w:rPr>
          <w:rFonts w:asciiTheme="minorHAnsi" w:hAnsiTheme="minorHAnsi" w:cstheme="minorHAnsi"/>
          <w:sz w:val="22"/>
          <w:szCs w:val="22"/>
        </w:rPr>
        <w:t>za evidenční středisko 213 v </w:t>
      </w:r>
      <w:r w:rsidRPr="009D1017">
        <w:rPr>
          <w:rFonts w:asciiTheme="minorHAnsi" w:hAnsiTheme="minorHAnsi" w:cstheme="minorHAnsi"/>
          <w:i/>
          <w:sz w:val="22"/>
          <w:szCs w:val="22"/>
        </w:rPr>
        <w:t>příloze č. 3</w:t>
      </w:r>
      <w:r w:rsidRPr="009D1017">
        <w:rPr>
          <w:rFonts w:asciiTheme="minorHAnsi" w:hAnsiTheme="minorHAnsi" w:cstheme="minorHAnsi"/>
          <w:sz w:val="22"/>
          <w:szCs w:val="22"/>
        </w:rPr>
        <w:t>,</w:t>
      </w:r>
    </w:p>
    <w:p w:rsidR="009D1017" w:rsidRPr="009D1017" w:rsidRDefault="009D1017" w:rsidP="00954D00">
      <w:pPr>
        <w:numPr>
          <w:ilvl w:val="0"/>
          <w:numId w:val="29"/>
        </w:numPr>
        <w:tabs>
          <w:tab w:val="left" w:pos="709"/>
        </w:tabs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9D1017">
        <w:rPr>
          <w:rFonts w:asciiTheme="minorHAnsi" w:hAnsiTheme="minorHAnsi" w:cstheme="minorHAnsi"/>
          <w:sz w:val="22"/>
          <w:szCs w:val="22"/>
        </w:rPr>
        <w:t>za evidenční středisko 212 v </w:t>
      </w:r>
      <w:r w:rsidRPr="009D1017">
        <w:rPr>
          <w:rFonts w:asciiTheme="minorHAnsi" w:hAnsiTheme="minorHAnsi" w:cstheme="minorHAnsi"/>
          <w:i/>
          <w:sz w:val="22"/>
          <w:szCs w:val="22"/>
        </w:rPr>
        <w:t>příloze č. 4</w:t>
      </w:r>
      <w:r w:rsidRPr="009D1017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9D1017" w:rsidRPr="009D1017" w:rsidRDefault="009D1017" w:rsidP="00954D00">
      <w:pPr>
        <w:numPr>
          <w:ilvl w:val="0"/>
          <w:numId w:val="29"/>
        </w:numPr>
        <w:tabs>
          <w:tab w:val="left" w:pos="709"/>
        </w:tabs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9D1017">
        <w:rPr>
          <w:rFonts w:asciiTheme="minorHAnsi" w:hAnsiTheme="minorHAnsi" w:cstheme="minorHAnsi"/>
          <w:sz w:val="22"/>
          <w:szCs w:val="22"/>
        </w:rPr>
        <w:t>za evidenční středisko 215 v </w:t>
      </w:r>
      <w:r w:rsidRPr="009D1017">
        <w:rPr>
          <w:rFonts w:asciiTheme="minorHAnsi" w:hAnsiTheme="minorHAnsi" w:cstheme="minorHAnsi"/>
          <w:i/>
          <w:sz w:val="22"/>
          <w:szCs w:val="22"/>
        </w:rPr>
        <w:t>příloze č. 5</w:t>
      </w:r>
      <w:r w:rsidRPr="009D1017">
        <w:rPr>
          <w:rFonts w:asciiTheme="minorHAnsi" w:hAnsiTheme="minorHAnsi" w:cstheme="minorHAnsi"/>
          <w:sz w:val="22"/>
          <w:szCs w:val="22"/>
        </w:rPr>
        <w:t>,</w:t>
      </w:r>
    </w:p>
    <w:p w:rsidR="009D1017" w:rsidRPr="009D1017" w:rsidRDefault="009D1017" w:rsidP="00954D00">
      <w:pPr>
        <w:numPr>
          <w:ilvl w:val="0"/>
          <w:numId w:val="29"/>
        </w:numPr>
        <w:tabs>
          <w:tab w:val="left" w:pos="709"/>
        </w:tabs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9D1017">
        <w:rPr>
          <w:rFonts w:asciiTheme="minorHAnsi" w:hAnsiTheme="minorHAnsi" w:cstheme="minorHAnsi"/>
          <w:sz w:val="22"/>
          <w:szCs w:val="22"/>
        </w:rPr>
        <w:t xml:space="preserve">za středisko Finanční odbor </w:t>
      </w:r>
      <w:proofErr w:type="spellStart"/>
      <w:r w:rsidRPr="009D1017">
        <w:rPr>
          <w:rFonts w:asciiTheme="minorHAnsi" w:hAnsiTheme="minorHAnsi" w:cstheme="minorHAnsi"/>
          <w:sz w:val="22"/>
          <w:szCs w:val="22"/>
        </w:rPr>
        <w:t>MMPv</w:t>
      </w:r>
      <w:proofErr w:type="spellEnd"/>
      <w:r w:rsidRPr="009D1017">
        <w:rPr>
          <w:rFonts w:asciiTheme="minorHAnsi" w:hAnsiTheme="minorHAnsi" w:cstheme="minorHAnsi"/>
          <w:sz w:val="22"/>
          <w:szCs w:val="22"/>
        </w:rPr>
        <w:t xml:space="preserve"> v </w:t>
      </w:r>
      <w:r w:rsidRPr="009D1017">
        <w:rPr>
          <w:rFonts w:asciiTheme="minorHAnsi" w:hAnsiTheme="minorHAnsi" w:cstheme="minorHAnsi"/>
          <w:i/>
          <w:sz w:val="22"/>
          <w:szCs w:val="22"/>
        </w:rPr>
        <w:t>příloze č. 6</w:t>
      </w:r>
      <w:r w:rsidRPr="009D1017">
        <w:rPr>
          <w:rFonts w:asciiTheme="minorHAnsi" w:hAnsiTheme="minorHAnsi" w:cstheme="minorHAnsi"/>
          <w:sz w:val="22"/>
          <w:szCs w:val="22"/>
        </w:rPr>
        <w:t>.</w:t>
      </w:r>
    </w:p>
    <w:p w:rsidR="009D1017" w:rsidRDefault="009D1017" w:rsidP="009D1017">
      <w:pPr>
        <w:tabs>
          <w:tab w:val="left" w:pos="709"/>
        </w:tabs>
        <w:ind w:left="720"/>
        <w:jc w:val="both"/>
      </w:pPr>
    </w:p>
    <w:p w:rsidR="009D1017" w:rsidRDefault="009D1017" w:rsidP="009D1017">
      <w:pPr>
        <w:tabs>
          <w:tab w:val="left" w:pos="709"/>
        </w:tabs>
        <w:ind w:left="720"/>
        <w:jc w:val="both"/>
      </w:pPr>
    </w:p>
    <w:p w:rsidR="009D1017" w:rsidRPr="009D1017" w:rsidRDefault="009D1017" w:rsidP="009D1017">
      <w:p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D1017">
        <w:rPr>
          <w:rFonts w:asciiTheme="minorHAnsi" w:hAnsiTheme="minorHAnsi" w:cstheme="minorHAnsi"/>
          <w:b/>
          <w:sz w:val="22"/>
          <w:szCs w:val="22"/>
        </w:rPr>
        <w:t xml:space="preserve">Souhrnná rekapitulace inventarizovaných účtů za statutární město Prostějov </w:t>
      </w:r>
      <w:r w:rsidRPr="009D1017">
        <w:rPr>
          <w:rFonts w:asciiTheme="minorHAnsi" w:hAnsiTheme="minorHAnsi" w:cstheme="minorHAnsi"/>
          <w:sz w:val="22"/>
          <w:szCs w:val="22"/>
        </w:rPr>
        <w:t xml:space="preserve">je uvedena v následujícím </w:t>
      </w:r>
      <w:r w:rsidRPr="009D1017">
        <w:rPr>
          <w:rFonts w:asciiTheme="minorHAnsi" w:hAnsiTheme="minorHAnsi" w:cstheme="minorHAnsi"/>
          <w:sz w:val="22"/>
          <w:szCs w:val="22"/>
          <w:u w:val="single"/>
        </w:rPr>
        <w:t>přehledu:</w:t>
      </w:r>
    </w:p>
    <w:p w:rsidR="009D1017" w:rsidRDefault="009D1017" w:rsidP="009D1017">
      <w:pPr>
        <w:tabs>
          <w:tab w:val="left" w:pos="709"/>
        </w:tabs>
        <w:jc w:val="both"/>
        <w:rPr>
          <w:u w:val="single"/>
        </w:rPr>
      </w:pPr>
    </w:p>
    <w:p w:rsidR="009D1017" w:rsidRDefault="009D1017" w:rsidP="009D1017">
      <w:pPr>
        <w:tabs>
          <w:tab w:val="left" w:pos="709"/>
        </w:tabs>
        <w:jc w:val="both"/>
        <w:rPr>
          <w:u w:val="single"/>
        </w:rPr>
      </w:pPr>
    </w:p>
    <w:p w:rsidR="009D1017" w:rsidRDefault="009D1017" w:rsidP="009D1017">
      <w:pPr>
        <w:tabs>
          <w:tab w:val="left" w:pos="709"/>
        </w:tabs>
        <w:jc w:val="both"/>
        <w:rPr>
          <w:u w:val="single"/>
        </w:rPr>
      </w:pPr>
    </w:p>
    <w:tbl>
      <w:tblPr>
        <w:tblW w:w="11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411"/>
        <w:gridCol w:w="1275"/>
        <w:gridCol w:w="1276"/>
        <w:gridCol w:w="574"/>
        <w:gridCol w:w="1224"/>
        <w:gridCol w:w="1044"/>
        <w:gridCol w:w="1552"/>
        <w:gridCol w:w="1560"/>
        <w:gridCol w:w="664"/>
      </w:tblGrid>
      <w:tr w:rsidR="009D1017" w:rsidRPr="00A634E2" w:rsidTr="005D44AD">
        <w:trPr>
          <w:trHeight w:val="146"/>
          <w:jc w:val="center"/>
        </w:trPr>
        <w:tc>
          <w:tcPr>
            <w:tcW w:w="560" w:type="dxa"/>
            <w:vMerge w:val="restart"/>
            <w:vAlign w:val="center"/>
            <w:hideMark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t>Účet</w:t>
            </w:r>
          </w:p>
        </w:tc>
        <w:tc>
          <w:tcPr>
            <w:tcW w:w="1411" w:type="dxa"/>
            <w:vMerge w:val="restart"/>
            <w:vAlign w:val="center"/>
          </w:tcPr>
          <w:p w:rsidR="009D1017" w:rsidRPr="002E5578" w:rsidRDefault="009D1017" w:rsidP="005D44AD">
            <w:pPr>
              <w:suppressAutoHyphens/>
              <w:ind w:left="-163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t>Název účtu</w:t>
            </w:r>
          </w:p>
        </w:tc>
        <w:tc>
          <w:tcPr>
            <w:tcW w:w="9169" w:type="dxa"/>
            <w:gridSpan w:val="8"/>
            <w:vAlign w:val="center"/>
          </w:tcPr>
          <w:p w:rsidR="009D1017" w:rsidRPr="002E5578" w:rsidRDefault="009D1017" w:rsidP="005D44AD">
            <w:pPr>
              <w:suppressAutoHyphens/>
              <w:ind w:left="-163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t>V Kč</w:t>
            </w:r>
          </w:p>
        </w:tc>
      </w:tr>
      <w:tr w:rsidR="009D1017" w:rsidRPr="00A634E2" w:rsidTr="005D44AD">
        <w:trPr>
          <w:trHeight w:val="280"/>
          <w:jc w:val="center"/>
        </w:trPr>
        <w:tc>
          <w:tcPr>
            <w:tcW w:w="560" w:type="dxa"/>
            <w:vMerge/>
            <w:vAlign w:val="center"/>
          </w:tcPr>
          <w:p w:rsidR="009D1017" w:rsidRPr="002E5578" w:rsidRDefault="009D1017" w:rsidP="005D44AD">
            <w:pPr>
              <w:suppressAutoHyphens/>
              <w:ind w:left="-163" w:right="-52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411" w:type="dxa"/>
            <w:vMerge/>
            <w:vAlign w:val="center"/>
          </w:tcPr>
          <w:p w:rsidR="009D1017" w:rsidRPr="002E5578" w:rsidRDefault="009D1017" w:rsidP="005D44AD">
            <w:pPr>
              <w:suppressAutoHyphens/>
              <w:ind w:left="-163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D1017" w:rsidRPr="002E5578" w:rsidRDefault="009D1017" w:rsidP="005D44AD">
            <w:pPr>
              <w:suppressAutoHyphens/>
              <w:ind w:left="-163" w:right="-142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t>Stav fyzické inventury</w:t>
            </w:r>
          </w:p>
          <w:p w:rsidR="009D1017" w:rsidRPr="002E5578" w:rsidRDefault="009D1017" w:rsidP="005D44AD">
            <w:pPr>
              <w:suppressAutoHyphens/>
              <w:ind w:left="-163" w:right="-142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t>k</w:t>
            </w:r>
            <w:r>
              <w:rPr>
                <w:b/>
                <w:kern w:val="1"/>
                <w:sz w:val="16"/>
                <w:szCs w:val="16"/>
                <w:lang w:eastAsia="ar-SA"/>
              </w:rPr>
              <w:t> 30.09.2024</w:t>
            </w:r>
          </w:p>
        </w:tc>
        <w:tc>
          <w:tcPr>
            <w:tcW w:w="1276" w:type="dxa"/>
            <w:vMerge w:val="restart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t>Účetní stav</w:t>
            </w:r>
          </w:p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t>k</w:t>
            </w:r>
            <w:r>
              <w:rPr>
                <w:b/>
                <w:kern w:val="1"/>
                <w:sz w:val="16"/>
                <w:szCs w:val="16"/>
                <w:lang w:eastAsia="ar-SA"/>
              </w:rPr>
              <w:t> 30.09.2024</w:t>
            </w: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574" w:type="dxa"/>
            <w:vMerge w:val="restart"/>
            <w:vAlign w:val="center"/>
          </w:tcPr>
          <w:p w:rsidR="009D1017" w:rsidRPr="002E5578" w:rsidRDefault="009D1017" w:rsidP="005D44AD">
            <w:pPr>
              <w:tabs>
                <w:tab w:val="left" w:pos="685"/>
              </w:tabs>
              <w:suppressAutoHyphens/>
              <w:ind w:left="-108" w:right="-112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t>Rozdíl</w:t>
            </w:r>
          </w:p>
        </w:tc>
        <w:tc>
          <w:tcPr>
            <w:tcW w:w="2268" w:type="dxa"/>
            <w:gridSpan w:val="2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t xml:space="preserve">Za období </w:t>
            </w:r>
            <w:r>
              <w:rPr>
                <w:b/>
                <w:kern w:val="1"/>
                <w:sz w:val="16"/>
                <w:szCs w:val="16"/>
                <w:lang w:eastAsia="ar-SA"/>
              </w:rPr>
              <w:t>0</w:t>
            </w: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t>1.1</w:t>
            </w:r>
            <w:r>
              <w:rPr>
                <w:b/>
                <w:kern w:val="1"/>
                <w:sz w:val="16"/>
                <w:szCs w:val="16"/>
                <w:lang w:eastAsia="ar-SA"/>
              </w:rPr>
              <w:t>0</w:t>
            </w: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t>.</w:t>
            </w:r>
            <w:r>
              <w:rPr>
                <w:b/>
                <w:kern w:val="1"/>
                <w:sz w:val="16"/>
                <w:szCs w:val="16"/>
                <w:lang w:eastAsia="ar-SA"/>
              </w:rPr>
              <w:t xml:space="preserve"> </w:t>
            </w: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t>– 31.12.</w:t>
            </w:r>
            <w:r>
              <w:rPr>
                <w:b/>
                <w:kern w:val="1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1552" w:type="dxa"/>
            <w:vMerge w:val="restart"/>
            <w:vAlign w:val="center"/>
          </w:tcPr>
          <w:p w:rsidR="009D1017" w:rsidRPr="002E5578" w:rsidRDefault="009D1017" w:rsidP="005D44AD">
            <w:pPr>
              <w:suppressAutoHyphens/>
              <w:ind w:left="-163" w:right="-142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  <w:r>
              <w:rPr>
                <w:b/>
                <w:kern w:val="1"/>
                <w:sz w:val="16"/>
                <w:szCs w:val="16"/>
                <w:lang w:eastAsia="ar-SA"/>
              </w:rPr>
              <w:t xml:space="preserve">  </w:t>
            </w: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t>Stav dokladové inventury</w:t>
            </w:r>
          </w:p>
          <w:p w:rsidR="009D1017" w:rsidRPr="002E5578" w:rsidRDefault="009D1017" w:rsidP="005D44AD">
            <w:pPr>
              <w:suppressAutoHyphens/>
              <w:ind w:left="-163" w:right="-142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t>k 31.12.</w:t>
            </w:r>
            <w:r>
              <w:rPr>
                <w:b/>
                <w:kern w:val="1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1560" w:type="dxa"/>
            <w:vMerge w:val="restart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  <w:r>
              <w:rPr>
                <w:b/>
                <w:kern w:val="1"/>
                <w:sz w:val="16"/>
                <w:szCs w:val="16"/>
                <w:lang w:eastAsia="ar-SA"/>
              </w:rPr>
              <w:t xml:space="preserve">Účetní stav </w:t>
            </w:r>
            <w:r>
              <w:rPr>
                <w:b/>
                <w:kern w:val="1"/>
                <w:sz w:val="16"/>
                <w:szCs w:val="16"/>
                <w:lang w:eastAsia="ar-SA"/>
              </w:rPr>
              <w:br/>
              <w:t>k 31.</w:t>
            </w: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t>12.</w:t>
            </w:r>
            <w:r>
              <w:rPr>
                <w:b/>
                <w:kern w:val="1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664" w:type="dxa"/>
            <w:vMerge w:val="restart"/>
            <w:vAlign w:val="center"/>
          </w:tcPr>
          <w:p w:rsidR="009D1017" w:rsidRPr="002E5578" w:rsidRDefault="009D1017" w:rsidP="005D44AD">
            <w:pPr>
              <w:tabs>
                <w:tab w:val="left" w:pos="601"/>
              </w:tabs>
              <w:suppressAutoHyphens/>
              <w:ind w:left="-108" w:right="-112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t>Rozdíl</w:t>
            </w:r>
          </w:p>
        </w:tc>
      </w:tr>
      <w:tr w:rsidR="009D1017" w:rsidRPr="00A634E2" w:rsidTr="005D44AD">
        <w:trPr>
          <w:trHeight w:val="421"/>
          <w:jc w:val="center"/>
        </w:trPr>
        <w:tc>
          <w:tcPr>
            <w:tcW w:w="560" w:type="dxa"/>
            <w:vMerge/>
            <w:vAlign w:val="center"/>
          </w:tcPr>
          <w:p w:rsidR="009D1017" w:rsidRPr="00A634E2" w:rsidRDefault="009D1017" w:rsidP="005D44AD">
            <w:pPr>
              <w:suppressAutoHyphens/>
              <w:ind w:left="-163" w:right="-52"/>
              <w:jc w:val="center"/>
              <w:rPr>
                <w:kern w:val="1"/>
                <w:sz w:val="17"/>
                <w:szCs w:val="17"/>
                <w:lang w:eastAsia="ar-SA"/>
              </w:rPr>
            </w:pPr>
          </w:p>
        </w:tc>
        <w:tc>
          <w:tcPr>
            <w:tcW w:w="1411" w:type="dxa"/>
            <w:vMerge/>
            <w:vAlign w:val="center"/>
          </w:tcPr>
          <w:p w:rsidR="009D1017" w:rsidRPr="00A634E2" w:rsidRDefault="009D1017" w:rsidP="005D44AD">
            <w:pPr>
              <w:suppressAutoHyphens/>
              <w:jc w:val="center"/>
              <w:rPr>
                <w:kern w:val="1"/>
                <w:sz w:val="17"/>
                <w:szCs w:val="17"/>
                <w:lang w:eastAsia="ar-SA"/>
              </w:rPr>
            </w:pPr>
          </w:p>
        </w:tc>
        <w:tc>
          <w:tcPr>
            <w:tcW w:w="1275" w:type="dxa"/>
            <w:vMerge/>
            <w:vAlign w:val="center"/>
          </w:tcPr>
          <w:p w:rsidR="009D1017" w:rsidRPr="00A634E2" w:rsidRDefault="009D1017" w:rsidP="005D44AD">
            <w:pPr>
              <w:suppressAutoHyphens/>
              <w:jc w:val="center"/>
              <w:rPr>
                <w:kern w:val="1"/>
                <w:sz w:val="17"/>
                <w:szCs w:val="17"/>
                <w:lang w:eastAsia="ar-SA"/>
              </w:rPr>
            </w:pPr>
          </w:p>
        </w:tc>
        <w:tc>
          <w:tcPr>
            <w:tcW w:w="1276" w:type="dxa"/>
            <w:vMerge/>
            <w:vAlign w:val="center"/>
          </w:tcPr>
          <w:p w:rsidR="009D1017" w:rsidRPr="00A634E2" w:rsidRDefault="009D1017" w:rsidP="005D44AD">
            <w:pPr>
              <w:suppressAutoHyphens/>
              <w:jc w:val="center"/>
              <w:rPr>
                <w:kern w:val="1"/>
                <w:sz w:val="17"/>
                <w:szCs w:val="17"/>
                <w:lang w:eastAsia="ar-SA"/>
              </w:rPr>
            </w:pPr>
          </w:p>
        </w:tc>
        <w:tc>
          <w:tcPr>
            <w:tcW w:w="574" w:type="dxa"/>
            <w:vMerge/>
            <w:vAlign w:val="center"/>
          </w:tcPr>
          <w:p w:rsidR="009D1017" w:rsidRPr="00A634E2" w:rsidRDefault="009D1017" w:rsidP="005D44AD">
            <w:pPr>
              <w:tabs>
                <w:tab w:val="left" w:pos="685"/>
              </w:tabs>
              <w:suppressAutoHyphens/>
              <w:ind w:left="-57" w:right="-57"/>
              <w:jc w:val="center"/>
              <w:rPr>
                <w:kern w:val="1"/>
                <w:sz w:val="17"/>
                <w:szCs w:val="17"/>
                <w:lang w:eastAsia="ar-SA"/>
              </w:rPr>
            </w:pPr>
          </w:p>
        </w:tc>
        <w:tc>
          <w:tcPr>
            <w:tcW w:w="1224" w:type="dxa"/>
            <w:vAlign w:val="center"/>
          </w:tcPr>
          <w:p w:rsidR="009D1017" w:rsidRPr="00673DCB" w:rsidRDefault="009D1017" w:rsidP="005D44AD">
            <w:pPr>
              <w:suppressAutoHyphens/>
              <w:jc w:val="center"/>
              <w:rPr>
                <w:b/>
                <w:kern w:val="1"/>
                <w:sz w:val="17"/>
                <w:szCs w:val="17"/>
                <w:lang w:eastAsia="ar-SA"/>
              </w:rPr>
            </w:pPr>
            <w:r w:rsidRPr="00673DCB">
              <w:rPr>
                <w:b/>
                <w:kern w:val="1"/>
                <w:sz w:val="17"/>
                <w:szCs w:val="17"/>
                <w:lang w:eastAsia="ar-SA"/>
              </w:rPr>
              <w:t xml:space="preserve">Přírůstky </w:t>
            </w:r>
            <w:r>
              <w:rPr>
                <w:b/>
                <w:kern w:val="17"/>
                <w:sz w:val="17"/>
                <w:szCs w:val="17"/>
                <w:vertAlign w:val="superscript"/>
                <w:lang w:eastAsia="ar-SA"/>
              </w:rPr>
              <w:t>1</w:t>
            </w:r>
            <w:r w:rsidRPr="00673DCB">
              <w:rPr>
                <w:b/>
                <w:kern w:val="17"/>
                <w:sz w:val="17"/>
                <w:szCs w:val="17"/>
                <w:vertAlign w:val="superscript"/>
                <w:lang w:eastAsia="ar-SA"/>
              </w:rPr>
              <w:t>)</w:t>
            </w:r>
          </w:p>
        </w:tc>
        <w:tc>
          <w:tcPr>
            <w:tcW w:w="1044" w:type="dxa"/>
            <w:vAlign w:val="center"/>
          </w:tcPr>
          <w:p w:rsidR="009D1017" w:rsidRPr="00673DCB" w:rsidRDefault="009D1017" w:rsidP="005D44AD">
            <w:pPr>
              <w:suppressAutoHyphens/>
              <w:ind w:left="-57" w:right="-57"/>
              <w:jc w:val="center"/>
              <w:rPr>
                <w:b/>
                <w:kern w:val="1"/>
                <w:sz w:val="17"/>
                <w:szCs w:val="17"/>
                <w:lang w:eastAsia="ar-SA"/>
              </w:rPr>
            </w:pPr>
            <w:r w:rsidRPr="00673DCB">
              <w:rPr>
                <w:b/>
                <w:kern w:val="1"/>
                <w:sz w:val="17"/>
                <w:szCs w:val="17"/>
                <w:lang w:eastAsia="ar-SA"/>
              </w:rPr>
              <w:t xml:space="preserve">Úbytky </w:t>
            </w:r>
            <w:r>
              <w:rPr>
                <w:b/>
                <w:kern w:val="17"/>
                <w:sz w:val="17"/>
                <w:szCs w:val="17"/>
                <w:vertAlign w:val="superscript"/>
                <w:lang w:eastAsia="ar-SA"/>
              </w:rPr>
              <w:t>2</w:t>
            </w:r>
            <w:r w:rsidRPr="00673DCB">
              <w:rPr>
                <w:b/>
                <w:kern w:val="17"/>
                <w:sz w:val="17"/>
                <w:szCs w:val="17"/>
                <w:vertAlign w:val="superscript"/>
                <w:lang w:eastAsia="ar-SA"/>
              </w:rPr>
              <w:t>)</w:t>
            </w:r>
          </w:p>
        </w:tc>
        <w:tc>
          <w:tcPr>
            <w:tcW w:w="1552" w:type="dxa"/>
            <w:vMerge/>
            <w:vAlign w:val="center"/>
          </w:tcPr>
          <w:p w:rsidR="009D1017" w:rsidRPr="00A634E2" w:rsidRDefault="009D1017" w:rsidP="005D44AD">
            <w:pPr>
              <w:suppressAutoHyphens/>
              <w:jc w:val="center"/>
              <w:rPr>
                <w:kern w:val="1"/>
                <w:sz w:val="17"/>
                <w:szCs w:val="17"/>
                <w:lang w:eastAsia="ar-SA"/>
              </w:rPr>
            </w:pPr>
          </w:p>
        </w:tc>
        <w:tc>
          <w:tcPr>
            <w:tcW w:w="1560" w:type="dxa"/>
            <w:vMerge/>
            <w:vAlign w:val="center"/>
          </w:tcPr>
          <w:p w:rsidR="009D1017" w:rsidRPr="00A634E2" w:rsidRDefault="009D1017" w:rsidP="005D44AD">
            <w:pPr>
              <w:suppressAutoHyphens/>
              <w:jc w:val="center"/>
              <w:rPr>
                <w:kern w:val="1"/>
                <w:sz w:val="17"/>
                <w:szCs w:val="17"/>
                <w:lang w:eastAsia="ar-SA"/>
              </w:rPr>
            </w:pPr>
          </w:p>
        </w:tc>
        <w:tc>
          <w:tcPr>
            <w:tcW w:w="664" w:type="dxa"/>
            <w:vMerge/>
            <w:vAlign w:val="center"/>
          </w:tcPr>
          <w:p w:rsidR="009D1017" w:rsidRPr="00A634E2" w:rsidRDefault="009D1017" w:rsidP="005D44AD">
            <w:pPr>
              <w:suppressAutoHyphens/>
              <w:jc w:val="center"/>
              <w:rPr>
                <w:kern w:val="1"/>
                <w:sz w:val="17"/>
                <w:szCs w:val="17"/>
                <w:lang w:eastAsia="ar-SA"/>
              </w:rPr>
            </w:pPr>
          </w:p>
        </w:tc>
      </w:tr>
      <w:tr w:rsidR="009D1017" w:rsidRPr="00CD670D" w:rsidTr="005D44AD">
        <w:trPr>
          <w:trHeight w:val="409"/>
          <w:jc w:val="center"/>
        </w:trPr>
        <w:tc>
          <w:tcPr>
            <w:tcW w:w="560" w:type="dxa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837E3">
              <w:rPr>
                <w:b/>
                <w:bCs/>
                <w:color w:val="000000"/>
                <w:sz w:val="15"/>
                <w:szCs w:val="15"/>
              </w:rPr>
              <w:t>012</w:t>
            </w:r>
          </w:p>
        </w:tc>
        <w:tc>
          <w:tcPr>
            <w:tcW w:w="1411" w:type="dxa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Cs/>
                <w:color w:val="000000"/>
                <w:sz w:val="15"/>
                <w:szCs w:val="15"/>
              </w:rPr>
            </w:pPr>
            <w:r w:rsidRPr="00F837E3">
              <w:rPr>
                <w:bCs/>
                <w:color w:val="000000"/>
                <w:sz w:val="15"/>
                <w:szCs w:val="15"/>
              </w:rPr>
              <w:t>Nehmotné výsledky výzkumu a vývoje</w:t>
            </w:r>
          </w:p>
        </w:tc>
        <w:tc>
          <w:tcPr>
            <w:tcW w:w="1275" w:type="dxa"/>
            <w:vAlign w:val="center"/>
          </w:tcPr>
          <w:p w:rsidR="009D1017" w:rsidRPr="007B05E6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13498F">
              <w:rPr>
                <w:kern w:val="1"/>
                <w:sz w:val="16"/>
                <w:szCs w:val="16"/>
                <w:lang w:eastAsia="ar-SA"/>
              </w:rPr>
              <w:t>315 000,00</w:t>
            </w:r>
          </w:p>
        </w:tc>
        <w:tc>
          <w:tcPr>
            <w:tcW w:w="1276" w:type="dxa"/>
            <w:vAlign w:val="center"/>
          </w:tcPr>
          <w:p w:rsidR="009D1017" w:rsidRPr="007B05E6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13498F">
              <w:rPr>
                <w:kern w:val="1"/>
                <w:sz w:val="16"/>
                <w:szCs w:val="16"/>
                <w:lang w:eastAsia="ar-SA"/>
              </w:rPr>
              <w:t>315 000,00</w:t>
            </w:r>
          </w:p>
        </w:tc>
        <w:tc>
          <w:tcPr>
            <w:tcW w:w="574" w:type="dxa"/>
            <w:vAlign w:val="center"/>
          </w:tcPr>
          <w:p w:rsidR="009D1017" w:rsidRPr="007B05E6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7B05E6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224" w:type="dxa"/>
            <w:vAlign w:val="center"/>
          </w:tcPr>
          <w:p w:rsidR="009D1017" w:rsidRPr="007B05E6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044" w:type="dxa"/>
            <w:vAlign w:val="center"/>
          </w:tcPr>
          <w:p w:rsidR="009D1017" w:rsidRPr="007B05E6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552" w:type="dxa"/>
            <w:vAlign w:val="center"/>
          </w:tcPr>
          <w:p w:rsidR="009D1017" w:rsidRPr="007B05E6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13498F">
              <w:rPr>
                <w:kern w:val="1"/>
                <w:sz w:val="16"/>
                <w:szCs w:val="16"/>
                <w:lang w:eastAsia="ar-SA"/>
              </w:rPr>
              <w:t>315 000,00</w:t>
            </w:r>
          </w:p>
        </w:tc>
        <w:tc>
          <w:tcPr>
            <w:tcW w:w="1560" w:type="dxa"/>
            <w:vAlign w:val="center"/>
          </w:tcPr>
          <w:p w:rsidR="009D1017" w:rsidRPr="007B05E6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13498F">
              <w:rPr>
                <w:kern w:val="1"/>
                <w:sz w:val="16"/>
                <w:szCs w:val="16"/>
                <w:lang w:eastAsia="ar-SA"/>
              </w:rPr>
              <w:t>315 000,00</w:t>
            </w:r>
          </w:p>
        </w:tc>
        <w:tc>
          <w:tcPr>
            <w:tcW w:w="664" w:type="dxa"/>
            <w:vAlign w:val="center"/>
          </w:tcPr>
          <w:p w:rsidR="009D1017" w:rsidRPr="007B05E6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7B05E6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5D44AD">
        <w:trPr>
          <w:trHeight w:val="262"/>
          <w:jc w:val="center"/>
        </w:trPr>
        <w:tc>
          <w:tcPr>
            <w:tcW w:w="560" w:type="dxa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837E3">
              <w:rPr>
                <w:b/>
                <w:bCs/>
                <w:color w:val="000000"/>
                <w:sz w:val="15"/>
                <w:szCs w:val="15"/>
              </w:rPr>
              <w:t>013</w:t>
            </w:r>
          </w:p>
        </w:tc>
        <w:tc>
          <w:tcPr>
            <w:tcW w:w="1411" w:type="dxa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Cs/>
                <w:color w:val="000000"/>
                <w:sz w:val="15"/>
                <w:szCs w:val="15"/>
              </w:rPr>
            </w:pPr>
            <w:r w:rsidRPr="00F837E3">
              <w:rPr>
                <w:bCs/>
                <w:color w:val="000000"/>
                <w:sz w:val="15"/>
                <w:szCs w:val="15"/>
              </w:rPr>
              <w:t>Software</w:t>
            </w:r>
          </w:p>
        </w:tc>
        <w:tc>
          <w:tcPr>
            <w:tcW w:w="1275" w:type="dxa"/>
            <w:vAlign w:val="center"/>
          </w:tcPr>
          <w:p w:rsidR="009D1017" w:rsidRPr="00514AB5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13498F">
              <w:rPr>
                <w:kern w:val="1"/>
                <w:sz w:val="16"/>
                <w:szCs w:val="16"/>
                <w:lang w:eastAsia="ar-SA"/>
              </w:rPr>
              <w:t>20 845 542,11</w:t>
            </w:r>
          </w:p>
        </w:tc>
        <w:tc>
          <w:tcPr>
            <w:tcW w:w="1276" w:type="dxa"/>
            <w:vAlign w:val="center"/>
          </w:tcPr>
          <w:p w:rsidR="009D1017" w:rsidRPr="00514AB5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13498F">
              <w:rPr>
                <w:kern w:val="1"/>
                <w:sz w:val="16"/>
                <w:szCs w:val="16"/>
                <w:lang w:eastAsia="ar-SA"/>
              </w:rPr>
              <w:t>20 845 542,11</w:t>
            </w:r>
          </w:p>
        </w:tc>
        <w:tc>
          <w:tcPr>
            <w:tcW w:w="574" w:type="dxa"/>
            <w:vAlign w:val="center"/>
          </w:tcPr>
          <w:p w:rsidR="009D1017" w:rsidRPr="00514AB5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514AB5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224" w:type="dxa"/>
            <w:vAlign w:val="center"/>
          </w:tcPr>
          <w:p w:rsidR="009D1017" w:rsidRPr="001003A5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13498F">
              <w:rPr>
                <w:kern w:val="1"/>
                <w:sz w:val="16"/>
                <w:szCs w:val="16"/>
                <w:lang w:eastAsia="ar-SA"/>
              </w:rPr>
              <w:t>1 329 501,20</w:t>
            </w:r>
          </w:p>
        </w:tc>
        <w:tc>
          <w:tcPr>
            <w:tcW w:w="1044" w:type="dxa"/>
            <w:vAlign w:val="center"/>
          </w:tcPr>
          <w:p w:rsidR="009D1017" w:rsidRPr="001003A5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552" w:type="dxa"/>
            <w:vAlign w:val="center"/>
          </w:tcPr>
          <w:p w:rsidR="009D1017" w:rsidRPr="007B05E6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13498F">
              <w:rPr>
                <w:kern w:val="1"/>
                <w:sz w:val="16"/>
                <w:szCs w:val="16"/>
                <w:lang w:eastAsia="ar-SA"/>
              </w:rPr>
              <w:t>22 175 043,31</w:t>
            </w:r>
          </w:p>
        </w:tc>
        <w:tc>
          <w:tcPr>
            <w:tcW w:w="1560" w:type="dxa"/>
            <w:vAlign w:val="center"/>
          </w:tcPr>
          <w:p w:rsidR="009D1017" w:rsidRPr="0013498F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13498F">
              <w:rPr>
                <w:kern w:val="1"/>
                <w:sz w:val="16"/>
                <w:szCs w:val="16"/>
                <w:lang w:eastAsia="ar-SA"/>
              </w:rPr>
              <w:t>22 175 043,31</w:t>
            </w:r>
          </w:p>
        </w:tc>
        <w:tc>
          <w:tcPr>
            <w:tcW w:w="664" w:type="dxa"/>
            <w:vAlign w:val="center"/>
          </w:tcPr>
          <w:p w:rsidR="009D1017" w:rsidRPr="007B05E6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7B05E6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5D44AD">
        <w:trPr>
          <w:trHeight w:val="208"/>
          <w:jc w:val="center"/>
        </w:trPr>
        <w:tc>
          <w:tcPr>
            <w:tcW w:w="560" w:type="dxa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837E3">
              <w:rPr>
                <w:b/>
                <w:bCs/>
                <w:color w:val="000000"/>
                <w:sz w:val="15"/>
                <w:szCs w:val="15"/>
              </w:rPr>
              <w:t>014</w:t>
            </w:r>
          </w:p>
        </w:tc>
        <w:tc>
          <w:tcPr>
            <w:tcW w:w="1411" w:type="dxa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Cs/>
                <w:color w:val="000000"/>
                <w:sz w:val="15"/>
                <w:szCs w:val="15"/>
              </w:rPr>
            </w:pPr>
            <w:r w:rsidRPr="00F837E3">
              <w:rPr>
                <w:bCs/>
                <w:color w:val="000000"/>
                <w:sz w:val="15"/>
                <w:szCs w:val="15"/>
              </w:rPr>
              <w:t>Ocenitelná práva</w:t>
            </w:r>
          </w:p>
        </w:tc>
        <w:tc>
          <w:tcPr>
            <w:tcW w:w="1275" w:type="dxa"/>
            <w:vAlign w:val="center"/>
          </w:tcPr>
          <w:p w:rsidR="009D1017" w:rsidRPr="007B05E6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13498F">
              <w:rPr>
                <w:kern w:val="1"/>
                <w:sz w:val="16"/>
                <w:szCs w:val="16"/>
                <w:lang w:eastAsia="ar-SA"/>
              </w:rPr>
              <w:t>4 255 771,20</w:t>
            </w:r>
          </w:p>
        </w:tc>
        <w:tc>
          <w:tcPr>
            <w:tcW w:w="1276" w:type="dxa"/>
            <w:vAlign w:val="center"/>
          </w:tcPr>
          <w:p w:rsidR="009D1017" w:rsidRPr="007B05E6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13498F">
              <w:rPr>
                <w:kern w:val="1"/>
                <w:sz w:val="16"/>
                <w:szCs w:val="16"/>
                <w:lang w:eastAsia="ar-SA"/>
              </w:rPr>
              <w:t>4 255 771,20</w:t>
            </w:r>
          </w:p>
        </w:tc>
        <w:tc>
          <w:tcPr>
            <w:tcW w:w="574" w:type="dxa"/>
            <w:vAlign w:val="center"/>
          </w:tcPr>
          <w:p w:rsidR="009D1017" w:rsidRPr="007B05E6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7B05E6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224" w:type="dxa"/>
            <w:vAlign w:val="center"/>
          </w:tcPr>
          <w:p w:rsidR="009D1017" w:rsidRPr="007B05E6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13498F">
              <w:rPr>
                <w:kern w:val="1"/>
                <w:sz w:val="16"/>
                <w:szCs w:val="16"/>
                <w:lang w:eastAsia="ar-SA"/>
              </w:rPr>
              <w:t>278 300,00</w:t>
            </w:r>
          </w:p>
        </w:tc>
        <w:tc>
          <w:tcPr>
            <w:tcW w:w="1044" w:type="dxa"/>
            <w:vAlign w:val="center"/>
          </w:tcPr>
          <w:p w:rsidR="009D1017" w:rsidRPr="007B05E6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552" w:type="dxa"/>
            <w:vAlign w:val="center"/>
          </w:tcPr>
          <w:p w:rsidR="009D1017" w:rsidRPr="007B05E6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13498F">
              <w:rPr>
                <w:kern w:val="1"/>
                <w:sz w:val="16"/>
                <w:szCs w:val="16"/>
                <w:lang w:eastAsia="ar-SA"/>
              </w:rPr>
              <w:t>4 534 071,20</w:t>
            </w:r>
          </w:p>
        </w:tc>
        <w:tc>
          <w:tcPr>
            <w:tcW w:w="1560" w:type="dxa"/>
            <w:vAlign w:val="center"/>
          </w:tcPr>
          <w:p w:rsidR="009D1017" w:rsidRPr="007B05E6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13498F">
              <w:rPr>
                <w:kern w:val="1"/>
                <w:sz w:val="16"/>
                <w:szCs w:val="16"/>
                <w:lang w:eastAsia="ar-SA"/>
              </w:rPr>
              <w:t>4 534 071,20</w:t>
            </w:r>
          </w:p>
        </w:tc>
        <w:tc>
          <w:tcPr>
            <w:tcW w:w="664" w:type="dxa"/>
            <w:vAlign w:val="center"/>
          </w:tcPr>
          <w:p w:rsidR="009D1017" w:rsidRPr="007B05E6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7B05E6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5D44AD">
        <w:trPr>
          <w:trHeight w:val="409"/>
          <w:jc w:val="center"/>
        </w:trPr>
        <w:tc>
          <w:tcPr>
            <w:tcW w:w="560" w:type="dxa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837E3">
              <w:rPr>
                <w:b/>
                <w:bCs/>
                <w:color w:val="000000"/>
                <w:sz w:val="15"/>
                <w:szCs w:val="15"/>
              </w:rPr>
              <w:t>018</w:t>
            </w:r>
          </w:p>
        </w:tc>
        <w:tc>
          <w:tcPr>
            <w:tcW w:w="1411" w:type="dxa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Cs/>
                <w:color w:val="000000"/>
                <w:sz w:val="15"/>
                <w:szCs w:val="15"/>
              </w:rPr>
            </w:pPr>
            <w:r w:rsidRPr="00F837E3">
              <w:rPr>
                <w:bCs/>
                <w:color w:val="000000"/>
                <w:sz w:val="15"/>
                <w:szCs w:val="15"/>
              </w:rPr>
              <w:t>Drobný dlouhodobý nehmotný majetek</w:t>
            </w:r>
          </w:p>
        </w:tc>
        <w:tc>
          <w:tcPr>
            <w:tcW w:w="1275" w:type="dxa"/>
            <w:vAlign w:val="center"/>
          </w:tcPr>
          <w:p w:rsidR="009D1017" w:rsidRPr="00D42264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13498F">
              <w:rPr>
                <w:kern w:val="1"/>
                <w:sz w:val="16"/>
                <w:szCs w:val="16"/>
                <w:lang w:eastAsia="ar-SA"/>
              </w:rPr>
              <w:t>5 697 327,44</w:t>
            </w:r>
          </w:p>
        </w:tc>
        <w:tc>
          <w:tcPr>
            <w:tcW w:w="1276" w:type="dxa"/>
            <w:vAlign w:val="center"/>
          </w:tcPr>
          <w:p w:rsidR="009D1017" w:rsidRPr="00D42264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13498F">
              <w:rPr>
                <w:kern w:val="1"/>
                <w:sz w:val="16"/>
                <w:szCs w:val="16"/>
                <w:lang w:eastAsia="ar-SA"/>
              </w:rPr>
              <w:t>5 697 327,44</w:t>
            </w:r>
          </w:p>
        </w:tc>
        <w:tc>
          <w:tcPr>
            <w:tcW w:w="574" w:type="dxa"/>
            <w:vAlign w:val="center"/>
          </w:tcPr>
          <w:p w:rsidR="009D1017" w:rsidRPr="00D42264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224" w:type="dxa"/>
            <w:vAlign w:val="center"/>
          </w:tcPr>
          <w:p w:rsidR="009D1017" w:rsidRPr="001003A5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13498F">
              <w:rPr>
                <w:kern w:val="1"/>
                <w:sz w:val="16"/>
                <w:szCs w:val="16"/>
                <w:lang w:eastAsia="ar-SA"/>
              </w:rPr>
              <w:t>1 653 034,00</w:t>
            </w:r>
          </w:p>
        </w:tc>
        <w:tc>
          <w:tcPr>
            <w:tcW w:w="1044" w:type="dxa"/>
            <w:vAlign w:val="center"/>
          </w:tcPr>
          <w:p w:rsidR="009D1017" w:rsidRPr="001003A5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552" w:type="dxa"/>
            <w:vAlign w:val="center"/>
          </w:tcPr>
          <w:p w:rsidR="009D1017" w:rsidRPr="007B05E6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13498F">
              <w:rPr>
                <w:kern w:val="1"/>
                <w:sz w:val="16"/>
                <w:szCs w:val="16"/>
                <w:lang w:eastAsia="ar-SA"/>
              </w:rPr>
              <w:t>7 350 361,44</w:t>
            </w:r>
          </w:p>
        </w:tc>
        <w:tc>
          <w:tcPr>
            <w:tcW w:w="1560" w:type="dxa"/>
            <w:vAlign w:val="center"/>
          </w:tcPr>
          <w:p w:rsidR="009D1017" w:rsidRPr="007B05E6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13498F">
              <w:rPr>
                <w:kern w:val="1"/>
                <w:sz w:val="16"/>
                <w:szCs w:val="16"/>
                <w:lang w:eastAsia="ar-SA"/>
              </w:rPr>
              <w:t>7 350 361,44</w:t>
            </w:r>
          </w:p>
        </w:tc>
        <w:tc>
          <w:tcPr>
            <w:tcW w:w="664" w:type="dxa"/>
            <w:vAlign w:val="center"/>
          </w:tcPr>
          <w:p w:rsidR="009D1017" w:rsidRPr="007B05E6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7B05E6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5D44AD">
        <w:trPr>
          <w:trHeight w:val="571"/>
          <w:jc w:val="center"/>
        </w:trPr>
        <w:tc>
          <w:tcPr>
            <w:tcW w:w="560" w:type="dxa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837E3">
              <w:rPr>
                <w:b/>
                <w:bCs/>
                <w:color w:val="000000"/>
                <w:sz w:val="15"/>
                <w:szCs w:val="15"/>
              </w:rPr>
              <w:t>019</w:t>
            </w:r>
          </w:p>
        </w:tc>
        <w:tc>
          <w:tcPr>
            <w:tcW w:w="1411" w:type="dxa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Cs/>
                <w:color w:val="000000"/>
                <w:sz w:val="15"/>
                <w:szCs w:val="15"/>
              </w:rPr>
            </w:pPr>
            <w:r w:rsidRPr="00F837E3">
              <w:rPr>
                <w:bCs/>
                <w:color w:val="000000"/>
                <w:sz w:val="15"/>
                <w:szCs w:val="15"/>
              </w:rPr>
              <w:t>Ostatní dlouhodobý nehmotný majetek</w:t>
            </w:r>
          </w:p>
        </w:tc>
        <w:tc>
          <w:tcPr>
            <w:tcW w:w="1275" w:type="dxa"/>
            <w:vAlign w:val="center"/>
          </w:tcPr>
          <w:p w:rsidR="009D1017" w:rsidRPr="00D42264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13498F">
              <w:rPr>
                <w:kern w:val="1"/>
                <w:sz w:val="16"/>
                <w:szCs w:val="16"/>
                <w:lang w:eastAsia="ar-SA"/>
              </w:rPr>
              <w:t>45 743 626,90</w:t>
            </w:r>
          </w:p>
        </w:tc>
        <w:tc>
          <w:tcPr>
            <w:tcW w:w="1276" w:type="dxa"/>
            <w:vAlign w:val="center"/>
          </w:tcPr>
          <w:p w:rsidR="009D1017" w:rsidRPr="00D42264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13498F">
              <w:rPr>
                <w:kern w:val="1"/>
                <w:sz w:val="16"/>
                <w:szCs w:val="16"/>
                <w:lang w:eastAsia="ar-SA"/>
              </w:rPr>
              <w:t>45 743 626,90</w:t>
            </w:r>
          </w:p>
        </w:tc>
        <w:tc>
          <w:tcPr>
            <w:tcW w:w="574" w:type="dxa"/>
            <w:vAlign w:val="center"/>
          </w:tcPr>
          <w:p w:rsidR="009D1017" w:rsidRPr="00D42264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D42264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224" w:type="dxa"/>
            <w:vAlign w:val="center"/>
          </w:tcPr>
          <w:p w:rsidR="009D1017" w:rsidRPr="00D42264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13498F">
              <w:rPr>
                <w:kern w:val="1"/>
                <w:sz w:val="16"/>
                <w:szCs w:val="16"/>
                <w:lang w:eastAsia="ar-SA"/>
              </w:rPr>
              <w:t>1 327 835,85</w:t>
            </w:r>
          </w:p>
        </w:tc>
        <w:tc>
          <w:tcPr>
            <w:tcW w:w="1044" w:type="dxa"/>
            <w:vAlign w:val="center"/>
          </w:tcPr>
          <w:p w:rsidR="009D1017" w:rsidRPr="00D42264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552" w:type="dxa"/>
            <w:vAlign w:val="center"/>
          </w:tcPr>
          <w:p w:rsidR="009D1017" w:rsidRPr="007B05E6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13498F">
              <w:rPr>
                <w:kern w:val="1"/>
                <w:sz w:val="16"/>
                <w:szCs w:val="16"/>
                <w:lang w:eastAsia="ar-SA"/>
              </w:rPr>
              <w:t>47 071 462,75</w:t>
            </w:r>
          </w:p>
        </w:tc>
        <w:tc>
          <w:tcPr>
            <w:tcW w:w="1560" w:type="dxa"/>
            <w:vAlign w:val="center"/>
          </w:tcPr>
          <w:p w:rsidR="009D1017" w:rsidRPr="007B05E6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13498F">
              <w:rPr>
                <w:kern w:val="1"/>
                <w:sz w:val="16"/>
                <w:szCs w:val="16"/>
                <w:lang w:eastAsia="ar-SA"/>
              </w:rPr>
              <w:t>47 071 462,75</w:t>
            </w:r>
          </w:p>
        </w:tc>
        <w:tc>
          <w:tcPr>
            <w:tcW w:w="664" w:type="dxa"/>
            <w:vAlign w:val="center"/>
          </w:tcPr>
          <w:p w:rsidR="009D1017" w:rsidRPr="007B05E6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7B05E6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5D44AD">
        <w:trPr>
          <w:trHeight w:val="283"/>
          <w:jc w:val="center"/>
        </w:trPr>
        <w:tc>
          <w:tcPr>
            <w:tcW w:w="560" w:type="dxa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837E3">
              <w:rPr>
                <w:b/>
                <w:bCs/>
                <w:color w:val="000000"/>
                <w:sz w:val="15"/>
                <w:szCs w:val="15"/>
              </w:rPr>
              <w:t>021</w:t>
            </w:r>
          </w:p>
        </w:tc>
        <w:tc>
          <w:tcPr>
            <w:tcW w:w="1411" w:type="dxa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Cs/>
                <w:color w:val="000000"/>
                <w:sz w:val="15"/>
                <w:szCs w:val="15"/>
              </w:rPr>
            </w:pPr>
            <w:r w:rsidRPr="00F837E3">
              <w:rPr>
                <w:bCs/>
                <w:color w:val="000000"/>
                <w:sz w:val="15"/>
                <w:szCs w:val="15"/>
              </w:rPr>
              <w:t>Stavby</w:t>
            </w:r>
          </w:p>
        </w:tc>
        <w:tc>
          <w:tcPr>
            <w:tcW w:w="1275" w:type="dxa"/>
            <w:vAlign w:val="center"/>
          </w:tcPr>
          <w:p w:rsidR="009D1017" w:rsidRPr="00D42264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13498F">
              <w:rPr>
                <w:kern w:val="1"/>
                <w:sz w:val="16"/>
                <w:szCs w:val="16"/>
                <w:lang w:eastAsia="ar-SA"/>
              </w:rPr>
              <w:t>4 138 668 167,31</w:t>
            </w:r>
          </w:p>
        </w:tc>
        <w:tc>
          <w:tcPr>
            <w:tcW w:w="1276" w:type="dxa"/>
            <w:vAlign w:val="center"/>
          </w:tcPr>
          <w:p w:rsidR="009D1017" w:rsidRPr="00D42264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13498F">
              <w:rPr>
                <w:kern w:val="1"/>
                <w:sz w:val="16"/>
                <w:szCs w:val="16"/>
                <w:lang w:eastAsia="ar-SA"/>
              </w:rPr>
              <w:t>4 138 668 167,31</w:t>
            </w:r>
          </w:p>
        </w:tc>
        <w:tc>
          <w:tcPr>
            <w:tcW w:w="574" w:type="dxa"/>
            <w:vAlign w:val="center"/>
          </w:tcPr>
          <w:p w:rsidR="009D1017" w:rsidRPr="00D42264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D42264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224" w:type="dxa"/>
            <w:vAlign w:val="center"/>
          </w:tcPr>
          <w:p w:rsidR="009D1017" w:rsidRPr="001003A5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976B16">
              <w:rPr>
                <w:kern w:val="1"/>
                <w:sz w:val="16"/>
                <w:szCs w:val="16"/>
                <w:lang w:eastAsia="ar-SA"/>
              </w:rPr>
              <w:t>122 070 630,14</w:t>
            </w:r>
          </w:p>
        </w:tc>
        <w:tc>
          <w:tcPr>
            <w:tcW w:w="1044" w:type="dxa"/>
            <w:vAlign w:val="center"/>
          </w:tcPr>
          <w:p w:rsidR="009D1017" w:rsidRPr="001003A5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552" w:type="dxa"/>
            <w:vAlign w:val="center"/>
          </w:tcPr>
          <w:p w:rsidR="009D1017" w:rsidRPr="007B05E6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976B16">
              <w:rPr>
                <w:kern w:val="1"/>
                <w:sz w:val="16"/>
                <w:szCs w:val="16"/>
                <w:lang w:eastAsia="ar-SA"/>
              </w:rPr>
              <w:t>4 260 738 797,45</w:t>
            </w:r>
          </w:p>
        </w:tc>
        <w:tc>
          <w:tcPr>
            <w:tcW w:w="1560" w:type="dxa"/>
            <w:vAlign w:val="center"/>
          </w:tcPr>
          <w:p w:rsidR="009D1017" w:rsidRPr="00976B16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976B16">
              <w:rPr>
                <w:kern w:val="1"/>
                <w:sz w:val="16"/>
                <w:szCs w:val="16"/>
                <w:lang w:eastAsia="ar-SA"/>
              </w:rPr>
              <w:t>4 260 738 797,45</w:t>
            </w:r>
          </w:p>
        </w:tc>
        <w:tc>
          <w:tcPr>
            <w:tcW w:w="664" w:type="dxa"/>
            <w:vAlign w:val="center"/>
          </w:tcPr>
          <w:p w:rsidR="009D1017" w:rsidRPr="007B05E6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7B05E6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5D44AD">
        <w:trPr>
          <w:trHeight w:val="340"/>
          <w:jc w:val="center"/>
        </w:trPr>
        <w:tc>
          <w:tcPr>
            <w:tcW w:w="560" w:type="dxa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837E3">
              <w:rPr>
                <w:b/>
                <w:bCs/>
                <w:color w:val="000000"/>
                <w:sz w:val="15"/>
                <w:szCs w:val="15"/>
              </w:rPr>
              <w:t>022</w:t>
            </w:r>
          </w:p>
        </w:tc>
        <w:tc>
          <w:tcPr>
            <w:tcW w:w="1411" w:type="dxa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Cs/>
                <w:color w:val="000000"/>
                <w:sz w:val="15"/>
                <w:szCs w:val="15"/>
              </w:rPr>
            </w:pPr>
            <w:r w:rsidRPr="00F837E3">
              <w:rPr>
                <w:bCs/>
                <w:color w:val="000000"/>
                <w:sz w:val="15"/>
                <w:szCs w:val="15"/>
              </w:rPr>
              <w:t>Samostatné hmotné movité věci a soubory hmotných movitých věcí</w:t>
            </w:r>
          </w:p>
        </w:tc>
        <w:tc>
          <w:tcPr>
            <w:tcW w:w="1275" w:type="dxa"/>
            <w:vAlign w:val="center"/>
          </w:tcPr>
          <w:p w:rsidR="009D1017" w:rsidRPr="00D42264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976B16">
              <w:rPr>
                <w:kern w:val="1"/>
                <w:sz w:val="16"/>
                <w:szCs w:val="16"/>
                <w:lang w:eastAsia="ar-SA"/>
              </w:rPr>
              <w:t>160 326 157,81</w:t>
            </w:r>
          </w:p>
        </w:tc>
        <w:tc>
          <w:tcPr>
            <w:tcW w:w="1276" w:type="dxa"/>
            <w:vAlign w:val="center"/>
          </w:tcPr>
          <w:p w:rsidR="009D1017" w:rsidRPr="00D42264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976B16">
              <w:rPr>
                <w:kern w:val="1"/>
                <w:sz w:val="16"/>
                <w:szCs w:val="16"/>
                <w:lang w:eastAsia="ar-SA"/>
              </w:rPr>
              <w:t>160 326 157,81</w:t>
            </w:r>
          </w:p>
        </w:tc>
        <w:tc>
          <w:tcPr>
            <w:tcW w:w="574" w:type="dxa"/>
            <w:vAlign w:val="center"/>
          </w:tcPr>
          <w:p w:rsidR="009D1017" w:rsidRPr="00D42264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D42264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224" w:type="dxa"/>
            <w:vAlign w:val="center"/>
          </w:tcPr>
          <w:p w:rsidR="009D1017" w:rsidRPr="001003A5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976B16">
              <w:rPr>
                <w:kern w:val="1"/>
                <w:sz w:val="16"/>
                <w:szCs w:val="16"/>
                <w:lang w:eastAsia="ar-SA"/>
              </w:rPr>
              <w:t>18 115 612,07</w:t>
            </w:r>
          </w:p>
        </w:tc>
        <w:tc>
          <w:tcPr>
            <w:tcW w:w="1044" w:type="dxa"/>
            <w:vAlign w:val="center"/>
          </w:tcPr>
          <w:p w:rsidR="009D1017" w:rsidRPr="001003A5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976B16">
              <w:rPr>
                <w:kern w:val="1"/>
                <w:sz w:val="16"/>
                <w:szCs w:val="16"/>
                <w:lang w:eastAsia="ar-SA"/>
              </w:rPr>
              <w:t>2 085 536,00</w:t>
            </w:r>
          </w:p>
        </w:tc>
        <w:tc>
          <w:tcPr>
            <w:tcW w:w="1552" w:type="dxa"/>
            <w:vAlign w:val="center"/>
          </w:tcPr>
          <w:p w:rsidR="009D1017" w:rsidRPr="007B05E6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976B16">
              <w:rPr>
                <w:kern w:val="1"/>
                <w:sz w:val="16"/>
                <w:szCs w:val="16"/>
                <w:lang w:eastAsia="ar-SA"/>
              </w:rPr>
              <w:t>176 356 233,88</w:t>
            </w:r>
          </w:p>
        </w:tc>
        <w:tc>
          <w:tcPr>
            <w:tcW w:w="1560" w:type="dxa"/>
            <w:vAlign w:val="center"/>
          </w:tcPr>
          <w:p w:rsidR="009D1017" w:rsidRPr="00976B16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976B16">
              <w:rPr>
                <w:kern w:val="1"/>
                <w:sz w:val="16"/>
                <w:szCs w:val="16"/>
                <w:lang w:eastAsia="ar-SA"/>
              </w:rPr>
              <w:t>176 356 233,88</w:t>
            </w:r>
          </w:p>
        </w:tc>
        <w:tc>
          <w:tcPr>
            <w:tcW w:w="664" w:type="dxa"/>
            <w:vAlign w:val="center"/>
          </w:tcPr>
          <w:p w:rsidR="009D1017" w:rsidRPr="007B05E6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7B05E6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5D44AD">
        <w:trPr>
          <w:trHeight w:val="433"/>
          <w:jc w:val="center"/>
        </w:trPr>
        <w:tc>
          <w:tcPr>
            <w:tcW w:w="560" w:type="dxa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837E3">
              <w:rPr>
                <w:b/>
                <w:bCs/>
                <w:color w:val="000000"/>
                <w:sz w:val="15"/>
                <w:szCs w:val="15"/>
              </w:rPr>
              <w:t>028</w:t>
            </w:r>
          </w:p>
        </w:tc>
        <w:tc>
          <w:tcPr>
            <w:tcW w:w="1411" w:type="dxa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Cs/>
                <w:color w:val="000000"/>
                <w:sz w:val="15"/>
                <w:szCs w:val="15"/>
              </w:rPr>
            </w:pPr>
            <w:r w:rsidRPr="00F837E3">
              <w:rPr>
                <w:bCs/>
                <w:color w:val="000000"/>
                <w:sz w:val="15"/>
                <w:szCs w:val="15"/>
              </w:rPr>
              <w:t xml:space="preserve">Drobný dlouhodobý hmotný </w:t>
            </w:r>
            <w:r>
              <w:rPr>
                <w:bCs/>
                <w:color w:val="000000"/>
                <w:sz w:val="15"/>
                <w:szCs w:val="15"/>
              </w:rPr>
              <w:t>majetek</w:t>
            </w:r>
          </w:p>
        </w:tc>
        <w:tc>
          <w:tcPr>
            <w:tcW w:w="1275" w:type="dxa"/>
            <w:vAlign w:val="center"/>
          </w:tcPr>
          <w:p w:rsidR="009D1017" w:rsidRPr="00D42264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976B16">
              <w:rPr>
                <w:kern w:val="1"/>
                <w:sz w:val="16"/>
                <w:szCs w:val="16"/>
                <w:lang w:eastAsia="ar-SA"/>
              </w:rPr>
              <w:t>74 022 486,19</w:t>
            </w:r>
          </w:p>
        </w:tc>
        <w:tc>
          <w:tcPr>
            <w:tcW w:w="1276" w:type="dxa"/>
            <w:vAlign w:val="center"/>
          </w:tcPr>
          <w:p w:rsidR="009D1017" w:rsidRPr="00D42264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976B16">
              <w:rPr>
                <w:kern w:val="1"/>
                <w:sz w:val="16"/>
                <w:szCs w:val="16"/>
                <w:lang w:eastAsia="ar-SA"/>
              </w:rPr>
              <w:t>74 022 486,19</w:t>
            </w:r>
          </w:p>
        </w:tc>
        <w:tc>
          <w:tcPr>
            <w:tcW w:w="574" w:type="dxa"/>
            <w:vAlign w:val="center"/>
          </w:tcPr>
          <w:p w:rsidR="009D1017" w:rsidRPr="00D42264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D42264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224" w:type="dxa"/>
            <w:vAlign w:val="center"/>
          </w:tcPr>
          <w:p w:rsidR="009D1017" w:rsidRPr="001003A5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976B16">
              <w:rPr>
                <w:kern w:val="1"/>
                <w:sz w:val="16"/>
                <w:szCs w:val="16"/>
                <w:lang w:eastAsia="ar-SA"/>
              </w:rPr>
              <w:t>11 833 269,14</w:t>
            </w:r>
          </w:p>
        </w:tc>
        <w:tc>
          <w:tcPr>
            <w:tcW w:w="1044" w:type="dxa"/>
            <w:vAlign w:val="center"/>
          </w:tcPr>
          <w:p w:rsidR="009D1017" w:rsidRPr="001003A5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552" w:type="dxa"/>
            <w:vAlign w:val="center"/>
          </w:tcPr>
          <w:p w:rsidR="009D1017" w:rsidRPr="007B05E6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976B16">
              <w:rPr>
                <w:kern w:val="1"/>
                <w:sz w:val="16"/>
                <w:szCs w:val="16"/>
                <w:lang w:eastAsia="ar-SA"/>
              </w:rPr>
              <w:t>85 855 755,33</w:t>
            </w:r>
          </w:p>
        </w:tc>
        <w:tc>
          <w:tcPr>
            <w:tcW w:w="1560" w:type="dxa"/>
            <w:vAlign w:val="center"/>
          </w:tcPr>
          <w:p w:rsidR="009D1017" w:rsidRPr="007B05E6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976B16">
              <w:rPr>
                <w:kern w:val="1"/>
                <w:sz w:val="16"/>
                <w:szCs w:val="16"/>
                <w:lang w:eastAsia="ar-SA"/>
              </w:rPr>
              <w:t>85 855 755,33</w:t>
            </w:r>
          </w:p>
        </w:tc>
        <w:tc>
          <w:tcPr>
            <w:tcW w:w="664" w:type="dxa"/>
            <w:vAlign w:val="center"/>
          </w:tcPr>
          <w:p w:rsidR="009D1017" w:rsidRPr="007B05E6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7B05E6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5D44AD">
        <w:trPr>
          <w:trHeight w:val="433"/>
          <w:jc w:val="center"/>
        </w:trPr>
        <w:tc>
          <w:tcPr>
            <w:tcW w:w="560" w:type="dxa"/>
            <w:vAlign w:val="center"/>
          </w:tcPr>
          <w:p w:rsidR="009D1017" w:rsidRPr="00F837E3" w:rsidRDefault="009D1017" w:rsidP="005D44AD">
            <w:pPr>
              <w:suppressAutoHyphens/>
              <w:ind w:left="-163" w:right="-52"/>
              <w:jc w:val="center"/>
              <w:rPr>
                <w:b/>
                <w:kern w:val="1"/>
                <w:sz w:val="15"/>
                <w:szCs w:val="15"/>
                <w:lang w:eastAsia="ar-SA"/>
              </w:rPr>
            </w:pPr>
            <w:r>
              <w:rPr>
                <w:b/>
                <w:kern w:val="1"/>
                <w:sz w:val="15"/>
                <w:szCs w:val="15"/>
                <w:lang w:eastAsia="ar-SA"/>
              </w:rPr>
              <w:t xml:space="preserve">  </w:t>
            </w:r>
            <w:r w:rsidRPr="00F837E3">
              <w:rPr>
                <w:b/>
                <w:kern w:val="1"/>
                <w:sz w:val="15"/>
                <w:szCs w:val="15"/>
                <w:lang w:eastAsia="ar-SA"/>
              </w:rPr>
              <w:t>029</w:t>
            </w:r>
          </w:p>
        </w:tc>
        <w:tc>
          <w:tcPr>
            <w:tcW w:w="1411" w:type="dxa"/>
            <w:vAlign w:val="center"/>
          </w:tcPr>
          <w:p w:rsidR="009D1017" w:rsidRPr="00F837E3" w:rsidRDefault="009D1017" w:rsidP="005D44AD">
            <w:pPr>
              <w:suppressAutoHyphens/>
              <w:ind w:left="-163"/>
              <w:jc w:val="center"/>
              <w:rPr>
                <w:b/>
                <w:kern w:val="1"/>
                <w:sz w:val="15"/>
                <w:szCs w:val="15"/>
                <w:lang w:eastAsia="ar-SA"/>
              </w:rPr>
            </w:pPr>
            <w:r>
              <w:rPr>
                <w:bCs/>
                <w:color w:val="000000"/>
                <w:sz w:val="15"/>
                <w:szCs w:val="15"/>
              </w:rPr>
              <w:t xml:space="preserve">Ostatní dlouhodobý </w:t>
            </w:r>
            <w:r w:rsidRPr="00F837E3">
              <w:rPr>
                <w:bCs/>
                <w:color w:val="000000"/>
                <w:sz w:val="15"/>
                <w:szCs w:val="15"/>
              </w:rPr>
              <w:t>hmotný majetek</w:t>
            </w:r>
          </w:p>
        </w:tc>
        <w:tc>
          <w:tcPr>
            <w:tcW w:w="1275" w:type="dxa"/>
            <w:vAlign w:val="center"/>
          </w:tcPr>
          <w:p w:rsidR="009D1017" w:rsidRPr="000F6A59" w:rsidRDefault="009D1017" w:rsidP="005D44AD">
            <w:pPr>
              <w:suppressAutoHyphens/>
              <w:ind w:left="-163" w:right="-142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976B16">
              <w:rPr>
                <w:kern w:val="1"/>
                <w:sz w:val="16"/>
                <w:szCs w:val="16"/>
                <w:lang w:eastAsia="ar-SA"/>
              </w:rPr>
              <w:t>6 814 177,21</w:t>
            </w:r>
          </w:p>
        </w:tc>
        <w:tc>
          <w:tcPr>
            <w:tcW w:w="1276" w:type="dxa"/>
            <w:vAlign w:val="center"/>
          </w:tcPr>
          <w:p w:rsidR="009D1017" w:rsidRPr="000F6A59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976B16">
              <w:rPr>
                <w:kern w:val="1"/>
                <w:sz w:val="16"/>
                <w:szCs w:val="16"/>
                <w:lang w:eastAsia="ar-SA"/>
              </w:rPr>
              <w:t>6 814 177,21</w:t>
            </w:r>
          </w:p>
        </w:tc>
        <w:tc>
          <w:tcPr>
            <w:tcW w:w="574" w:type="dxa"/>
            <w:vAlign w:val="center"/>
          </w:tcPr>
          <w:p w:rsidR="009D1017" w:rsidRPr="000F6A59" w:rsidRDefault="009D1017" w:rsidP="005D44AD">
            <w:pPr>
              <w:tabs>
                <w:tab w:val="left" w:pos="685"/>
              </w:tabs>
              <w:suppressAutoHyphens/>
              <w:ind w:left="-108" w:right="-112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0F6A59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224" w:type="dxa"/>
            <w:vAlign w:val="center"/>
          </w:tcPr>
          <w:p w:rsidR="009D1017" w:rsidRPr="000F6A59" w:rsidRDefault="009D1017" w:rsidP="005D44AD">
            <w:pPr>
              <w:suppressAutoHyphens/>
              <w:jc w:val="center"/>
              <w:rPr>
                <w:kern w:val="1"/>
                <w:sz w:val="17"/>
                <w:szCs w:val="17"/>
                <w:lang w:eastAsia="ar-SA"/>
              </w:rPr>
            </w:pPr>
            <w:r>
              <w:rPr>
                <w:kern w:val="1"/>
                <w:sz w:val="17"/>
                <w:szCs w:val="17"/>
                <w:lang w:eastAsia="ar-SA"/>
              </w:rPr>
              <w:t>0,00</w:t>
            </w:r>
          </w:p>
        </w:tc>
        <w:tc>
          <w:tcPr>
            <w:tcW w:w="1044" w:type="dxa"/>
            <w:vAlign w:val="center"/>
          </w:tcPr>
          <w:p w:rsidR="009D1017" w:rsidRPr="000F6A59" w:rsidRDefault="009D1017" w:rsidP="005D44AD">
            <w:pPr>
              <w:suppressAutoHyphens/>
              <w:ind w:left="-163" w:right="-142"/>
              <w:jc w:val="center"/>
              <w:rPr>
                <w:kern w:val="1"/>
                <w:sz w:val="17"/>
                <w:szCs w:val="17"/>
                <w:lang w:eastAsia="ar-SA"/>
              </w:rPr>
            </w:pPr>
            <w:r>
              <w:rPr>
                <w:kern w:val="1"/>
                <w:sz w:val="17"/>
                <w:szCs w:val="17"/>
                <w:lang w:eastAsia="ar-SA"/>
              </w:rPr>
              <w:t>0,00</w:t>
            </w:r>
          </w:p>
        </w:tc>
        <w:tc>
          <w:tcPr>
            <w:tcW w:w="1552" w:type="dxa"/>
            <w:vAlign w:val="center"/>
          </w:tcPr>
          <w:p w:rsidR="009D1017" w:rsidRPr="000F6A59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9468E2">
              <w:rPr>
                <w:kern w:val="1"/>
                <w:sz w:val="16"/>
                <w:szCs w:val="16"/>
                <w:lang w:eastAsia="ar-SA"/>
              </w:rPr>
              <w:t>6 814 177,21</w:t>
            </w:r>
          </w:p>
        </w:tc>
        <w:tc>
          <w:tcPr>
            <w:tcW w:w="1560" w:type="dxa"/>
            <w:vAlign w:val="center"/>
          </w:tcPr>
          <w:p w:rsidR="009D1017" w:rsidRPr="000F6A59" w:rsidRDefault="009D1017" w:rsidP="005D44AD">
            <w:pPr>
              <w:tabs>
                <w:tab w:val="left" w:pos="685"/>
              </w:tabs>
              <w:suppressAutoHyphens/>
              <w:ind w:left="-108" w:right="-112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9468E2">
              <w:rPr>
                <w:kern w:val="1"/>
                <w:sz w:val="16"/>
                <w:szCs w:val="16"/>
                <w:lang w:eastAsia="ar-SA"/>
              </w:rPr>
              <w:t>6 814 177,21</w:t>
            </w:r>
          </w:p>
        </w:tc>
        <w:tc>
          <w:tcPr>
            <w:tcW w:w="664" w:type="dxa"/>
            <w:vAlign w:val="center"/>
          </w:tcPr>
          <w:p w:rsidR="009D1017" w:rsidRPr="000F6A59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0F6A59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5D44AD">
        <w:trPr>
          <w:trHeight w:val="433"/>
          <w:jc w:val="center"/>
        </w:trPr>
        <w:tc>
          <w:tcPr>
            <w:tcW w:w="560" w:type="dxa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837E3">
              <w:rPr>
                <w:b/>
                <w:bCs/>
                <w:color w:val="000000"/>
                <w:sz w:val="15"/>
                <w:szCs w:val="15"/>
              </w:rPr>
              <w:t>031</w:t>
            </w:r>
          </w:p>
        </w:tc>
        <w:tc>
          <w:tcPr>
            <w:tcW w:w="1411" w:type="dxa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Cs/>
                <w:color w:val="000000"/>
                <w:sz w:val="15"/>
                <w:szCs w:val="15"/>
              </w:rPr>
            </w:pPr>
            <w:r w:rsidRPr="00F837E3">
              <w:rPr>
                <w:bCs/>
                <w:color w:val="000000"/>
                <w:sz w:val="15"/>
                <w:szCs w:val="15"/>
              </w:rPr>
              <w:t>Pozemky</w:t>
            </w:r>
          </w:p>
        </w:tc>
        <w:tc>
          <w:tcPr>
            <w:tcW w:w="1275" w:type="dxa"/>
            <w:vAlign w:val="center"/>
          </w:tcPr>
          <w:p w:rsidR="009D1017" w:rsidRPr="00D42264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9468E2">
              <w:rPr>
                <w:kern w:val="1"/>
                <w:sz w:val="16"/>
                <w:szCs w:val="16"/>
                <w:lang w:eastAsia="ar-SA"/>
              </w:rPr>
              <w:t>1 039 247 040,71</w:t>
            </w:r>
          </w:p>
        </w:tc>
        <w:tc>
          <w:tcPr>
            <w:tcW w:w="1276" w:type="dxa"/>
            <w:vAlign w:val="center"/>
          </w:tcPr>
          <w:p w:rsidR="009D1017" w:rsidRPr="00D42264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9468E2">
              <w:rPr>
                <w:kern w:val="1"/>
                <w:sz w:val="16"/>
                <w:szCs w:val="16"/>
                <w:lang w:eastAsia="ar-SA"/>
              </w:rPr>
              <w:t>1 039 247 040,71</w:t>
            </w:r>
          </w:p>
        </w:tc>
        <w:tc>
          <w:tcPr>
            <w:tcW w:w="574" w:type="dxa"/>
            <w:vAlign w:val="center"/>
          </w:tcPr>
          <w:p w:rsidR="009D1017" w:rsidRPr="00D42264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D42264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224" w:type="dxa"/>
            <w:vAlign w:val="center"/>
          </w:tcPr>
          <w:p w:rsidR="009D1017" w:rsidRPr="001003A5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9468E2">
              <w:rPr>
                <w:kern w:val="1"/>
                <w:sz w:val="16"/>
                <w:szCs w:val="16"/>
                <w:lang w:eastAsia="ar-SA"/>
              </w:rPr>
              <w:t>6 423 702,59</w:t>
            </w:r>
          </w:p>
        </w:tc>
        <w:tc>
          <w:tcPr>
            <w:tcW w:w="1044" w:type="dxa"/>
            <w:vAlign w:val="center"/>
          </w:tcPr>
          <w:p w:rsidR="009D1017" w:rsidRPr="001003A5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9468E2">
              <w:rPr>
                <w:kern w:val="1"/>
                <w:sz w:val="16"/>
                <w:szCs w:val="16"/>
                <w:lang w:eastAsia="ar-SA"/>
              </w:rPr>
              <w:t>3 084 058,43</w:t>
            </w:r>
          </w:p>
        </w:tc>
        <w:tc>
          <w:tcPr>
            <w:tcW w:w="1552" w:type="dxa"/>
            <w:vAlign w:val="center"/>
          </w:tcPr>
          <w:p w:rsidR="009D1017" w:rsidRPr="007B05E6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9468E2">
              <w:rPr>
                <w:kern w:val="1"/>
                <w:sz w:val="16"/>
                <w:szCs w:val="16"/>
                <w:lang w:eastAsia="ar-SA"/>
              </w:rPr>
              <w:t>1 042 586 684,87</w:t>
            </w:r>
          </w:p>
        </w:tc>
        <w:tc>
          <w:tcPr>
            <w:tcW w:w="1560" w:type="dxa"/>
            <w:vAlign w:val="center"/>
          </w:tcPr>
          <w:p w:rsidR="009D1017" w:rsidRPr="007B05E6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9468E2">
              <w:rPr>
                <w:kern w:val="1"/>
                <w:sz w:val="16"/>
                <w:szCs w:val="16"/>
                <w:lang w:eastAsia="ar-SA"/>
              </w:rPr>
              <w:t>1 042 586 684,87</w:t>
            </w:r>
          </w:p>
        </w:tc>
        <w:tc>
          <w:tcPr>
            <w:tcW w:w="664" w:type="dxa"/>
            <w:vAlign w:val="center"/>
          </w:tcPr>
          <w:p w:rsidR="009D1017" w:rsidRPr="007B05E6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7B05E6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5D44AD">
        <w:trPr>
          <w:trHeight w:val="433"/>
          <w:jc w:val="center"/>
        </w:trPr>
        <w:tc>
          <w:tcPr>
            <w:tcW w:w="560" w:type="dxa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837E3">
              <w:rPr>
                <w:b/>
                <w:bCs/>
                <w:color w:val="000000"/>
                <w:sz w:val="15"/>
                <w:szCs w:val="15"/>
              </w:rPr>
              <w:t>032</w:t>
            </w:r>
          </w:p>
        </w:tc>
        <w:tc>
          <w:tcPr>
            <w:tcW w:w="1411" w:type="dxa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Cs/>
                <w:color w:val="000000"/>
                <w:sz w:val="15"/>
                <w:szCs w:val="15"/>
              </w:rPr>
            </w:pPr>
            <w:r w:rsidRPr="00F837E3">
              <w:rPr>
                <w:bCs/>
                <w:color w:val="000000"/>
                <w:sz w:val="15"/>
                <w:szCs w:val="15"/>
              </w:rPr>
              <w:t>Kulturní předměty</w:t>
            </w:r>
          </w:p>
        </w:tc>
        <w:tc>
          <w:tcPr>
            <w:tcW w:w="1275" w:type="dxa"/>
            <w:vAlign w:val="center"/>
          </w:tcPr>
          <w:p w:rsidR="009D1017" w:rsidRPr="00F32BC3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9468E2">
              <w:rPr>
                <w:kern w:val="1"/>
                <w:sz w:val="16"/>
                <w:szCs w:val="16"/>
                <w:lang w:eastAsia="ar-SA"/>
              </w:rPr>
              <w:t>22 107 520,05</w:t>
            </w:r>
          </w:p>
        </w:tc>
        <w:tc>
          <w:tcPr>
            <w:tcW w:w="1276" w:type="dxa"/>
            <w:vAlign w:val="center"/>
          </w:tcPr>
          <w:p w:rsidR="009D1017" w:rsidRPr="00F32BC3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9468E2">
              <w:rPr>
                <w:kern w:val="1"/>
                <w:sz w:val="16"/>
                <w:szCs w:val="16"/>
                <w:lang w:eastAsia="ar-SA"/>
              </w:rPr>
              <w:t>22 107 520,05</w:t>
            </w:r>
          </w:p>
        </w:tc>
        <w:tc>
          <w:tcPr>
            <w:tcW w:w="574" w:type="dxa"/>
            <w:vAlign w:val="center"/>
          </w:tcPr>
          <w:p w:rsidR="009D1017" w:rsidRPr="00F32BC3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F32BC3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224" w:type="dxa"/>
            <w:vAlign w:val="center"/>
          </w:tcPr>
          <w:p w:rsidR="009D1017" w:rsidRPr="001003A5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9468E2">
              <w:rPr>
                <w:kern w:val="1"/>
                <w:sz w:val="16"/>
                <w:szCs w:val="16"/>
                <w:lang w:eastAsia="ar-SA"/>
              </w:rPr>
              <w:t>53 000,00</w:t>
            </w:r>
          </w:p>
        </w:tc>
        <w:tc>
          <w:tcPr>
            <w:tcW w:w="1044" w:type="dxa"/>
            <w:vAlign w:val="center"/>
          </w:tcPr>
          <w:p w:rsidR="009D1017" w:rsidRPr="001003A5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552" w:type="dxa"/>
            <w:vAlign w:val="center"/>
          </w:tcPr>
          <w:p w:rsidR="009D1017" w:rsidRPr="007B05E6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9468E2">
              <w:rPr>
                <w:kern w:val="1"/>
                <w:sz w:val="16"/>
                <w:szCs w:val="16"/>
                <w:lang w:eastAsia="ar-SA"/>
              </w:rPr>
              <w:t>22 160 520,05</w:t>
            </w:r>
          </w:p>
        </w:tc>
        <w:tc>
          <w:tcPr>
            <w:tcW w:w="1560" w:type="dxa"/>
            <w:vAlign w:val="center"/>
          </w:tcPr>
          <w:p w:rsidR="009D1017" w:rsidRPr="00B21235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B21235">
              <w:rPr>
                <w:kern w:val="1"/>
                <w:sz w:val="16"/>
                <w:szCs w:val="16"/>
                <w:lang w:eastAsia="ar-SA"/>
              </w:rPr>
              <w:t>22 160 520,05</w:t>
            </w:r>
          </w:p>
        </w:tc>
        <w:tc>
          <w:tcPr>
            <w:tcW w:w="664" w:type="dxa"/>
            <w:vAlign w:val="center"/>
          </w:tcPr>
          <w:p w:rsidR="009D1017" w:rsidRPr="00372F3C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372F3C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</w:tbl>
    <w:p w:rsidR="009D1017" w:rsidRDefault="009D1017" w:rsidP="009D1017">
      <w:r>
        <w:br w:type="page"/>
      </w:r>
    </w:p>
    <w:tbl>
      <w:tblPr>
        <w:tblW w:w="11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52"/>
        <w:gridCol w:w="1398"/>
        <w:gridCol w:w="13"/>
        <w:gridCol w:w="1262"/>
        <w:gridCol w:w="13"/>
        <w:gridCol w:w="1263"/>
        <w:gridCol w:w="13"/>
        <w:gridCol w:w="574"/>
        <w:gridCol w:w="1256"/>
        <w:gridCol w:w="13"/>
        <w:gridCol w:w="979"/>
        <w:gridCol w:w="20"/>
        <w:gridCol w:w="1539"/>
        <w:gridCol w:w="13"/>
        <w:gridCol w:w="1547"/>
        <w:gridCol w:w="20"/>
        <w:gridCol w:w="630"/>
        <w:gridCol w:w="27"/>
      </w:tblGrid>
      <w:tr w:rsidR="009D1017" w:rsidRPr="00F8767F" w:rsidTr="009D1017">
        <w:trPr>
          <w:trHeight w:val="143"/>
          <w:jc w:val="center"/>
        </w:trPr>
        <w:tc>
          <w:tcPr>
            <w:tcW w:w="508" w:type="dxa"/>
            <w:vMerge w:val="restart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lastRenderedPageBreak/>
              <w:t>Účet</w:t>
            </w:r>
          </w:p>
        </w:tc>
        <w:tc>
          <w:tcPr>
            <w:tcW w:w="1463" w:type="dxa"/>
            <w:gridSpan w:val="3"/>
            <w:vMerge w:val="restart"/>
            <w:vAlign w:val="center"/>
          </w:tcPr>
          <w:p w:rsidR="009D1017" w:rsidRPr="002E5578" w:rsidRDefault="009D1017" w:rsidP="005D44AD">
            <w:pPr>
              <w:suppressAutoHyphens/>
              <w:ind w:left="-163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  <w:r>
              <w:rPr>
                <w:b/>
                <w:kern w:val="1"/>
                <w:sz w:val="16"/>
                <w:szCs w:val="16"/>
                <w:lang w:eastAsia="ar-SA"/>
              </w:rPr>
              <w:t xml:space="preserve"> </w:t>
            </w: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t>Název účtu</w:t>
            </w:r>
          </w:p>
        </w:tc>
        <w:tc>
          <w:tcPr>
            <w:tcW w:w="9169" w:type="dxa"/>
            <w:gridSpan w:val="15"/>
            <w:vAlign w:val="center"/>
          </w:tcPr>
          <w:p w:rsidR="009D1017" w:rsidRPr="00752EC4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t>V Kč</w:t>
            </w:r>
          </w:p>
        </w:tc>
      </w:tr>
      <w:tr w:rsidR="009D1017" w:rsidRPr="00F8767F" w:rsidTr="009D1017">
        <w:trPr>
          <w:trHeight w:val="230"/>
          <w:jc w:val="center"/>
        </w:trPr>
        <w:tc>
          <w:tcPr>
            <w:tcW w:w="508" w:type="dxa"/>
            <w:vMerge/>
            <w:vAlign w:val="center"/>
          </w:tcPr>
          <w:p w:rsidR="009D1017" w:rsidRPr="002E5578" w:rsidRDefault="009D1017" w:rsidP="005D44AD">
            <w:pPr>
              <w:suppressAutoHyphens/>
              <w:ind w:left="-163" w:right="-52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463" w:type="dxa"/>
            <w:gridSpan w:val="3"/>
            <w:vMerge/>
            <w:vAlign w:val="center"/>
          </w:tcPr>
          <w:p w:rsidR="009D1017" w:rsidRPr="002E5578" w:rsidRDefault="009D1017" w:rsidP="005D44AD">
            <w:pPr>
              <w:suppressAutoHyphens/>
              <w:ind w:left="-163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9D1017" w:rsidRPr="002E5578" w:rsidRDefault="009D1017" w:rsidP="005D44AD">
            <w:pPr>
              <w:suppressAutoHyphens/>
              <w:ind w:left="-163" w:right="-142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t>Stav fyzické inventury</w:t>
            </w:r>
          </w:p>
          <w:p w:rsidR="009D1017" w:rsidRPr="002E5578" w:rsidRDefault="009D1017" w:rsidP="005D44AD">
            <w:pPr>
              <w:suppressAutoHyphens/>
              <w:ind w:left="-163" w:right="-142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t>k</w:t>
            </w:r>
            <w:r>
              <w:rPr>
                <w:b/>
                <w:kern w:val="1"/>
                <w:sz w:val="16"/>
                <w:szCs w:val="16"/>
                <w:lang w:eastAsia="ar-SA"/>
              </w:rPr>
              <w:t> 30.09.2024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t>Účetní stav</w:t>
            </w:r>
          </w:p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t>k</w:t>
            </w:r>
            <w:r>
              <w:rPr>
                <w:b/>
                <w:kern w:val="1"/>
                <w:sz w:val="16"/>
                <w:szCs w:val="16"/>
                <w:lang w:eastAsia="ar-SA"/>
              </w:rPr>
              <w:t> 30.09.2024</w:t>
            </w:r>
          </w:p>
        </w:tc>
        <w:tc>
          <w:tcPr>
            <w:tcW w:w="574" w:type="dxa"/>
            <w:vMerge w:val="restart"/>
            <w:vAlign w:val="center"/>
          </w:tcPr>
          <w:p w:rsidR="009D1017" w:rsidRPr="002E5578" w:rsidRDefault="009D1017" w:rsidP="005D44AD">
            <w:pPr>
              <w:tabs>
                <w:tab w:val="left" w:pos="685"/>
              </w:tabs>
              <w:suppressAutoHyphens/>
              <w:ind w:left="-108" w:right="-112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t>Rozdíl</w:t>
            </w:r>
          </w:p>
        </w:tc>
        <w:tc>
          <w:tcPr>
            <w:tcW w:w="2268" w:type="dxa"/>
            <w:gridSpan w:val="4"/>
            <w:vAlign w:val="center"/>
          </w:tcPr>
          <w:p w:rsidR="009D1017" w:rsidRPr="002E5578" w:rsidRDefault="009D1017" w:rsidP="005D44AD">
            <w:pPr>
              <w:suppressAutoHyphens/>
              <w:ind w:left="-163" w:right="-142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t xml:space="preserve">Za období </w:t>
            </w:r>
            <w:r>
              <w:rPr>
                <w:b/>
                <w:kern w:val="1"/>
                <w:sz w:val="16"/>
                <w:szCs w:val="16"/>
                <w:lang w:eastAsia="ar-SA"/>
              </w:rPr>
              <w:t>0</w:t>
            </w: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t>1.1</w:t>
            </w:r>
            <w:r>
              <w:rPr>
                <w:b/>
                <w:kern w:val="1"/>
                <w:sz w:val="16"/>
                <w:szCs w:val="16"/>
                <w:lang w:eastAsia="ar-SA"/>
              </w:rPr>
              <w:t>0</w:t>
            </w: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t>.</w:t>
            </w:r>
            <w:r>
              <w:rPr>
                <w:b/>
                <w:kern w:val="1"/>
                <w:sz w:val="16"/>
                <w:szCs w:val="16"/>
                <w:lang w:eastAsia="ar-SA"/>
              </w:rPr>
              <w:t xml:space="preserve"> </w:t>
            </w: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t>– 31.12.</w:t>
            </w:r>
            <w:r>
              <w:rPr>
                <w:b/>
                <w:kern w:val="1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1552" w:type="dxa"/>
            <w:gridSpan w:val="2"/>
            <w:vMerge w:val="restart"/>
            <w:vAlign w:val="center"/>
          </w:tcPr>
          <w:p w:rsidR="009D1017" w:rsidRPr="00081586" w:rsidRDefault="009D1017" w:rsidP="005D44AD">
            <w:pPr>
              <w:suppressAutoHyphens/>
              <w:ind w:left="-163" w:right="-142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  <w:r w:rsidRPr="00081586">
              <w:rPr>
                <w:b/>
                <w:kern w:val="1"/>
                <w:sz w:val="16"/>
                <w:szCs w:val="16"/>
                <w:lang w:eastAsia="ar-SA"/>
              </w:rPr>
              <w:t xml:space="preserve">  Stav dokladové inventury</w:t>
            </w:r>
          </w:p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  <w:r>
              <w:rPr>
                <w:b/>
                <w:kern w:val="1"/>
                <w:sz w:val="16"/>
                <w:szCs w:val="16"/>
                <w:lang w:eastAsia="ar-SA"/>
              </w:rPr>
              <w:t>k 31.12.2024</w:t>
            </w:r>
          </w:p>
        </w:tc>
        <w:tc>
          <w:tcPr>
            <w:tcW w:w="1567" w:type="dxa"/>
            <w:gridSpan w:val="2"/>
            <w:vMerge w:val="restart"/>
            <w:vAlign w:val="center"/>
          </w:tcPr>
          <w:p w:rsidR="009D1017" w:rsidRPr="002E5578" w:rsidRDefault="009D1017" w:rsidP="005D44AD">
            <w:pPr>
              <w:tabs>
                <w:tab w:val="left" w:pos="685"/>
              </w:tabs>
              <w:suppressAutoHyphens/>
              <w:ind w:left="-108" w:right="-112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  <w:r>
              <w:rPr>
                <w:b/>
                <w:kern w:val="1"/>
                <w:sz w:val="16"/>
                <w:szCs w:val="16"/>
                <w:lang w:eastAsia="ar-SA"/>
              </w:rPr>
              <w:t xml:space="preserve">Účetní stav </w:t>
            </w:r>
            <w:r>
              <w:rPr>
                <w:b/>
                <w:kern w:val="1"/>
                <w:sz w:val="16"/>
                <w:szCs w:val="16"/>
                <w:lang w:eastAsia="ar-SA"/>
              </w:rPr>
              <w:br/>
              <w:t>k 31.</w:t>
            </w: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t>12.</w:t>
            </w:r>
            <w:r>
              <w:rPr>
                <w:b/>
                <w:kern w:val="1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657" w:type="dxa"/>
            <w:gridSpan w:val="2"/>
            <w:vMerge w:val="restart"/>
            <w:vAlign w:val="center"/>
          </w:tcPr>
          <w:p w:rsidR="009D1017" w:rsidRPr="00752EC4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t>Rozdíl</w:t>
            </w:r>
          </w:p>
        </w:tc>
      </w:tr>
      <w:tr w:rsidR="009D1017" w:rsidRPr="00F8767F" w:rsidTr="009D1017">
        <w:trPr>
          <w:trHeight w:val="367"/>
          <w:jc w:val="center"/>
        </w:trPr>
        <w:tc>
          <w:tcPr>
            <w:tcW w:w="508" w:type="dxa"/>
            <w:vMerge/>
            <w:vAlign w:val="center"/>
          </w:tcPr>
          <w:p w:rsidR="009D1017" w:rsidRPr="002E5578" w:rsidRDefault="009D1017" w:rsidP="005D44AD">
            <w:pPr>
              <w:suppressAutoHyphens/>
              <w:ind w:left="-163" w:right="-52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463" w:type="dxa"/>
            <w:gridSpan w:val="3"/>
            <w:vMerge/>
            <w:vAlign w:val="center"/>
          </w:tcPr>
          <w:p w:rsidR="009D1017" w:rsidRPr="002E5578" w:rsidRDefault="009D1017" w:rsidP="005D44AD">
            <w:pPr>
              <w:suppressAutoHyphens/>
              <w:ind w:left="-163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9D1017" w:rsidRPr="002E5578" w:rsidRDefault="009D1017" w:rsidP="005D44AD">
            <w:pPr>
              <w:suppressAutoHyphens/>
              <w:ind w:left="-163" w:right="-142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vMerge/>
            <w:vAlign w:val="center"/>
          </w:tcPr>
          <w:p w:rsidR="009D1017" w:rsidRPr="002E5578" w:rsidRDefault="009D1017" w:rsidP="005D44AD">
            <w:pPr>
              <w:tabs>
                <w:tab w:val="left" w:pos="685"/>
              </w:tabs>
              <w:suppressAutoHyphens/>
              <w:ind w:left="-108" w:right="-112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9D1017" w:rsidRPr="00673DCB" w:rsidRDefault="009D1017" w:rsidP="005D44AD">
            <w:pPr>
              <w:suppressAutoHyphens/>
              <w:jc w:val="center"/>
              <w:rPr>
                <w:b/>
                <w:kern w:val="1"/>
                <w:sz w:val="17"/>
                <w:szCs w:val="17"/>
                <w:lang w:eastAsia="ar-SA"/>
              </w:rPr>
            </w:pPr>
            <w:r w:rsidRPr="00673DCB">
              <w:rPr>
                <w:b/>
                <w:kern w:val="1"/>
                <w:sz w:val="17"/>
                <w:szCs w:val="17"/>
                <w:lang w:eastAsia="ar-SA"/>
              </w:rPr>
              <w:t xml:space="preserve">Přírůstky </w:t>
            </w:r>
            <w:r>
              <w:rPr>
                <w:b/>
                <w:kern w:val="17"/>
                <w:sz w:val="17"/>
                <w:szCs w:val="17"/>
                <w:vertAlign w:val="superscript"/>
                <w:lang w:eastAsia="ar-SA"/>
              </w:rPr>
              <w:t>1</w:t>
            </w:r>
            <w:r w:rsidRPr="00673DCB">
              <w:rPr>
                <w:b/>
                <w:kern w:val="17"/>
                <w:sz w:val="17"/>
                <w:szCs w:val="17"/>
                <w:vertAlign w:val="superscript"/>
                <w:lang w:eastAsia="ar-SA"/>
              </w:rPr>
              <w:t>)</w:t>
            </w:r>
          </w:p>
        </w:tc>
        <w:tc>
          <w:tcPr>
            <w:tcW w:w="999" w:type="dxa"/>
            <w:gridSpan w:val="2"/>
            <w:vAlign w:val="center"/>
          </w:tcPr>
          <w:p w:rsidR="009D1017" w:rsidRDefault="009D1017" w:rsidP="005D44AD">
            <w:pPr>
              <w:suppressAutoHyphens/>
              <w:ind w:left="-163" w:right="-142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  <w:r w:rsidRPr="00673DCB">
              <w:rPr>
                <w:b/>
                <w:kern w:val="1"/>
                <w:sz w:val="17"/>
                <w:szCs w:val="17"/>
                <w:lang w:eastAsia="ar-SA"/>
              </w:rPr>
              <w:t xml:space="preserve">Úbytky </w:t>
            </w:r>
            <w:r>
              <w:rPr>
                <w:b/>
                <w:kern w:val="17"/>
                <w:sz w:val="17"/>
                <w:szCs w:val="17"/>
                <w:vertAlign w:val="superscript"/>
                <w:lang w:eastAsia="ar-SA"/>
              </w:rPr>
              <w:t>2</w:t>
            </w:r>
            <w:r w:rsidRPr="00673DCB">
              <w:rPr>
                <w:b/>
                <w:kern w:val="17"/>
                <w:sz w:val="17"/>
                <w:szCs w:val="17"/>
                <w:vertAlign w:val="superscript"/>
                <w:lang w:eastAsia="ar-SA"/>
              </w:rPr>
              <w:t>)</w:t>
            </w:r>
          </w:p>
        </w:tc>
        <w:tc>
          <w:tcPr>
            <w:tcW w:w="1552" w:type="dxa"/>
            <w:gridSpan w:val="2"/>
            <w:vMerge/>
            <w:vAlign w:val="center"/>
          </w:tcPr>
          <w:p w:rsidR="009D1017" w:rsidRDefault="009D1017" w:rsidP="005D44AD">
            <w:pPr>
              <w:suppressAutoHyphens/>
              <w:ind w:left="-57" w:right="-57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9D1017" w:rsidRPr="002E5578" w:rsidRDefault="009D1017" w:rsidP="005D44AD">
            <w:pPr>
              <w:tabs>
                <w:tab w:val="left" w:pos="685"/>
              </w:tabs>
              <w:suppressAutoHyphens/>
              <w:ind w:left="-108" w:right="-112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57" w:type="dxa"/>
            <w:gridSpan w:val="2"/>
            <w:vMerge/>
            <w:vAlign w:val="center"/>
          </w:tcPr>
          <w:p w:rsidR="009D1017" w:rsidRPr="00752EC4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</w:tr>
      <w:tr w:rsidR="009D1017" w:rsidRPr="00A634E2" w:rsidTr="009D1017">
        <w:trPr>
          <w:jc w:val="center"/>
        </w:trPr>
        <w:tc>
          <w:tcPr>
            <w:tcW w:w="508" w:type="dxa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837E3">
              <w:rPr>
                <w:b/>
                <w:bCs/>
                <w:color w:val="000000"/>
                <w:sz w:val="15"/>
                <w:szCs w:val="15"/>
              </w:rPr>
              <w:t>036</w:t>
            </w:r>
          </w:p>
        </w:tc>
        <w:tc>
          <w:tcPr>
            <w:tcW w:w="1463" w:type="dxa"/>
            <w:gridSpan w:val="3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Cs/>
                <w:color w:val="000000"/>
                <w:sz w:val="15"/>
                <w:szCs w:val="15"/>
              </w:rPr>
            </w:pPr>
            <w:r w:rsidRPr="00F837E3">
              <w:rPr>
                <w:bCs/>
                <w:color w:val="000000"/>
                <w:sz w:val="15"/>
                <w:szCs w:val="15"/>
              </w:rPr>
              <w:t>Dlouhodobý hmotný majetek určený k prodeji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9D1017" w:rsidRPr="00272457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B21235">
              <w:rPr>
                <w:kern w:val="1"/>
                <w:sz w:val="16"/>
                <w:szCs w:val="16"/>
                <w:lang w:eastAsia="ar-SA"/>
              </w:rPr>
              <w:t>35 197 483,00</w:t>
            </w:r>
          </w:p>
        </w:tc>
        <w:tc>
          <w:tcPr>
            <w:tcW w:w="1567" w:type="dxa"/>
            <w:gridSpan w:val="2"/>
            <w:vAlign w:val="center"/>
          </w:tcPr>
          <w:p w:rsidR="009D1017" w:rsidRPr="00272457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B21235">
              <w:rPr>
                <w:kern w:val="1"/>
                <w:sz w:val="16"/>
                <w:szCs w:val="16"/>
                <w:lang w:eastAsia="ar-SA"/>
              </w:rPr>
              <w:t>35 197 483,00</w:t>
            </w:r>
          </w:p>
        </w:tc>
        <w:tc>
          <w:tcPr>
            <w:tcW w:w="657" w:type="dxa"/>
            <w:gridSpan w:val="2"/>
            <w:vAlign w:val="center"/>
          </w:tcPr>
          <w:p w:rsidR="009D1017" w:rsidRPr="00272457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272457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9D1017">
        <w:trPr>
          <w:jc w:val="center"/>
        </w:trPr>
        <w:tc>
          <w:tcPr>
            <w:tcW w:w="508" w:type="dxa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837E3">
              <w:rPr>
                <w:b/>
                <w:bCs/>
                <w:color w:val="000000"/>
                <w:sz w:val="15"/>
                <w:szCs w:val="15"/>
              </w:rPr>
              <w:t>041</w:t>
            </w:r>
          </w:p>
        </w:tc>
        <w:tc>
          <w:tcPr>
            <w:tcW w:w="1463" w:type="dxa"/>
            <w:gridSpan w:val="3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Cs/>
                <w:color w:val="000000"/>
                <w:sz w:val="15"/>
                <w:szCs w:val="15"/>
              </w:rPr>
            </w:pPr>
            <w:r w:rsidRPr="00F837E3">
              <w:rPr>
                <w:bCs/>
                <w:color w:val="000000"/>
                <w:sz w:val="15"/>
                <w:szCs w:val="15"/>
              </w:rPr>
              <w:t>Nedokončený dlouhodobý nehmotný majetek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9D1017" w:rsidRPr="00011578" w:rsidRDefault="009D1017" w:rsidP="005D44AD">
            <w:pPr>
              <w:ind w:right="176"/>
              <w:jc w:val="center"/>
              <w:rPr>
                <w:sz w:val="16"/>
                <w:szCs w:val="16"/>
              </w:rPr>
            </w:pPr>
            <w:r w:rsidRPr="00011578">
              <w:rPr>
                <w:sz w:val="16"/>
                <w:szCs w:val="16"/>
              </w:rPr>
              <w:t>1 231 999,00</w:t>
            </w:r>
          </w:p>
        </w:tc>
        <w:tc>
          <w:tcPr>
            <w:tcW w:w="1567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011578">
              <w:rPr>
                <w:sz w:val="16"/>
                <w:szCs w:val="16"/>
              </w:rPr>
              <w:t>1 231 999,00</w:t>
            </w:r>
          </w:p>
        </w:tc>
        <w:tc>
          <w:tcPr>
            <w:tcW w:w="657" w:type="dxa"/>
            <w:gridSpan w:val="2"/>
            <w:vAlign w:val="center"/>
          </w:tcPr>
          <w:p w:rsidR="009D1017" w:rsidRPr="00272457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272457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9D1017">
        <w:trPr>
          <w:trHeight w:val="563"/>
          <w:jc w:val="center"/>
        </w:trPr>
        <w:tc>
          <w:tcPr>
            <w:tcW w:w="508" w:type="dxa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837E3">
              <w:rPr>
                <w:b/>
                <w:bCs/>
                <w:color w:val="000000"/>
                <w:sz w:val="15"/>
                <w:szCs w:val="15"/>
              </w:rPr>
              <w:t>042</w:t>
            </w:r>
          </w:p>
        </w:tc>
        <w:tc>
          <w:tcPr>
            <w:tcW w:w="1463" w:type="dxa"/>
            <w:gridSpan w:val="3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Cs/>
                <w:color w:val="000000"/>
                <w:sz w:val="15"/>
                <w:szCs w:val="15"/>
              </w:rPr>
            </w:pPr>
            <w:r w:rsidRPr="00F837E3">
              <w:rPr>
                <w:bCs/>
                <w:color w:val="000000"/>
                <w:sz w:val="15"/>
                <w:szCs w:val="15"/>
              </w:rPr>
              <w:t>Nedokončený dlouhodobý hmotný majetek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1518AF">
              <w:rPr>
                <w:kern w:val="1"/>
                <w:sz w:val="16"/>
                <w:szCs w:val="16"/>
                <w:lang w:eastAsia="ar-SA"/>
              </w:rPr>
              <w:t>179 861 903,50</w:t>
            </w:r>
          </w:p>
        </w:tc>
        <w:tc>
          <w:tcPr>
            <w:tcW w:w="1567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1518AF">
              <w:rPr>
                <w:sz w:val="16"/>
                <w:szCs w:val="16"/>
              </w:rPr>
              <w:t>179 861 903,50</w:t>
            </w:r>
          </w:p>
        </w:tc>
        <w:tc>
          <w:tcPr>
            <w:tcW w:w="657" w:type="dxa"/>
            <w:gridSpan w:val="2"/>
            <w:vAlign w:val="center"/>
          </w:tcPr>
          <w:p w:rsidR="009D1017" w:rsidRPr="00272457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272457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673DCB" w:rsidTr="009D1017">
        <w:trPr>
          <w:trHeight w:val="280"/>
          <w:jc w:val="center"/>
        </w:trPr>
        <w:tc>
          <w:tcPr>
            <w:tcW w:w="508" w:type="dxa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837E3">
              <w:rPr>
                <w:b/>
                <w:bCs/>
                <w:color w:val="000000"/>
                <w:sz w:val="15"/>
                <w:szCs w:val="15"/>
              </w:rPr>
              <w:t>052</w:t>
            </w:r>
          </w:p>
        </w:tc>
        <w:tc>
          <w:tcPr>
            <w:tcW w:w="1463" w:type="dxa"/>
            <w:gridSpan w:val="3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Cs/>
                <w:color w:val="000000"/>
                <w:sz w:val="15"/>
                <w:szCs w:val="15"/>
              </w:rPr>
            </w:pPr>
            <w:r w:rsidRPr="00F837E3">
              <w:rPr>
                <w:bCs/>
                <w:color w:val="000000"/>
                <w:sz w:val="15"/>
                <w:szCs w:val="15"/>
              </w:rPr>
              <w:t>Poskytnuté zálohy na dlouhodobý hmotný majetek</w:t>
            </w:r>
          </w:p>
        </w:tc>
        <w:tc>
          <w:tcPr>
            <w:tcW w:w="1275" w:type="dxa"/>
            <w:gridSpan w:val="2"/>
            <w:shd w:val="pct12" w:color="auto" w:fill="auto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gridSpan w:val="2"/>
            <w:shd w:val="pct12" w:color="auto" w:fill="auto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shd w:val="pct12" w:color="auto" w:fill="auto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gridSpan w:val="2"/>
            <w:shd w:val="pct12" w:color="auto" w:fill="auto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9" w:type="dxa"/>
            <w:gridSpan w:val="2"/>
            <w:shd w:val="pct12" w:color="auto" w:fill="auto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263F98">
              <w:rPr>
                <w:sz w:val="16"/>
                <w:szCs w:val="16"/>
              </w:rPr>
              <w:t>592 344,30</w:t>
            </w:r>
          </w:p>
        </w:tc>
        <w:tc>
          <w:tcPr>
            <w:tcW w:w="1567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263F98">
              <w:rPr>
                <w:sz w:val="16"/>
                <w:szCs w:val="16"/>
              </w:rPr>
              <w:t>592 344,30</w:t>
            </w:r>
          </w:p>
        </w:tc>
        <w:tc>
          <w:tcPr>
            <w:tcW w:w="657" w:type="dxa"/>
            <w:gridSpan w:val="2"/>
            <w:vAlign w:val="center"/>
          </w:tcPr>
          <w:p w:rsidR="009D1017" w:rsidRPr="00272457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272457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9D1017">
        <w:trPr>
          <w:trHeight w:val="358"/>
          <w:jc w:val="center"/>
        </w:trPr>
        <w:tc>
          <w:tcPr>
            <w:tcW w:w="508" w:type="dxa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837E3">
              <w:rPr>
                <w:b/>
                <w:bCs/>
                <w:color w:val="000000"/>
                <w:sz w:val="15"/>
                <w:szCs w:val="15"/>
              </w:rPr>
              <w:t>061</w:t>
            </w:r>
          </w:p>
        </w:tc>
        <w:tc>
          <w:tcPr>
            <w:tcW w:w="1463" w:type="dxa"/>
            <w:gridSpan w:val="3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Cs/>
                <w:color w:val="000000"/>
                <w:sz w:val="15"/>
                <w:szCs w:val="15"/>
              </w:rPr>
            </w:pPr>
            <w:r w:rsidRPr="00F837E3">
              <w:rPr>
                <w:bCs/>
                <w:color w:val="000000"/>
                <w:sz w:val="15"/>
                <w:szCs w:val="15"/>
              </w:rPr>
              <w:t xml:space="preserve">Majetkové účasti </w:t>
            </w:r>
            <w:r w:rsidRPr="00F837E3">
              <w:rPr>
                <w:bCs/>
                <w:color w:val="000000"/>
                <w:sz w:val="15"/>
                <w:szCs w:val="15"/>
              </w:rPr>
              <w:br/>
              <w:t>v osobách s rozhod. vlivem</w:t>
            </w:r>
          </w:p>
        </w:tc>
        <w:tc>
          <w:tcPr>
            <w:tcW w:w="1275" w:type="dxa"/>
            <w:gridSpan w:val="2"/>
            <w:shd w:val="pct12" w:color="auto" w:fill="auto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gridSpan w:val="2"/>
            <w:shd w:val="pct12" w:color="auto" w:fill="auto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shd w:val="pct12" w:color="auto" w:fill="auto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gridSpan w:val="2"/>
            <w:shd w:val="pct12" w:color="auto" w:fill="auto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9" w:type="dxa"/>
            <w:gridSpan w:val="2"/>
            <w:shd w:val="pct12" w:color="auto" w:fill="auto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263F98">
              <w:rPr>
                <w:sz w:val="16"/>
                <w:szCs w:val="16"/>
              </w:rPr>
              <w:t>705 009 401,55</w:t>
            </w:r>
          </w:p>
        </w:tc>
        <w:tc>
          <w:tcPr>
            <w:tcW w:w="1567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263F98">
              <w:rPr>
                <w:sz w:val="16"/>
                <w:szCs w:val="16"/>
              </w:rPr>
              <w:t>705 009 401,55</w:t>
            </w:r>
          </w:p>
        </w:tc>
        <w:tc>
          <w:tcPr>
            <w:tcW w:w="657" w:type="dxa"/>
            <w:gridSpan w:val="2"/>
            <w:vAlign w:val="center"/>
          </w:tcPr>
          <w:p w:rsidR="009D1017" w:rsidRPr="00272457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272457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9D1017">
        <w:trPr>
          <w:trHeight w:val="340"/>
          <w:jc w:val="center"/>
        </w:trPr>
        <w:tc>
          <w:tcPr>
            <w:tcW w:w="508" w:type="dxa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837E3">
              <w:rPr>
                <w:b/>
                <w:bCs/>
                <w:color w:val="000000"/>
                <w:sz w:val="15"/>
                <w:szCs w:val="15"/>
              </w:rPr>
              <w:t>062</w:t>
            </w:r>
          </w:p>
        </w:tc>
        <w:tc>
          <w:tcPr>
            <w:tcW w:w="1463" w:type="dxa"/>
            <w:gridSpan w:val="3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Cs/>
                <w:color w:val="000000"/>
                <w:sz w:val="15"/>
                <w:szCs w:val="15"/>
              </w:rPr>
            </w:pPr>
            <w:r w:rsidRPr="00F837E3">
              <w:rPr>
                <w:bCs/>
                <w:color w:val="000000"/>
                <w:sz w:val="15"/>
                <w:szCs w:val="15"/>
              </w:rPr>
              <w:t xml:space="preserve">Majetkové účasti </w:t>
            </w:r>
            <w:r w:rsidRPr="00F837E3">
              <w:rPr>
                <w:bCs/>
                <w:color w:val="000000"/>
                <w:sz w:val="15"/>
                <w:szCs w:val="15"/>
              </w:rPr>
              <w:br/>
              <w:t>v osobách s </w:t>
            </w:r>
            <w:proofErr w:type="spellStart"/>
            <w:r w:rsidRPr="00F837E3">
              <w:rPr>
                <w:bCs/>
                <w:color w:val="000000"/>
                <w:sz w:val="15"/>
                <w:szCs w:val="15"/>
              </w:rPr>
              <w:t>podst</w:t>
            </w:r>
            <w:proofErr w:type="spellEnd"/>
            <w:r w:rsidRPr="00F837E3">
              <w:rPr>
                <w:bCs/>
                <w:color w:val="000000"/>
                <w:sz w:val="15"/>
                <w:szCs w:val="15"/>
              </w:rPr>
              <w:t>. vlivem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263F98">
              <w:rPr>
                <w:sz w:val="16"/>
                <w:szCs w:val="16"/>
              </w:rPr>
              <w:t>11 114 161,00</w:t>
            </w:r>
          </w:p>
        </w:tc>
        <w:tc>
          <w:tcPr>
            <w:tcW w:w="1567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8511FF">
              <w:rPr>
                <w:kern w:val="1"/>
                <w:sz w:val="16"/>
                <w:szCs w:val="16"/>
                <w:lang w:eastAsia="ar-SA"/>
              </w:rPr>
              <w:t>11 114 161,00</w:t>
            </w:r>
          </w:p>
        </w:tc>
        <w:tc>
          <w:tcPr>
            <w:tcW w:w="657" w:type="dxa"/>
            <w:gridSpan w:val="2"/>
            <w:vAlign w:val="center"/>
          </w:tcPr>
          <w:p w:rsidR="009D1017" w:rsidRPr="00272457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272457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9D1017">
        <w:trPr>
          <w:trHeight w:val="340"/>
          <w:jc w:val="center"/>
        </w:trPr>
        <w:tc>
          <w:tcPr>
            <w:tcW w:w="508" w:type="dxa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837E3">
              <w:rPr>
                <w:b/>
                <w:bCs/>
                <w:color w:val="000000"/>
                <w:sz w:val="15"/>
                <w:szCs w:val="15"/>
              </w:rPr>
              <w:t>069</w:t>
            </w:r>
          </w:p>
        </w:tc>
        <w:tc>
          <w:tcPr>
            <w:tcW w:w="1463" w:type="dxa"/>
            <w:gridSpan w:val="3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Cs/>
                <w:color w:val="000000"/>
                <w:sz w:val="15"/>
                <w:szCs w:val="15"/>
              </w:rPr>
            </w:pPr>
            <w:r w:rsidRPr="00F837E3">
              <w:rPr>
                <w:bCs/>
                <w:color w:val="000000"/>
                <w:sz w:val="15"/>
                <w:szCs w:val="15"/>
              </w:rPr>
              <w:t>Ostatní dlouhodobý finanční majetek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9D1017" w:rsidRPr="008F48F5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8F48F5">
              <w:rPr>
                <w:sz w:val="16"/>
                <w:szCs w:val="16"/>
              </w:rPr>
              <w:t>2 636 208,00</w:t>
            </w:r>
          </w:p>
        </w:tc>
        <w:tc>
          <w:tcPr>
            <w:tcW w:w="1567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8511FF">
              <w:rPr>
                <w:sz w:val="16"/>
                <w:szCs w:val="16"/>
              </w:rPr>
              <w:t>2 636 208,00</w:t>
            </w:r>
          </w:p>
        </w:tc>
        <w:tc>
          <w:tcPr>
            <w:tcW w:w="657" w:type="dxa"/>
            <w:gridSpan w:val="2"/>
            <w:vAlign w:val="center"/>
          </w:tcPr>
          <w:p w:rsidR="009D1017" w:rsidRPr="00272457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272457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9D1017">
        <w:trPr>
          <w:trHeight w:val="194"/>
          <w:jc w:val="center"/>
        </w:trPr>
        <w:tc>
          <w:tcPr>
            <w:tcW w:w="508" w:type="dxa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837E3">
              <w:rPr>
                <w:b/>
                <w:bCs/>
                <w:color w:val="000000"/>
                <w:sz w:val="15"/>
                <w:szCs w:val="15"/>
              </w:rPr>
              <w:t>112</w:t>
            </w:r>
          </w:p>
        </w:tc>
        <w:tc>
          <w:tcPr>
            <w:tcW w:w="1463" w:type="dxa"/>
            <w:gridSpan w:val="3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Cs/>
                <w:color w:val="000000"/>
                <w:sz w:val="15"/>
                <w:szCs w:val="15"/>
              </w:rPr>
            </w:pPr>
            <w:r w:rsidRPr="00F837E3">
              <w:rPr>
                <w:bCs/>
                <w:color w:val="000000"/>
                <w:sz w:val="15"/>
                <w:szCs w:val="15"/>
              </w:rPr>
              <w:t>Materiál na skladě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9D1017" w:rsidRPr="008F48F5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8F48F5">
              <w:rPr>
                <w:sz w:val="16"/>
                <w:szCs w:val="16"/>
              </w:rPr>
              <w:t>1 564 700,03</w:t>
            </w:r>
          </w:p>
        </w:tc>
        <w:tc>
          <w:tcPr>
            <w:tcW w:w="1567" w:type="dxa"/>
            <w:gridSpan w:val="2"/>
            <w:vAlign w:val="center"/>
          </w:tcPr>
          <w:p w:rsidR="009D1017" w:rsidRPr="000466A5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8F48F5">
              <w:rPr>
                <w:sz w:val="16"/>
                <w:szCs w:val="16"/>
              </w:rPr>
              <w:t>1 564 700,03</w:t>
            </w:r>
          </w:p>
        </w:tc>
        <w:tc>
          <w:tcPr>
            <w:tcW w:w="657" w:type="dxa"/>
            <w:gridSpan w:val="2"/>
            <w:vAlign w:val="center"/>
          </w:tcPr>
          <w:p w:rsidR="009D1017" w:rsidRPr="00272457" w:rsidRDefault="009D1017" w:rsidP="005D44AD">
            <w:pPr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272457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9D1017">
        <w:trPr>
          <w:trHeight w:val="125"/>
          <w:jc w:val="center"/>
        </w:trPr>
        <w:tc>
          <w:tcPr>
            <w:tcW w:w="508" w:type="dxa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837E3">
              <w:rPr>
                <w:b/>
                <w:bCs/>
                <w:color w:val="000000"/>
                <w:sz w:val="15"/>
                <w:szCs w:val="15"/>
              </w:rPr>
              <w:t>132</w:t>
            </w:r>
          </w:p>
        </w:tc>
        <w:tc>
          <w:tcPr>
            <w:tcW w:w="1463" w:type="dxa"/>
            <w:gridSpan w:val="3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Cs/>
                <w:color w:val="000000"/>
                <w:sz w:val="15"/>
                <w:szCs w:val="15"/>
              </w:rPr>
            </w:pPr>
            <w:r w:rsidRPr="00F837E3">
              <w:rPr>
                <w:bCs/>
                <w:color w:val="000000"/>
                <w:sz w:val="15"/>
                <w:szCs w:val="15"/>
              </w:rPr>
              <w:t>Zboží na skladě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9D1017" w:rsidRPr="00DE1F56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2 309 263,57</w:t>
            </w:r>
          </w:p>
        </w:tc>
        <w:tc>
          <w:tcPr>
            <w:tcW w:w="1567" w:type="dxa"/>
            <w:gridSpan w:val="2"/>
            <w:vAlign w:val="center"/>
          </w:tcPr>
          <w:p w:rsidR="009D1017" w:rsidRPr="00DE1F56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2 309 263,57</w:t>
            </w:r>
          </w:p>
        </w:tc>
        <w:tc>
          <w:tcPr>
            <w:tcW w:w="657" w:type="dxa"/>
            <w:gridSpan w:val="2"/>
            <w:vAlign w:val="center"/>
          </w:tcPr>
          <w:p w:rsidR="009D1017" w:rsidRPr="00272457" w:rsidRDefault="009D1017" w:rsidP="005D44AD">
            <w:pPr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272457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9D1017">
        <w:trPr>
          <w:trHeight w:val="125"/>
          <w:jc w:val="center"/>
        </w:trPr>
        <w:tc>
          <w:tcPr>
            <w:tcW w:w="508" w:type="dxa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185</w:t>
            </w:r>
          </w:p>
        </w:tc>
        <w:tc>
          <w:tcPr>
            <w:tcW w:w="1463" w:type="dxa"/>
            <w:gridSpan w:val="3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Cs/>
                <w:color w:val="000000"/>
                <w:sz w:val="15"/>
                <w:szCs w:val="15"/>
              </w:rPr>
            </w:pPr>
            <w:r w:rsidRPr="00BB1F8A">
              <w:rPr>
                <w:bCs/>
                <w:color w:val="000000"/>
                <w:sz w:val="15"/>
                <w:szCs w:val="15"/>
              </w:rPr>
              <w:t>Opravné položky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9D1017" w:rsidRPr="00B70795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B70795">
              <w:rPr>
                <w:sz w:val="16"/>
                <w:szCs w:val="16"/>
              </w:rPr>
              <w:t>356 740,00</w:t>
            </w:r>
          </w:p>
        </w:tc>
        <w:tc>
          <w:tcPr>
            <w:tcW w:w="1567" w:type="dxa"/>
            <w:gridSpan w:val="2"/>
            <w:vAlign w:val="center"/>
          </w:tcPr>
          <w:p w:rsidR="009D1017" w:rsidRPr="00B70795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B70795">
              <w:rPr>
                <w:sz w:val="16"/>
                <w:szCs w:val="16"/>
              </w:rPr>
              <w:t>356 740,00</w:t>
            </w:r>
          </w:p>
        </w:tc>
        <w:tc>
          <w:tcPr>
            <w:tcW w:w="657" w:type="dxa"/>
            <w:gridSpan w:val="2"/>
            <w:vAlign w:val="center"/>
          </w:tcPr>
          <w:p w:rsidR="009D1017" w:rsidRPr="00272457" w:rsidRDefault="009D1017" w:rsidP="005D44AD">
            <w:pPr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9D1017">
        <w:trPr>
          <w:trHeight w:val="625"/>
          <w:jc w:val="center"/>
        </w:trPr>
        <w:tc>
          <w:tcPr>
            <w:tcW w:w="508" w:type="dxa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837E3">
              <w:rPr>
                <w:b/>
                <w:bCs/>
                <w:color w:val="000000"/>
                <w:sz w:val="15"/>
                <w:szCs w:val="15"/>
              </w:rPr>
              <w:t>231</w:t>
            </w:r>
          </w:p>
        </w:tc>
        <w:tc>
          <w:tcPr>
            <w:tcW w:w="1463" w:type="dxa"/>
            <w:gridSpan w:val="3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Cs/>
                <w:color w:val="000000"/>
                <w:sz w:val="15"/>
                <w:szCs w:val="15"/>
              </w:rPr>
            </w:pPr>
            <w:r w:rsidRPr="00F837E3">
              <w:rPr>
                <w:bCs/>
                <w:color w:val="000000"/>
                <w:sz w:val="15"/>
                <w:szCs w:val="15"/>
              </w:rPr>
              <w:t>Základní běžný účet územních samosprávných celků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524 120 602,86</w:t>
            </w:r>
          </w:p>
        </w:tc>
        <w:tc>
          <w:tcPr>
            <w:tcW w:w="1567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524 120 602,86</w:t>
            </w:r>
          </w:p>
        </w:tc>
        <w:tc>
          <w:tcPr>
            <w:tcW w:w="657" w:type="dxa"/>
            <w:gridSpan w:val="2"/>
            <w:vAlign w:val="center"/>
          </w:tcPr>
          <w:p w:rsidR="009D1017" w:rsidRPr="00272457" w:rsidRDefault="009D1017" w:rsidP="005D44AD">
            <w:pPr>
              <w:jc w:val="center"/>
              <w:rPr>
                <w:sz w:val="16"/>
                <w:szCs w:val="16"/>
              </w:rPr>
            </w:pPr>
            <w:r w:rsidRPr="00272457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9D1017">
        <w:trPr>
          <w:trHeight w:val="272"/>
          <w:jc w:val="center"/>
        </w:trPr>
        <w:tc>
          <w:tcPr>
            <w:tcW w:w="508" w:type="dxa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837E3">
              <w:rPr>
                <w:b/>
                <w:bCs/>
                <w:color w:val="000000"/>
                <w:sz w:val="15"/>
                <w:szCs w:val="15"/>
              </w:rPr>
              <w:t>236</w:t>
            </w:r>
          </w:p>
        </w:tc>
        <w:tc>
          <w:tcPr>
            <w:tcW w:w="1463" w:type="dxa"/>
            <w:gridSpan w:val="3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Cs/>
                <w:color w:val="000000"/>
                <w:sz w:val="15"/>
                <w:szCs w:val="15"/>
              </w:rPr>
            </w:pPr>
            <w:r w:rsidRPr="00F837E3">
              <w:rPr>
                <w:bCs/>
                <w:color w:val="000000"/>
                <w:sz w:val="15"/>
                <w:szCs w:val="15"/>
              </w:rPr>
              <w:t>Běžné účty fondů územních samosprávných celků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265 100 889,27</w:t>
            </w:r>
          </w:p>
        </w:tc>
        <w:tc>
          <w:tcPr>
            <w:tcW w:w="1567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265 100 889,27</w:t>
            </w:r>
          </w:p>
        </w:tc>
        <w:tc>
          <w:tcPr>
            <w:tcW w:w="657" w:type="dxa"/>
            <w:gridSpan w:val="2"/>
            <w:vAlign w:val="center"/>
          </w:tcPr>
          <w:p w:rsidR="009D1017" w:rsidRPr="00272457" w:rsidRDefault="009D1017" w:rsidP="005D44AD">
            <w:pPr>
              <w:jc w:val="center"/>
              <w:rPr>
                <w:sz w:val="16"/>
                <w:szCs w:val="16"/>
              </w:rPr>
            </w:pPr>
            <w:r w:rsidRPr="00272457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9D1017">
        <w:trPr>
          <w:trHeight w:val="230"/>
          <w:jc w:val="center"/>
        </w:trPr>
        <w:tc>
          <w:tcPr>
            <w:tcW w:w="508" w:type="dxa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837E3">
              <w:rPr>
                <w:b/>
                <w:bCs/>
                <w:color w:val="000000"/>
                <w:sz w:val="15"/>
                <w:szCs w:val="15"/>
              </w:rPr>
              <w:t>245</w:t>
            </w:r>
          </w:p>
        </w:tc>
        <w:tc>
          <w:tcPr>
            <w:tcW w:w="1463" w:type="dxa"/>
            <w:gridSpan w:val="3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Cs/>
                <w:color w:val="000000"/>
                <w:sz w:val="15"/>
                <w:szCs w:val="15"/>
              </w:rPr>
            </w:pPr>
            <w:r w:rsidRPr="00F837E3">
              <w:rPr>
                <w:bCs/>
                <w:color w:val="000000"/>
                <w:sz w:val="15"/>
                <w:szCs w:val="15"/>
              </w:rPr>
              <w:t>Jiné běžné účty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13 048 221,32</w:t>
            </w:r>
          </w:p>
        </w:tc>
        <w:tc>
          <w:tcPr>
            <w:tcW w:w="1567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13 048 221,32</w:t>
            </w:r>
          </w:p>
        </w:tc>
        <w:tc>
          <w:tcPr>
            <w:tcW w:w="657" w:type="dxa"/>
            <w:gridSpan w:val="2"/>
            <w:vAlign w:val="center"/>
          </w:tcPr>
          <w:p w:rsidR="009D1017" w:rsidRPr="000D0791" w:rsidRDefault="009D1017" w:rsidP="005D44AD">
            <w:pPr>
              <w:jc w:val="center"/>
              <w:rPr>
                <w:sz w:val="16"/>
                <w:szCs w:val="16"/>
              </w:rPr>
            </w:pPr>
            <w:r w:rsidRPr="000D0791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9D1017">
        <w:trPr>
          <w:trHeight w:val="275"/>
          <w:jc w:val="center"/>
        </w:trPr>
        <w:tc>
          <w:tcPr>
            <w:tcW w:w="508" w:type="dxa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837E3">
              <w:rPr>
                <w:b/>
                <w:bCs/>
                <w:color w:val="000000"/>
                <w:sz w:val="15"/>
                <w:szCs w:val="15"/>
              </w:rPr>
              <w:t>261</w:t>
            </w:r>
          </w:p>
        </w:tc>
        <w:tc>
          <w:tcPr>
            <w:tcW w:w="1463" w:type="dxa"/>
            <w:gridSpan w:val="3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Cs/>
                <w:color w:val="000000"/>
                <w:sz w:val="15"/>
                <w:szCs w:val="15"/>
              </w:rPr>
            </w:pPr>
            <w:r w:rsidRPr="00F837E3">
              <w:rPr>
                <w:bCs/>
                <w:color w:val="000000"/>
                <w:sz w:val="15"/>
                <w:szCs w:val="15"/>
              </w:rPr>
              <w:t>Pokladna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329 401,68</w:t>
            </w:r>
          </w:p>
        </w:tc>
        <w:tc>
          <w:tcPr>
            <w:tcW w:w="1567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329 401,68</w:t>
            </w:r>
          </w:p>
        </w:tc>
        <w:tc>
          <w:tcPr>
            <w:tcW w:w="657" w:type="dxa"/>
            <w:gridSpan w:val="2"/>
            <w:vAlign w:val="center"/>
          </w:tcPr>
          <w:p w:rsidR="009D1017" w:rsidRPr="000D0791" w:rsidRDefault="009D1017" w:rsidP="005D44AD">
            <w:pPr>
              <w:jc w:val="center"/>
              <w:rPr>
                <w:sz w:val="16"/>
                <w:szCs w:val="16"/>
              </w:rPr>
            </w:pPr>
            <w:r w:rsidRPr="000D0791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9D1017">
        <w:trPr>
          <w:trHeight w:val="256"/>
          <w:jc w:val="center"/>
        </w:trPr>
        <w:tc>
          <w:tcPr>
            <w:tcW w:w="508" w:type="dxa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837E3">
              <w:rPr>
                <w:b/>
                <w:bCs/>
                <w:color w:val="000000"/>
                <w:sz w:val="15"/>
                <w:szCs w:val="15"/>
              </w:rPr>
              <w:t>311</w:t>
            </w:r>
          </w:p>
        </w:tc>
        <w:tc>
          <w:tcPr>
            <w:tcW w:w="1463" w:type="dxa"/>
            <w:gridSpan w:val="3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Cs/>
                <w:color w:val="000000"/>
                <w:sz w:val="15"/>
                <w:szCs w:val="15"/>
              </w:rPr>
            </w:pPr>
            <w:r w:rsidRPr="00F837E3">
              <w:rPr>
                <w:bCs/>
                <w:color w:val="000000"/>
                <w:sz w:val="15"/>
                <w:szCs w:val="15"/>
              </w:rPr>
              <w:t>Odběratelé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46 160 572,59</w:t>
            </w:r>
          </w:p>
        </w:tc>
        <w:tc>
          <w:tcPr>
            <w:tcW w:w="1567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46 160 572,59</w:t>
            </w:r>
          </w:p>
        </w:tc>
        <w:tc>
          <w:tcPr>
            <w:tcW w:w="657" w:type="dxa"/>
            <w:gridSpan w:val="2"/>
            <w:vAlign w:val="center"/>
          </w:tcPr>
          <w:p w:rsidR="009D1017" w:rsidRPr="000D0791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0D0791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9D1017">
        <w:trPr>
          <w:trHeight w:val="340"/>
          <w:jc w:val="center"/>
        </w:trPr>
        <w:tc>
          <w:tcPr>
            <w:tcW w:w="508" w:type="dxa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837E3">
              <w:rPr>
                <w:b/>
                <w:bCs/>
                <w:color w:val="000000"/>
                <w:sz w:val="15"/>
                <w:szCs w:val="15"/>
              </w:rPr>
              <w:t>314</w:t>
            </w:r>
          </w:p>
        </w:tc>
        <w:tc>
          <w:tcPr>
            <w:tcW w:w="1463" w:type="dxa"/>
            <w:gridSpan w:val="3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Cs/>
                <w:color w:val="000000"/>
                <w:sz w:val="15"/>
                <w:szCs w:val="15"/>
              </w:rPr>
            </w:pPr>
            <w:r w:rsidRPr="00F837E3">
              <w:rPr>
                <w:bCs/>
                <w:color w:val="000000"/>
                <w:sz w:val="15"/>
                <w:szCs w:val="15"/>
              </w:rPr>
              <w:t>Krátkodobé poskytnuté zálohy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9D1017" w:rsidRPr="00C44749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93 582 355,24</w:t>
            </w:r>
          </w:p>
        </w:tc>
        <w:tc>
          <w:tcPr>
            <w:tcW w:w="1567" w:type="dxa"/>
            <w:gridSpan w:val="2"/>
            <w:vAlign w:val="center"/>
          </w:tcPr>
          <w:p w:rsidR="009D1017" w:rsidRPr="00C44749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93 582 355,24</w:t>
            </w:r>
          </w:p>
        </w:tc>
        <w:tc>
          <w:tcPr>
            <w:tcW w:w="657" w:type="dxa"/>
            <w:gridSpan w:val="2"/>
            <w:vAlign w:val="center"/>
          </w:tcPr>
          <w:p w:rsidR="009D1017" w:rsidRPr="00B4734E" w:rsidRDefault="009D1017" w:rsidP="005D44AD">
            <w:pPr>
              <w:suppressAutoHyphens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B4734E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9D1017">
        <w:trPr>
          <w:trHeight w:val="340"/>
          <w:jc w:val="center"/>
        </w:trPr>
        <w:tc>
          <w:tcPr>
            <w:tcW w:w="508" w:type="dxa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837E3">
              <w:rPr>
                <w:b/>
                <w:bCs/>
                <w:color w:val="000000"/>
                <w:sz w:val="15"/>
                <w:szCs w:val="15"/>
              </w:rPr>
              <w:t>315</w:t>
            </w:r>
          </w:p>
        </w:tc>
        <w:tc>
          <w:tcPr>
            <w:tcW w:w="1463" w:type="dxa"/>
            <w:gridSpan w:val="3"/>
            <w:vAlign w:val="center"/>
          </w:tcPr>
          <w:p w:rsidR="009D1017" w:rsidRPr="00F837E3" w:rsidRDefault="009D1017" w:rsidP="005D44AD">
            <w:pPr>
              <w:ind w:left="-57" w:right="-57"/>
              <w:jc w:val="center"/>
              <w:rPr>
                <w:bCs/>
                <w:color w:val="000000"/>
                <w:sz w:val="15"/>
                <w:szCs w:val="15"/>
              </w:rPr>
            </w:pPr>
            <w:r w:rsidRPr="00F837E3">
              <w:rPr>
                <w:bCs/>
                <w:color w:val="000000"/>
                <w:sz w:val="15"/>
                <w:szCs w:val="15"/>
              </w:rPr>
              <w:t xml:space="preserve">Jiné pohledávky </w:t>
            </w:r>
            <w:r w:rsidRPr="00F837E3">
              <w:rPr>
                <w:bCs/>
                <w:color w:val="000000"/>
                <w:sz w:val="15"/>
                <w:szCs w:val="15"/>
              </w:rPr>
              <w:br/>
              <w:t>z hlavní činnosti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color w:val="000000"/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67 181 099,32</w:t>
            </w:r>
          </w:p>
        </w:tc>
        <w:tc>
          <w:tcPr>
            <w:tcW w:w="1567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color w:val="000000"/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67 181 099,32</w:t>
            </w:r>
          </w:p>
        </w:tc>
        <w:tc>
          <w:tcPr>
            <w:tcW w:w="657" w:type="dxa"/>
            <w:gridSpan w:val="2"/>
            <w:vAlign w:val="center"/>
          </w:tcPr>
          <w:p w:rsidR="009D1017" w:rsidRPr="00B4734E" w:rsidRDefault="009D1017" w:rsidP="005D44AD">
            <w:pPr>
              <w:suppressAutoHyphens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B4734E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9D1017">
        <w:trPr>
          <w:trHeight w:val="340"/>
          <w:jc w:val="center"/>
        </w:trPr>
        <w:tc>
          <w:tcPr>
            <w:tcW w:w="508" w:type="dxa"/>
            <w:vAlign w:val="center"/>
          </w:tcPr>
          <w:p w:rsidR="009D1017" w:rsidRPr="002E5E4B" w:rsidRDefault="009D1017" w:rsidP="005D44AD">
            <w:pPr>
              <w:ind w:left="-57" w:right="-57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2E5E4B">
              <w:rPr>
                <w:b/>
                <w:bCs/>
                <w:color w:val="000000"/>
                <w:sz w:val="15"/>
                <w:szCs w:val="15"/>
              </w:rPr>
              <w:t>321</w:t>
            </w:r>
          </w:p>
        </w:tc>
        <w:tc>
          <w:tcPr>
            <w:tcW w:w="1463" w:type="dxa"/>
            <w:gridSpan w:val="3"/>
            <w:vAlign w:val="center"/>
          </w:tcPr>
          <w:p w:rsidR="009D1017" w:rsidRPr="002E5E4B" w:rsidRDefault="009D1017" w:rsidP="005D44AD">
            <w:pPr>
              <w:ind w:left="-57" w:right="-57"/>
              <w:jc w:val="center"/>
              <w:rPr>
                <w:bCs/>
                <w:color w:val="000000"/>
                <w:sz w:val="15"/>
                <w:szCs w:val="15"/>
              </w:rPr>
            </w:pPr>
            <w:r w:rsidRPr="002E5E4B">
              <w:rPr>
                <w:bCs/>
                <w:color w:val="000000"/>
                <w:sz w:val="15"/>
                <w:szCs w:val="15"/>
              </w:rPr>
              <w:t>Dodavatelé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5 192 382,02</w:t>
            </w:r>
          </w:p>
        </w:tc>
        <w:tc>
          <w:tcPr>
            <w:tcW w:w="1567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5 192 382,02</w:t>
            </w:r>
          </w:p>
        </w:tc>
        <w:tc>
          <w:tcPr>
            <w:tcW w:w="657" w:type="dxa"/>
            <w:gridSpan w:val="2"/>
            <w:vAlign w:val="center"/>
          </w:tcPr>
          <w:p w:rsidR="009D1017" w:rsidRPr="00B4734E" w:rsidRDefault="009D1017" w:rsidP="005D44AD">
            <w:pPr>
              <w:suppressAutoHyphens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B4734E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9D1017">
        <w:trPr>
          <w:trHeight w:val="340"/>
          <w:jc w:val="center"/>
        </w:trPr>
        <w:tc>
          <w:tcPr>
            <w:tcW w:w="508" w:type="dxa"/>
            <w:vAlign w:val="center"/>
          </w:tcPr>
          <w:p w:rsidR="009D1017" w:rsidRPr="002E5E4B" w:rsidRDefault="009D1017" w:rsidP="005D44AD">
            <w:pPr>
              <w:ind w:left="-57" w:right="-57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2E5E4B">
              <w:rPr>
                <w:b/>
                <w:bCs/>
                <w:color w:val="000000"/>
                <w:sz w:val="15"/>
                <w:szCs w:val="15"/>
              </w:rPr>
              <w:t>324</w:t>
            </w:r>
          </w:p>
        </w:tc>
        <w:tc>
          <w:tcPr>
            <w:tcW w:w="1463" w:type="dxa"/>
            <w:gridSpan w:val="3"/>
            <w:vAlign w:val="center"/>
          </w:tcPr>
          <w:p w:rsidR="009D1017" w:rsidRPr="002E5E4B" w:rsidRDefault="009D1017" w:rsidP="005D44AD">
            <w:pPr>
              <w:ind w:left="-57" w:right="-57"/>
              <w:jc w:val="center"/>
              <w:rPr>
                <w:bCs/>
                <w:color w:val="000000"/>
                <w:sz w:val="15"/>
                <w:szCs w:val="15"/>
              </w:rPr>
            </w:pPr>
            <w:r w:rsidRPr="002E5E4B">
              <w:rPr>
                <w:bCs/>
                <w:color w:val="000000"/>
                <w:sz w:val="15"/>
                <w:szCs w:val="15"/>
              </w:rPr>
              <w:t>Krátkodobé přijaté zálohy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36 774 399,66</w:t>
            </w:r>
          </w:p>
        </w:tc>
        <w:tc>
          <w:tcPr>
            <w:tcW w:w="1567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36 774 399,66</w:t>
            </w:r>
          </w:p>
        </w:tc>
        <w:tc>
          <w:tcPr>
            <w:tcW w:w="657" w:type="dxa"/>
            <w:gridSpan w:val="2"/>
            <w:vAlign w:val="center"/>
          </w:tcPr>
          <w:p w:rsidR="009D1017" w:rsidRPr="007A1452" w:rsidRDefault="009D1017" w:rsidP="005D44AD">
            <w:pPr>
              <w:suppressAutoHyphens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7A1452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9D1017">
        <w:trPr>
          <w:trHeight w:val="340"/>
          <w:jc w:val="center"/>
        </w:trPr>
        <w:tc>
          <w:tcPr>
            <w:tcW w:w="508" w:type="dxa"/>
            <w:vAlign w:val="center"/>
          </w:tcPr>
          <w:p w:rsidR="009D1017" w:rsidRPr="002E5E4B" w:rsidRDefault="009D1017" w:rsidP="005D44AD">
            <w:pPr>
              <w:ind w:left="-57" w:right="-57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325</w:t>
            </w:r>
          </w:p>
        </w:tc>
        <w:tc>
          <w:tcPr>
            <w:tcW w:w="1463" w:type="dxa"/>
            <w:gridSpan w:val="3"/>
            <w:vAlign w:val="center"/>
          </w:tcPr>
          <w:p w:rsidR="009D1017" w:rsidRPr="002E5E4B" w:rsidRDefault="009D1017" w:rsidP="005D44AD">
            <w:pPr>
              <w:ind w:left="-57" w:right="-57"/>
              <w:jc w:val="center"/>
              <w:rPr>
                <w:bCs/>
                <w:color w:val="000000"/>
                <w:sz w:val="15"/>
                <w:szCs w:val="15"/>
              </w:rPr>
            </w:pPr>
            <w:r w:rsidRPr="00D4751F">
              <w:rPr>
                <w:sz w:val="16"/>
                <w:szCs w:val="16"/>
              </w:rPr>
              <w:t>Závazky z dělené správy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9D1017" w:rsidRPr="00D4751F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D4751F">
              <w:rPr>
                <w:sz w:val="16"/>
                <w:szCs w:val="16"/>
              </w:rPr>
              <w:t>240,46</w:t>
            </w:r>
          </w:p>
        </w:tc>
        <w:tc>
          <w:tcPr>
            <w:tcW w:w="1567" w:type="dxa"/>
            <w:gridSpan w:val="2"/>
            <w:vAlign w:val="center"/>
          </w:tcPr>
          <w:p w:rsidR="009D1017" w:rsidRPr="00D4751F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D4751F">
              <w:rPr>
                <w:sz w:val="16"/>
                <w:szCs w:val="16"/>
              </w:rPr>
              <w:t>240,46</w:t>
            </w:r>
          </w:p>
        </w:tc>
        <w:tc>
          <w:tcPr>
            <w:tcW w:w="657" w:type="dxa"/>
            <w:gridSpan w:val="2"/>
            <w:vAlign w:val="center"/>
          </w:tcPr>
          <w:p w:rsidR="009D1017" w:rsidRPr="007A1452" w:rsidRDefault="009D1017" w:rsidP="005D44AD">
            <w:pPr>
              <w:suppressAutoHyphens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9D1017">
        <w:trPr>
          <w:trHeight w:val="340"/>
          <w:jc w:val="center"/>
        </w:trPr>
        <w:tc>
          <w:tcPr>
            <w:tcW w:w="508" w:type="dxa"/>
            <w:vAlign w:val="center"/>
          </w:tcPr>
          <w:p w:rsidR="009D1017" w:rsidRPr="002E5E4B" w:rsidRDefault="009D1017" w:rsidP="005D44AD">
            <w:pPr>
              <w:ind w:left="-57" w:right="-57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2E5E4B">
              <w:rPr>
                <w:b/>
                <w:bCs/>
                <w:color w:val="000000"/>
                <w:sz w:val="15"/>
                <w:szCs w:val="15"/>
              </w:rPr>
              <w:t>331</w:t>
            </w:r>
          </w:p>
        </w:tc>
        <w:tc>
          <w:tcPr>
            <w:tcW w:w="1463" w:type="dxa"/>
            <w:gridSpan w:val="3"/>
            <w:vAlign w:val="center"/>
          </w:tcPr>
          <w:p w:rsidR="009D1017" w:rsidRPr="002E5E4B" w:rsidRDefault="009D1017" w:rsidP="005D44AD">
            <w:pPr>
              <w:ind w:left="-57" w:right="-57"/>
              <w:jc w:val="center"/>
              <w:rPr>
                <w:bCs/>
                <w:color w:val="000000"/>
                <w:sz w:val="15"/>
                <w:szCs w:val="15"/>
              </w:rPr>
            </w:pPr>
            <w:r w:rsidRPr="002E5E4B">
              <w:rPr>
                <w:bCs/>
                <w:color w:val="000000"/>
                <w:sz w:val="15"/>
                <w:szCs w:val="15"/>
              </w:rPr>
              <w:t>Zaměstnanci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11 970 303,00</w:t>
            </w:r>
          </w:p>
        </w:tc>
        <w:tc>
          <w:tcPr>
            <w:tcW w:w="1567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11 970 303,00</w:t>
            </w:r>
          </w:p>
        </w:tc>
        <w:tc>
          <w:tcPr>
            <w:tcW w:w="657" w:type="dxa"/>
            <w:gridSpan w:val="2"/>
            <w:vAlign w:val="center"/>
          </w:tcPr>
          <w:p w:rsidR="009D1017" w:rsidRPr="007A1452" w:rsidRDefault="009D1017" w:rsidP="005D44AD">
            <w:pPr>
              <w:jc w:val="center"/>
              <w:rPr>
                <w:sz w:val="16"/>
                <w:szCs w:val="16"/>
              </w:rPr>
            </w:pPr>
            <w:r w:rsidRPr="007A1452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9D1017">
        <w:trPr>
          <w:trHeight w:val="340"/>
          <w:jc w:val="center"/>
        </w:trPr>
        <w:tc>
          <w:tcPr>
            <w:tcW w:w="508" w:type="dxa"/>
            <w:vAlign w:val="center"/>
          </w:tcPr>
          <w:p w:rsidR="009D1017" w:rsidRPr="002E5E4B" w:rsidRDefault="009D1017" w:rsidP="005D44AD">
            <w:pPr>
              <w:ind w:left="-57" w:right="-57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2E5E4B">
              <w:rPr>
                <w:b/>
                <w:bCs/>
                <w:color w:val="000000"/>
                <w:sz w:val="15"/>
                <w:szCs w:val="15"/>
              </w:rPr>
              <w:t>335</w:t>
            </w:r>
          </w:p>
        </w:tc>
        <w:tc>
          <w:tcPr>
            <w:tcW w:w="1463" w:type="dxa"/>
            <w:gridSpan w:val="3"/>
            <w:vAlign w:val="center"/>
          </w:tcPr>
          <w:p w:rsidR="009D1017" w:rsidRPr="002E5E4B" w:rsidRDefault="009D1017" w:rsidP="005D44AD">
            <w:pPr>
              <w:ind w:left="-57" w:right="-57"/>
              <w:jc w:val="center"/>
              <w:rPr>
                <w:bCs/>
                <w:color w:val="000000"/>
                <w:sz w:val="15"/>
                <w:szCs w:val="15"/>
              </w:rPr>
            </w:pPr>
            <w:r w:rsidRPr="002E5E4B">
              <w:rPr>
                <w:bCs/>
                <w:color w:val="000000"/>
                <w:sz w:val="15"/>
                <w:szCs w:val="15"/>
              </w:rPr>
              <w:t>Pohledávky za zaměstnanci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color w:val="000000"/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111 203,00</w:t>
            </w:r>
          </w:p>
        </w:tc>
        <w:tc>
          <w:tcPr>
            <w:tcW w:w="1567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color w:val="000000"/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111 203,00</w:t>
            </w:r>
          </w:p>
        </w:tc>
        <w:tc>
          <w:tcPr>
            <w:tcW w:w="657" w:type="dxa"/>
            <w:gridSpan w:val="2"/>
            <w:vAlign w:val="center"/>
          </w:tcPr>
          <w:p w:rsidR="009D1017" w:rsidRPr="00323EB6" w:rsidRDefault="009D1017" w:rsidP="005D44AD">
            <w:pPr>
              <w:jc w:val="center"/>
              <w:rPr>
                <w:sz w:val="16"/>
                <w:szCs w:val="16"/>
              </w:rPr>
            </w:pPr>
            <w:r w:rsidRPr="00323EB6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9D1017">
        <w:trPr>
          <w:trHeight w:val="340"/>
          <w:jc w:val="center"/>
        </w:trPr>
        <w:tc>
          <w:tcPr>
            <w:tcW w:w="508" w:type="dxa"/>
            <w:vAlign w:val="center"/>
          </w:tcPr>
          <w:p w:rsidR="009D1017" w:rsidRPr="002E5E4B" w:rsidRDefault="009D1017" w:rsidP="005D44AD">
            <w:pPr>
              <w:ind w:left="-57" w:right="-57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2E5E4B">
              <w:rPr>
                <w:b/>
                <w:bCs/>
                <w:color w:val="000000"/>
                <w:sz w:val="15"/>
                <w:szCs w:val="15"/>
              </w:rPr>
              <w:t>336</w:t>
            </w:r>
          </w:p>
        </w:tc>
        <w:tc>
          <w:tcPr>
            <w:tcW w:w="1463" w:type="dxa"/>
            <w:gridSpan w:val="3"/>
            <w:vAlign w:val="center"/>
          </w:tcPr>
          <w:p w:rsidR="009D1017" w:rsidRPr="002E5E4B" w:rsidRDefault="009D1017" w:rsidP="005D44AD">
            <w:pPr>
              <w:ind w:left="-57" w:right="-57"/>
              <w:jc w:val="center"/>
              <w:rPr>
                <w:bCs/>
                <w:color w:val="000000"/>
                <w:sz w:val="15"/>
                <w:szCs w:val="15"/>
              </w:rPr>
            </w:pPr>
            <w:r w:rsidRPr="002E5E4B">
              <w:rPr>
                <w:bCs/>
                <w:color w:val="000000"/>
                <w:sz w:val="15"/>
                <w:szCs w:val="15"/>
              </w:rPr>
              <w:t>Sociální zabezpečení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9D1017" w:rsidRPr="008333E9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5 381 191,00</w:t>
            </w:r>
          </w:p>
        </w:tc>
        <w:tc>
          <w:tcPr>
            <w:tcW w:w="1567" w:type="dxa"/>
            <w:gridSpan w:val="2"/>
            <w:vAlign w:val="center"/>
          </w:tcPr>
          <w:p w:rsidR="009D1017" w:rsidRPr="008333E9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5 381 191,00</w:t>
            </w:r>
          </w:p>
        </w:tc>
        <w:tc>
          <w:tcPr>
            <w:tcW w:w="657" w:type="dxa"/>
            <w:gridSpan w:val="2"/>
            <w:vAlign w:val="center"/>
          </w:tcPr>
          <w:p w:rsidR="009D1017" w:rsidRPr="007E0612" w:rsidRDefault="009D1017" w:rsidP="005D44AD">
            <w:pPr>
              <w:jc w:val="center"/>
              <w:rPr>
                <w:sz w:val="16"/>
                <w:szCs w:val="16"/>
              </w:rPr>
            </w:pPr>
            <w:r w:rsidRPr="007E0612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9D1017">
        <w:trPr>
          <w:trHeight w:val="340"/>
          <w:jc w:val="center"/>
        </w:trPr>
        <w:tc>
          <w:tcPr>
            <w:tcW w:w="508" w:type="dxa"/>
            <w:vAlign w:val="center"/>
          </w:tcPr>
          <w:p w:rsidR="009D1017" w:rsidRPr="002E5E4B" w:rsidRDefault="009D1017" w:rsidP="005D44AD">
            <w:pPr>
              <w:ind w:left="-57" w:right="-57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2E5E4B">
              <w:rPr>
                <w:b/>
                <w:bCs/>
                <w:color w:val="000000"/>
                <w:sz w:val="15"/>
                <w:szCs w:val="15"/>
              </w:rPr>
              <w:t>337</w:t>
            </w:r>
          </w:p>
        </w:tc>
        <w:tc>
          <w:tcPr>
            <w:tcW w:w="1463" w:type="dxa"/>
            <w:gridSpan w:val="3"/>
            <w:vAlign w:val="center"/>
          </w:tcPr>
          <w:p w:rsidR="009D1017" w:rsidRPr="002E5E4B" w:rsidRDefault="009D1017" w:rsidP="005D44AD">
            <w:pPr>
              <w:ind w:left="-57" w:right="-57"/>
              <w:jc w:val="center"/>
              <w:rPr>
                <w:bCs/>
                <w:color w:val="000000"/>
                <w:sz w:val="15"/>
                <w:szCs w:val="15"/>
              </w:rPr>
            </w:pPr>
            <w:r w:rsidRPr="002E5E4B">
              <w:rPr>
                <w:bCs/>
                <w:color w:val="000000"/>
                <w:sz w:val="15"/>
                <w:szCs w:val="15"/>
              </w:rPr>
              <w:t>Zdravotní pojištění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2 327 801,00</w:t>
            </w:r>
          </w:p>
        </w:tc>
        <w:tc>
          <w:tcPr>
            <w:tcW w:w="1567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2 327 801,00</w:t>
            </w:r>
          </w:p>
        </w:tc>
        <w:tc>
          <w:tcPr>
            <w:tcW w:w="657" w:type="dxa"/>
            <w:gridSpan w:val="2"/>
            <w:vAlign w:val="center"/>
          </w:tcPr>
          <w:p w:rsidR="009D1017" w:rsidRPr="007E0612" w:rsidRDefault="009D1017" w:rsidP="005D44AD">
            <w:pPr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7E0612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9D1017">
        <w:trPr>
          <w:trHeight w:val="340"/>
          <w:jc w:val="center"/>
        </w:trPr>
        <w:tc>
          <w:tcPr>
            <w:tcW w:w="508" w:type="dxa"/>
            <w:vAlign w:val="center"/>
          </w:tcPr>
          <w:p w:rsidR="009D1017" w:rsidRPr="002E5E4B" w:rsidRDefault="009D1017" w:rsidP="005D44AD">
            <w:pPr>
              <w:suppressAutoHyphens/>
              <w:jc w:val="center"/>
              <w:rPr>
                <w:b/>
                <w:kern w:val="1"/>
                <w:sz w:val="15"/>
                <w:szCs w:val="15"/>
                <w:lang w:eastAsia="ar-SA"/>
              </w:rPr>
            </w:pPr>
            <w:r w:rsidRPr="002E5E4B">
              <w:rPr>
                <w:b/>
                <w:kern w:val="1"/>
                <w:sz w:val="15"/>
                <w:szCs w:val="15"/>
                <w:lang w:eastAsia="ar-SA"/>
              </w:rPr>
              <w:t>341</w:t>
            </w:r>
          </w:p>
        </w:tc>
        <w:tc>
          <w:tcPr>
            <w:tcW w:w="1463" w:type="dxa"/>
            <w:gridSpan w:val="3"/>
            <w:vAlign w:val="center"/>
          </w:tcPr>
          <w:p w:rsidR="009D1017" w:rsidRPr="002E5E4B" w:rsidRDefault="009D1017" w:rsidP="005D44AD">
            <w:pPr>
              <w:tabs>
                <w:tab w:val="right" w:pos="8505"/>
              </w:tabs>
              <w:jc w:val="center"/>
              <w:rPr>
                <w:color w:val="000000"/>
                <w:sz w:val="15"/>
                <w:szCs w:val="15"/>
              </w:rPr>
            </w:pPr>
            <w:r w:rsidRPr="002E5E4B">
              <w:rPr>
                <w:color w:val="000000"/>
                <w:sz w:val="15"/>
                <w:szCs w:val="15"/>
              </w:rPr>
              <w:t>Daň z příjmů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D1017" w:rsidRPr="00323606" w:rsidRDefault="009D1017" w:rsidP="005D44AD">
            <w:pPr>
              <w:suppressAutoHyphens/>
              <w:ind w:right="176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D1017" w:rsidRPr="00323606" w:rsidRDefault="009D1017" w:rsidP="005D44AD">
            <w:pPr>
              <w:suppressAutoHyphens/>
              <w:ind w:right="176"/>
              <w:jc w:val="right"/>
              <w:rPr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D9D9D9"/>
            <w:vAlign w:val="center"/>
          </w:tcPr>
          <w:p w:rsidR="009D1017" w:rsidRDefault="009D1017" w:rsidP="005D44AD">
            <w:pPr>
              <w:suppressAutoHyphens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gridSpan w:val="2"/>
            <w:shd w:val="clear" w:color="auto" w:fill="D9D9D9"/>
            <w:vAlign w:val="center"/>
          </w:tcPr>
          <w:p w:rsidR="009D1017" w:rsidRDefault="009D1017" w:rsidP="005D44AD">
            <w:pPr>
              <w:suppressAutoHyphens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9" w:type="dxa"/>
            <w:gridSpan w:val="2"/>
            <w:shd w:val="clear" w:color="auto" w:fill="D9D9D9"/>
            <w:vAlign w:val="center"/>
          </w:tcPr>
          <w:p w:rsidR="009D1017" w:rsidRPr="00323606" w:rsidRDefault="009D1017" w:rsidP="005D44AD">
            <w:pPr>
              <w:tabs>
                <w:tab w:val="right" w:pos="850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36 541 980,00</w:t>
            </w:r>
          </w:p>
        </w:tc>
        <w:tc>
          <w:tcPr>
            <w:tcW w:w="1567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36 541 980,00</w:t>
            </w:r>
          </w:p>
        </w:tc>
        <w:tc>
          <w:tcPr>
            <w:tcW w:w="657" w:type="dxa"/>
            <w:gridSpan w:val="2"/>
            <w:vAlign w:val="center"/>
          </w:tcPr>
          <w:p w:rsidR="009D1017" w:rsidRPr="007206BA" w:rsidRDefault="009D1017" w:rsidP="005D44AD">
            <w:pPr>
              <w:suppressAutoHyphens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7206BA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9D1017">
        <w:trPr>
          <w:trHeight w:val="340"/>
          <w:jc w:val="center"/>
        </w:trPr>
        <w:tc>
          <w:tcPr>
            <w:tcW w:w="508" w:type="dxa"/>
            <w:vAlign w:val="center"/>
          </w:tcPr>
          <w:p w:rsidR="009D1017" w:rsidRPr="002E5E4B" w:rsidRDefault="009D1017" w:rsidP="005D44AD">
            <w:pPr>
              <w:suppressAutoHyphens/>
              <w:jc w:val="center"/>
              <w:rPr>
                <w:b/>
                <w:kern w:val="1"/>
                <w:sz w:val="15"/>
                <w:szCs w:val="15"/>
                <w:lang w:eastAsia="ar-SA"/>
              </w:rPr>
            </w:pPr>
            <w:r w:rsidRPr="002E5E4B">
              <w:rPr>
                <w:b/>
                <w:kern w:val="1"/>
                <w:sz w:val="15"/>
                <w:szCs w:val="15"/>
                <w:lang w:eastAsia="ar-SA"/>
              </w:rPr>
              <w:t>342</w:t>
            </w:r>
          </w:p>
        </w:tc>
        <w:tc>
          <w:tcPr>
            <w:tcW w:w="1463" w:type="dxa"/>
            <w:gridSpan w:val="3"/>
            <w:vAlign w:val="center"/>
          </w:tcPr>
          <w:p w:rsidR="009D1017" w:rsidRPr="002E5E4B" w:rsidRDefault="009D1017" w:rsidP="005D44AD">
            <w:pPr>
              <w:tabs>
                <w:tab w:val="right" w:pos="8505"/>
              </w:tabs>
              <w:jc w:val="center"/>
              <w:rPr>
                <w:sz w:val="15"/>
                <w:szCs w:val="15"/>
              </w:rPr>
            </w:pPr>
            <w:r w:rsidRPr="002E5E4B">
              <w:rPr>
                <w:color w:val="000000"/>
                <w:sz w:val="15"/>
                <w:szCs w:val="15"/>
              </w:rPr>
              <w:t>Ostatní daně, poplatky a jiná obdobná peněžitá plnění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1 460 276,00</w:t>
            </w:r>
          </w:p>
        </w:tc>
        <w:tc>
          <w:tcPr>
            <w:tcW w:w="1567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1 460 276,00</w:t>
            </w:r>
          </w:p>
        </w:tc>
        <w:tc>
          <w:tcPr>
            <w:tcW w:w="657" w:type="dxa"/>
            <w:gridSpan w:val="2"/>
            <w:vAlign w:val="center"/>
          </w:tcPr>
          <w:p w:rsidR="009D1017" w:rsidRPr="007206BA" w:rsidRDefault="009D1017" w:rsidP="005D44AD">
            <w:pPr>
              <w:jc w:val="center"/>
              <w:rPr>
                <w:sz w:val="16"/>
                <w:szCs w:val="16"/>
              </w:rPr>
            </w:pPr>
            <w:r w:rsidRPr="007206BA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9D1017">
        <w:trPr>
          <w:trHeight w:val="340"/>
          <w:jc w:val="center"/>
        </w:trPr>
        <w:tc>
          <w:tcPr>
            <w:tcW w:w="508" w:type="dxa"/>
            <w:vAlign w:val="center"/>
          </w:tcPr>
          <w:p w:rsidR="009D1017" w:rsidRPr="002E5E4B" w:rsidRDefault="009D1017" w:rsidP="005D44AD">
            <w:pPr>
              <w:suppressAutoHyphens/>
              <w:jc w:val="center"/>
              <w:rPr>
                <w:b/>
                <w:kern w:val="1"/>
                <w:sz w:val="15"/>
                <w:szCs w:val="15"/>
                <w:lang w:eastAsia="ar-SA"/>
              </w:rPr>
            </w:pPr>
            <w:r w:rsidRPr="002E5E4B">
              <w:rPr>
                <w:b/>
                <w:kern w:val="1"/>
                <w:sz w:val="15"/>
                <w:szCs w:val="15"/>
                <w:lang w:eastAsia="ar-SA"/>
              </w:rPr>
              <w:t>343</w:t>
            </w:r>
          </w:p>
        </w:tc>
        <w:tc>
          <w:tcPr>
            <w:tcW w:w="1463" w:type="dxa"/>
            <w:gridSpan w:val="3"/>
            <w:vAlign w:val="center"/>
          </w:tcPr>
          <w:p w:rsidR="009D1017" w:rsidRPr="002E5E4B" w:rsidRDefault="009D1017" w:rsidP="005D44AD">
            <w:pPr>
              <w:tabs>
                <w:tab w:val="right" w:pos="8505"/>
              </w:tabs>
              <w:jc w:val="center"/>
              <w:rPr>
                <w:color w:val="000000"/>
                <w:sz w:val="15"/>
                <w:szCs w:val="15"/>
              </w:rPr>
            </w:pPr>
            <w:r w:rsidRPr="002E5E4B">
              <w:rPr>
                <w:color w:val="000000"/>
                <w:sz w:val="15"/>
                <w:szCs w:val="15"/>
              </w:rPr>
              <w:t>Daň z přidané hodnoty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color w:val="000000"/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14 757,54</w:t>
            </w:r>
          </w:p>
        </w:tc>
        <w:tc>
          <w:tcPr>
            <w:tcW w:w="1567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color w:val="000000"/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14 757,54</w:t>
            </w:r>
          </w:p>
        </w:tc>
        <w:tc>
          <w:tcPr>
            <w:tcW w:w="657" w:type="dxa"/>
            <w:gridSpan w:val="2"/>
            <w:vAlign w:val="center"/>
          </w:tcPr>
          <w:p w:rsidR="009D1017" w:rsidRPr="00612DA9" w:rsidRDefault="009D1017" w:rsidP="005D44AD">
            <w:pPr>
              <w:jc w:val="center"/>
              <w:rPr>
                <w:sz w:val="16"/>
                <w:szCs w:val="16"/>
              </w:rPr>
            </w:pPr>
            <w:r w:rsidRPr="00612DA9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9D1017">
        <w:trPr>
          <w:trHeight w:val="340"/>
          <w:jc w:val="center"/>
        </w:trPr>
        <w:tc>
          <w:tcPr>
            <w:tcW w:w="508" w:type="dxa"/>
            <w:vAlign w:val="center"/>
          </w:tcPr>
          <w:p w:rsidR="009D1017" w:rsidRPr="002E5E4B" w:rsidRDefault="009D1017" w:rsidP="005D44AD">
            <w:pPr>
              <w:suppressAutoHyphens/>
              <w:jc w:val="center"/>
              <w:rPr>
                <w:b/>
                <w:kern w:val="1"/>
                <w:sz w:val="15"/>
                <w:szCs w:val="15"/>
                <w:lang w:eastAsia="ar-SA"/>
              </w:rPr>
            </w:pPr>
            <w:r>
              <w:rPr>
                <w:b/>
                <w:kern w:val="1"/>
                <w:sz w:val="15"/>
                <w:szCs w:val="15"/>
                <w:lang w:eastAsia="ar-SA"/>
              </w:rPr>
              <w:t>346</w:t>
            </w:r>
          </w:p>
        </w:tc>
        <w:tc>
          <w:tcPr>
            <w:tcW w:w="1463" w:type="dxa"/>
            <w:gridSpan w:val="3"/>
            <w:vAlign w:val="center"/>
          </w:tcPr>
          <w:p w:rsidR="009D1017" w:rsidRPr="002E5E4B" w:rsidRDefault="009D1017" w:rsidP="005D44AD">
            <w:pPr>
              <w:tabs>
                <w:tab w:val="right" w:pos="8505"/>
              </w:tabs>
              <w:jc w:val="center"/>
              <w:rPr>
                <w:color w:val="000000"/>
                <w:sz w:val="15"/>
                <w:szCs w:val="15"/>
              </w:rPr>
            </w:pPr>
            <w:r w:rsidRPr="002E5E4B">
              <w:rPr>
                <w:bCs/>
                <w:color w:val="000000"/>
                <w:sz w:val="15"/>
                <w:szCs w:val="15"/>
              </w:rPr>
              <w:t>Pohledávky za vybranými ústředními vládními institucemi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9D1017" w:rsidRPr="00FA6FF5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FA6FF5">
              <w:rPr>
                <w:sz w:val="16"/>
                <w:szCs w:val="16"/>
              </w:rPr>
              <w:t>1 306 286,13</w:t>
            </w:r>
          </w:p>
        </w:tc>
        <w:tc>
          <w:tcPr>
            <w:tcW w:w="1567" w:type="dxa"/>
            <w:gridSpan w:val="2"/>
            <w:vAlign w:val="center"/>
          </w:tcPr>
          <w:p w:rsidR="009D1017" w:rsidRPr="00FA6FF5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FA6FF5">
              <w:rPr>
                <w:sz w:val="16"/>
                <w:szCs w:val="16"/>
              </w:rPr>
              <w:t>1 306 286,13</w:t>
            </w:r>
          </w:p>
        </w:tc>
        <w:tc>
          <w:tcPr>
            <w:tcW w:w="657" w:type="dxa"/>
            <w:gridSpan w:val="2"/>
            <w:vAlign w:val="center"/>
          </w:tcPr>
          <w:p w:rsidR="009D1017" w:rsidRPr="000E3802" w:rsidRDefault="009D1017" w:rsidP="005D44AD">
            <w:pPr>
              <w:suppressAutoHyphens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0E3802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9D1017">
        <w:trPr>
          <w:trHeight w:val="340"/>
          <w:jc w:val="center"/>
        </w:trPr>
        <w:tc>
          <w:tcPr>
            <w:tcW w:w="508" w:type="dxa"/>
            <w:vAlign w:val="center"/>
          </w:tcPr>
          <w:p w:rsidR="009D1017" w:rsidRPr="002E5E4B" w:rsidRDefault="009D1017" w:rsidP="005D44AD">
            <w:pPr>
              <w:suppressAutoHyphens/>
              <w:jc w:val="center"/>
              <w:rPr>
                <w:b/>
                <w:kern w:val="1"/>
                <w:sz w:val="15"/>
                <w:szCs w:val="15"/>
                <w:lang w:eastAsia="ar-SA"/>
              </w:rPr>
            </w:pPr>
            <w:r w:rsidRPr="002E5E4B">
              <w:rPr>
                <w:b/>
                <w:kern w:val="1"/>
                <w:sz w:val="15"/>
                <w:szCs w:val="15"/>
                <w:lang w:eastAsia="ar-SA"/>
              </w:rPr>
              <w:t>373</w:t>
            </w:r>
          </w:p>
        </w:tc>
        <w:tc>
          <w:tcPr>
            <w:tcW w:w="1463" w:type="dxa"/>
            <w:gridSpan w:val="3"/>
            <w:vAlign w:val="center"/>
          </w:tcPr>
          <w:p w:rsidR="009D1017" w:rsidRPr="002E5E4B" w:rsidRDefault="009D1017" w:rsidP="005D44AD">
            <w:pPr>
              <w:tabs>
                <w:tab w:val="right" w:pos="8505"/>
              </w:tabs>
              <w:jc w:val="center"/>
              <w:rPr>
                <w:color w:val="000000"/>
                <w:sz w:val="15"/>
                <w:szCs w:val="15"/>
              </w:rPr>
            </w:pPr>
            <w:r w:rsidRPr="002E5E4B">
              <w:rPr>
                <w:color w:val="000000"/>
                <w:sz w:val="15"/>
                <w:szCs w:val="15"/>
              </w:rPr>
              <w:t>Krátkodobé poskytnuté zálohy na transfery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color w:val="000000"/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49 057 298,00</w:t>
            </w:r>
          </w:p>
        </w:tc>
        <w:tc>
          <w:tcPr>
            <w:tcW w:w="1567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color w:val="000000"/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49 057 298,00</w:t>
            </w:r>
          </w:p>
        </w:tc>
        <w:tc>
          <w:tcPr>
            <w:tcW w:w="657" w:type="dxa"/>
            <w:gridSpan w:val="2"/>
            <w:vAlign w:val="center"/>
          </w:tcPr>
          <w:p w:rsidR="009D1017" w:rsidRPr="00F566DF" w:rsidRDefault="009D1017" w:rsidP="005D44AD">
            <w:pPr>
              <w:suppressAutoHyphens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F566DF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9D1017">
        <w:trPr>
          <w:trHeight w:val="340"/>
          <w:jc w:val="center"/>
        </w:trPr>
        <w:tc>
          <w:tcPr>
            <w:tcW w:w="508" w:type="dxa"/>
            <w:vAlign w:val="center"/>
          </w:tcPr>
          <w:p w:rsidR="009D1017" w:rsidRPr="002E5E4B" w:rsidRDefault="009D1017" w:rsidP="005D44AD">
            <w:pPr>
              <w:suppressAutoHyphens/>
              <w:jc w:val="center"/>
              <w:rPr>
                <w:b/>
                <w:kern w:val="1"/>
                <w:sz w:val="15"/>
                <w:szCs w:val="15"/>
                <w:lang w:eastAsia="ar-SA"/>
              </w:rPr>
            </w:pPr>
            <w:r w:rsidRPr="002E5E4B">
              <w:rPr>
                <w:b/>
                <w:kern w:val="1"/>
                <w:sz w:val="15"/>
                <w:szCs w:val="15"/>
                <w:lang w:eastAsia="ar-SA"/>
              </w:rPr>
              <w:t>374</w:t>
            </w:r>
          </w:p>
        </w:tc>
        <w:tc>
          <w:tcPr>
            <w:tcW w:w="1463" w:type="dxa"/>
            <w:gridSpan w:val="3"/>
            <w:vAlign w:val="center"/>
          </w:tcPr>
          <w:p w:rsidR="009D1017" w:rsidRPr="002E5E4B" w:rsidRDefault="009D1017" w:rsidP="005D44AD">
            <w:pPr>
              <w:tabs>
                <w:tab w:val="right" w:pos="8505"/>
              </w:tabs>
              <w:jc w:val="center"/>
              <w:rPr>
                <w:color w:val="000000"/>
                <w:sz w:val="15"/>
                <w:szCs w:val="15"/>
              </w:rPr>
            </w:pPr>
            <w:r w:rsidRPr="002E5E4B">
              <w:rPr>
                <w:color w:val="000000"/>
                <w:sz w:val="15"/>
                <w:szCs w:val="15"/>
              </w:rPr>
              <w:t>Krátkodobé přijaté zálohy na transfery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color w:val="000000"/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114 280 478,58</w:t>
            </w:r>
          </w:p>
        </w:tc>
        <w:tc>
          <w:tcPr>
            <w:tcW w:w="1567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color w:val="000000"/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114 280 478,58</w:t>
            </w:r>
          </w:p>
        </w:tc>
        <w:tc>
          <w:tcPr>
            <w:tcW w:w="657" w:type="dxa"/>
            <w:gridSpan w:val="2"/>
            <w:vAlign w:val="center"/>
          </w:tcPr>
          <w:p w:rsidR="009D1017" w:rsidRPr="00B74750" w:rsidRDefault="009D1017" w:rsidP="005D44AD">
            <w:pPr>
              <w:jc w:val="center"/>
              <w:rPr>
                <w:sz w:val="16"/>
                <w:szCs w:val="16"/>
              </w:rPr>
            </w:pPr>
            <w:r w:rsidRPr="00B74750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9D1017">
        <w:trPr>
          <w:trHeight w:val="340"/>
          <w:jc w:val="center"/>
        </w:trPr>
        <w:tc>
          <w:tcPr>
            <w:tcW w:w="508" w:type="dxa"/>
            <w:vAlign w:val="center"/>
          </w:tcPr>
          <w:p w:rsidR="009D1017" w:rsidRPr="002E5E4B" w:rsidRDefault="009D1017" w:rsidP="005D44AD">
            <w:pPr>
              <w:suppressAutoHyphens/>
              <w:jc w:val="center"/>
              <w:rPr>
                <w:b/>
                <w:kern w:val="1"/>
                <w:sz w:val="15"/>
                <w:szCs w:val="15"/>
                <w:lang w:eastAsia="ar-SA"/>
              </w:rPr>
            </w:pPr>
            <w:r w:rsidRPr="002E5E4B">
              <w:rPr>
                <w:b/>
                <w:kern w:val="1"/>
                <w:sz w:val="15"/>
                <w:szCs w:val="15"/>
                <w:lang w:eastAsia="ar-SA"/>
              </w:rPr>
              <w:t>378</w:t>
            </w:r>
          </w:p>
        </w:tc>
        <w:tc>
          <w:tcPr>
            <w:tcW w:w="1463" w:type="dxa"/>
            <w:gridSpan w:val="3"/>
            <w:vAlign w:val="center"/>
          </w:tcPr>
          <w:p w:rsidR="009D1017" w:rsidRPr="002E5E4B" w:rsidRDefault="009D1017" w:rsidP="005D44AD">
            <w:pPr>
              <w:tabs>
                <w:tab w:val="right" w:pos="8505"/>
              </w:tabs>
              <w:jc w:val="center"/>
              <w:rPr>
                <w:color w:val="000000"/>
                <w:sz w:val="15"/>
                <w:szCs w:val="15"/>
              </w:rPr>
            </w:pPr>
            <w:r w:rsidRPr="002E5E4B">
              <w:rPr>
                <w:sz w:val="15"/>
                <w:szCs w:val="15"/>
              </w:rPr>
              <w:t>Ostatní krátkodobé závazky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color w:val="000000"/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10 109 325,87</w:t>
            </w:r>
          </w:p>
        </w:tc>
        <w:tc>
          <w:tcPr>
            <w:tcW w:w="1567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color w:val="000000"/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10 109 325,87</w:t>
            </w:r>
          </w:p>
        </w:tc>
        <w:tc>
          <w:tcPr>
            <w:tcW w:w="657" w:type="dxa"/>
            <w:gridSpan w:val="2"/>
            <w:vAlign w:val="center"/>
          </w:tcPr>
          <w:p w:rsidR="009D1017" w:rsidRPr="003D5BF0" w:rsidRDefault="009D1017" w:rsidP="005D44AD">
            <w:pPr>
              <w:jc w:val="center"/>
              <w:rPr>
                <w:sz w:val="16"/>
                <w:szCs w:val="16"/>
              </w:rPr>
            </w:pPr>
            <w:r w:rsidRPr="003D5BF0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9D1017">
        <w:trPr>
          <w:trHeight w:val="340"/>
          <w:jc w:val="center"/>
        </w:trPr>
        <w:tc>
          <w:tcPr>
            <w:tcW w:w="508" w:type="dxa"/>
            <w:vAlign w:val="center"/>
          </w:tcPr>
          <w:p w:rsidR="009D1017" w:rsidRPr="002E5E4B" w:rsidRDefault="009D1017" w:rsidP="005D44AD">
            <w:pPr>
              <w:suppressAutoHyphens/>
              <w:jc w:val="center"/>
              <w:rPr>
                <w:b/>
                <w:kern w:val="1"/>
                <w:sz w:val="15"/>
                <w:szCs w:val="15"/>
                <w:lang w:eastAsia="ar-SA"/>
              </w:rPr>
            </w:pPr>
            <w:r w:rsidRPr="002E5E4B">
              <w:rPr>
                <w:b/>
                <w:kern w:val="1"/>
                <w:sz w:val="15"/>
                <w:szCs w:val="15"/>
                <w:lang w:eastAsia="ar-SA"/>
              </w:rPr>
              <w:t>381</w:t>
            </w:r>
          </w:p>
        </w:tc>
        <w:tc>
          <w:tcPr>
            <w:tcW w:w="1463" w:type="dxa"/>
            <w:gridSpan w:val="3"/>
            <w:vAlign w:val="center"/>
          </w:tcPr>
          <w:p w:rsidR="009D1017" w:rsidRPr="002E5E4B" w:rsidRDefault="009D1017" w:rsidP="005D44AD">
            <w:pPr>
              <w:tabs>
                <w:tab w:val="right" w:pos="8505"/>
              </w:tabs>
              <w:jc w:val="center"/>
              <w:rPr>
                <w:color w:val="000000"/>
                <w:sz w:val="15"/>
                <w:szCs w:val="15"/>
              </w:rPr>
            </w:pPr>
            <w:r w:rsidRPr="002E5E4B">
              <w:rPr>
                <w:color w:val="000000"/>
                <w:sz w:val="15"/>
                <w:szCs w:val="15"/>
              </w:rPr>
              <w:t>Náklady příštích období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74" w:type="dxa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6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9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color w:val="000000"/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973 586,68</w:t>
            </w:r>
          </w:p>
        </w:tc>
        <w:tc>
          <w:tcPr>
            <w:tcW w:w="1567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color w:val="000000"/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973 586,68</w:t>
            </w:r>
          </w:p>
        </w:tc>
        <w:tc>
          <w:tcPr>
            <w:tcW w:w="657" w:type="dxa"/>
            <w:gridSpan w:val="2"/>
            <w:vAlign w:val="center"/>
          </w:tcPr>
          <w:p w:rsidR="009D1017" w:rsidRPr="003D5BF0" w:rsidRDefault="009D1017" w:rsidP="005D44AD">
            <w:pPr>
              <w:jc w:val="center"/>
              <w:rPr>
                <w:sz w:val="16"/>
                <w:szCs w:val="16"/>
              </w:rPr>
            </w:pPr>
            <w:r w:rsidRPr="003D5BF0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9D1017">
        <w:trPr>
          <w:gridAfter w:val="1"/>
          <w:wAfter w:w="27" w:type="dxa"/>
          <w:trHeight w:val="143"/>
          <w:jc w:val="center"/>
        </w:trPr>
        <w:tc>
          <w:tcPr>
            <w:tcW w:w="560" w:type="dxa"/>
            <w:gridSpan w:val="2"/>
            <w:vMerge w:val="restart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lastRenderedPageBreak/>
              <w:t>Účet</w:t>
            </w:r>
          </w:p>
        </w:tc>
        <w:tc>
          <w:tcPr>
            <w:tcW w:w="1398" w:type="dxa"/>
            <w:vMerge w:val="restart"/>
            <w:vAlign w:val="center"/>
          </w:tcPr>
          <w:p w:rsidR="009D1017" w:rsidRPr="002E5578" w:rsidRDefault="009D1017" w:rsidP="005D44AD">
            <w:pPr>
              <w:suppressAutoHyphens/>
              <w:ind w:left="-163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t>Název účtu</w:t>
            </w:r>
          </w:p>
        </w:tc>
        <w:tc>
          <w:tcPr>
            <w:tcW w:w="9155" w:type="dxa"/>
            <w:gridSpan w:val="15"/>
            <w:shd w:val="clear" w:color="auto" w:fill="auto"/>
            <w:vAlign w:val="center"/>
          </w:tcPr>
          <w:p w:rsidR="009D1017" w:rsidRDefault="009D1017" w:rsidP="005D44AD">
            <w:pPr>
              <w:suppressAutoHyphens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t>V Kč</w:t>
            </w:r>
          </w:p>
        </w:tc>
      </w:tr>
      <w:tr w:rsidR="009D1017" w:rsidRPr="00A634E2" w:rsidTr="009D1017">
        <w:trPr>
          <w:gridAfter w:val="1"/>
          <w:wAfter w:w="27" w:type="dxa"/>
          <w:trHeight w:val="278"/>
          <w:jc w:val="center"/>
        </w:trPr>
        <w:tc>
          <w:tcPr>
            <w:tcW w:w="560" w:type="dxa"/>
            <w:gridSpan w:val="2"/>
            <w:vMerge/>
            <w:vAlign w:val="center"/>
          </w:tcPr>
          <w:p w:rsidR="009D1017" w:rsidRPr="002E5578" w:rsidRDefault="009D1017" w:rsidP="005D44AD">
            <w:pPr>
              <w:suppressAutoHyphens/>
              <w:ind w:left="-163" w:right="-52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398" w:type="dxa"/>
            <w:vMerge/>
            <w:vAlign w:val="center"/>
          </w:tcPr>
          <w:p w:rsidR="009D1017" w:rsidRPr="002E5578" w:rsidRDefault="009D1017" w:rsidP="005D44AD">
            <w:pPr>
              <w:suppressAutoHyphens/>
              <w:ind w:left="-163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9D1017" w:rsidRPr="002E5578" w:rsidRDefault="009D1017" w:rsidP="005D44AD">
            <w:pPr>
              <w:suppressAutoHyphens/>
              <w:ind w:left="-163" w:right="-142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t>Stav fyzické inventury</w:t>
            </w:r>
          </w:p>
          <w:p w:rsidR="009D1017" w:rsidRPr="002E5578" w:rsidRDefault="009D1017" w:rsidP="005D44AD">
            <w:pPr>
              <w:suppressAutoHyphens/>
              <w:ind w:left="-163" w:right="-142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t>k</w:t>
            </w:r>
            <w:r>
              <w:rPr>
                <w:b/>
                <w:kern w:val="1"/>
                <w:sz w:val="16"/>
                <w:szCs w:val="16"/>
                <w:lang w:eastAsia="ar-SA"/>
              </w:rPr>
              <w:t> 30.09.2024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t>Účetní stav</w:t>
            </w:r>
          </w:p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t>k</w:t>
            </w:r>
            <w:r>
              <w:rPr>
                <w:b/>
                <w:kern w:val="1"/>
                <w:sz w:val="16"/>
                <w:szCs w:val="16"/>
                <w:lang w:eastAsia="ar-SA"/>
              </w:rPr>
              <w:t> 30.09.2024</w:t>
            </w: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587" w:type="dxa"/>
            <w:gridSpan w:val="2"/>
            <w:vMerge w:val="restart"/>
            <w:shd w:val="clear" w:color="auto" w:fill="auto"/>
            <w:vAlign w:val="center"/>
          </w:tcPr>
          <w:p w:rsidR="009D1017" w:rsidRPr="002E5578" w:rsidRDefault="009D1017" w:rsidP="005D44AD">
            <w:pPr>
              <w:tabs>
                <w:tab w:val="left" w:pos="685"/>
              </w:tabs>
              <w:suppressAutoHyphens/>
              <w:ind w:left="-108" w:right="-112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t>Rozdíl</w:t>
            </w:r>
          </w:p>
        </w:tc>
        <w:tc>
          <w:tcPr>
            <w:tcW w:w="2248" w:type="dxa"/>
            <w:gridSpan w:val="3"/>
            <w:shd w:val="clear" w:color="auto" w:fill="auto"/>
            <w:vAlign w:val="center"/>
          </w:tcPr>
          <w:p w:rsidR="009D1017" w:rsidRPr="005C3752" w:rsidRDefault="009D1017" w:rsidP="005D44AD">
            <w:pPr>
              <w:suppressAutoHyphens/>
              <w:ind w:left="-57" w:right="-229" w:hanging="213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  <w:r w:rsidRPr="005C3752">
              <w:rPr>
                <w:b/>
                <w:kern w:val="1"/>
                <w:sz w:val="16"/>
                <w:szCs w:val="16"/>
                <w:lang w:eastAsia="ar-SA"/>
              </w:rPr>
              <w:t>Za období 01.10. – 31.12.</w:t>
            </w:r>
            <w:r>
              <w:rPr>
                <w:b/>
                <w:kern w:val="1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9D1017" w:rsidRPr="002E5578" w:rsidRDefault="009D1017" w:rsidP="005D44AD">
            <w:pPr>
              <w:suppressAutoHyphens/>
              <w:ind w:left="-163" w:right="-142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  <w:r>
              <w:rPr>
                <w:b/>
                <w:kern w:val="1"/>
                <w:sz w:val="16"/>
                <w:szCs w:val="16"/>
                <w:lang w:eastAsia="ar-SA"/>
              </w:rPr>
              <w:t xml:space="preserve">  </w:t>
            </w: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t>Stav dokladové inventury</w:t>
            </w:r>
          </w:p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t>k 31.12.</w:t>
            </w:r>
            <w:r>
              <w:rPr>
                <w:b/>
                <w:kern w:val="1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9D1017" w:rsidRPr="002E5578" w:rsidRDefault="009D1017" w:rsidP="005D44AD">
            <w:pPr>
              <w:tabs>
                <w:tab w:val="left" w:pos="685"/>
              </w:tabs>
              <w:suppressAutoHyphens/>
              <w:ind w:left="-108" w:right="-112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  <w:r>
              <w:rPr>
                <w:b/>
                <w:kern w:val="1"/>
                <w:sz w:val="16"/>
                <w:szCs w:val="16"/>
                <w:lang w:eastAsia="ar-SA"/>
              </w:rPr>
              <w:t xml:space="preserve">Účetní stav </w:t>
            </w:r>
            <w:r>
              <w:rPr>
                <w:b/>
                <w:kern w:val="1"/>
                <w:sz w:val="16"/>
                <w:szCs w:val="16"/>
                <w:lang w:eastAsia="ar-SA"/>
              </w:rPr>
              <w:br/>
              <w:t>k 31.</w:t>
            </w: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t>12.</w:t>
            </w:r>
            <w:r>
              <w:rPr>
                <w:b/>
                <w:kern w:val="1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650" w:type="dxa"/>
            <w:gridSpan w:val="2"/>
            <w:vMerge w:val="restart"/>
            <w:vAlign w:val="center"/>
          </w:tcPr>
          <w:p w:rsidR="009D1017" w:rsidRPr="00752EC4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2E5578">
              <w:rPr>
                <w:b/>
                <w:kern w:val="1"/>
                <w:sz w:val="16"/>
                <w:szCs w:val="16"/>
                <w:lang w:eastAsia="ar-SA"/>
              </w:rPr>
              <w:t>Rozdíl</w:t>
            </w:r>
          </w:p>
        </w:tc>
      </w:tr>
      <w:tr w:rsidR="009D1017" w:rsidRPr="00A634E2" w:rsidTr="009D1017">
        <w:trPr>
          <w:gridAfter w:val="1"/>
          <w:wAfter w:w="27" w:type="dxa"/>
          <w:trHeight w:val="277"/>
          <w:jc w:val="center"/>
        </w:trPr>
        <w:tc>
          <w:tcPr>
            <w:tcW w:w="560" w:type="dxa"/>
            <w:gridSpan w:val="2"/>
            <w:vMerge/>
            <w:vAlign w:val="center"/>
          </w:tcPr>
          <w:p w:rsidR="009D1017" w:rsidRPr="002E5578" w:rsidRDefault="009D1017" w:rsidP="005D44AD">
            <w:pPr>
              <w:suppressAutoHyphens/>
              <w:ind w:left="-163" w:right="-52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398" w:type="dxa"/>
            <w:vMerge/>
            <w:vAlign w:val="center"/>
          </w:tcPr>
          <w:p w:rsidR="009D1017" w:rsidRPr="002E5578" w:rsidRDefault="009D1017" w:rsidP="005D44AD">
            <w:pPr>
              <w:suppressAutoHyphens/>
              <w:ind w:left="-163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9D1017" w:rsidRPr="002E5578" w:rsidRDefault="009D1017" w:rsidP="005D44AD">
            <w:pPr>
              <w:suppressAutoHyphens/>
              <w:ind w:left="-163" w:right="-142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87" w:type="dxa"/>
            <w:gridSpan w:val="2"/>
            <w:vMerge/>
            <w:shd w:val="clear" w:color="auto" w:fill="auto"/>
            <w:vAlign w:val="center"/>
          </w:tcPr>
          <w:p w:rsidR="009D1017" w:rsidRPr="002E5578" w:rsidRDefault="009D1017" w:rsidP="005D44AD">
            <w:pPr>
              <w:tabs>
                <w:tab w:val="left" w:pos="685"/>
              </w:tabs>
              <w:suppressAutoHyphens/>
              <w:ind w:left="-108" w:right="-112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D1017" w:rsidRPr="00673DCB" w:rsidRDefault="009D1017" w:rsidP="005D44AD">
            <w:pPr>
              <w:suppressAutoHyphens/>
              <w:ind w:right="-87" w:hanging="128"/>
              <w:jc w:val="center"/>
              <w:rPr>
                <w:b/>
                <w:kern w:val="1"/>
                <w:sz w:val="17"/>
                <w:szCs w:val="17"/>
                <w:lang w:eastAsia="ar-SA"/>
              </w:rPr>
            </w:pPr>
            <w:r w:rsidRPr="00673DCB">
              <w:rPr>
                <w:b/>
                <w:kern w:val="1"/>
                <w:sz w:val="17"/>
                <w:szCs w:val="17"/>
                <w:lang w:eastAsia="ar-SA"/>
              </w:rPr>
              <w:t xml:space="preserve">Přírůstky </w:t>
            </w:r>
            <w:r>
              <w:rPr>
                <w:b/>
                <w:kern w:val="17"/>
                <w:sz w:val="17"/>
                <w:szCs w:val="17"/>
                <w:vertAlign w:val="superscript"/>
                <w:lang w:eastAsia="ar-SA"/>
              </w:rPr>
              <w:t>1</w:t>
            </w:r>
            <w:r w:rsidRPr="00673DCB">
              <w:rPr>
                <w:b/>
                <w:kern w:val="17"/>
                <w:sz w:val="17"/>
                <w:szCs w:val="17"/>
                <w:vertAlign w:val="superscript"/>
                <w:lang w:eastAsia="ar-SA"/>
              </w:rPr>
              <w:t>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D1017" w:rsidRDefault="009D1017" w:rsidP="005D44AD">
            <w:pPr>
              <w:suppressAutoHyphens/>
              <w:ind w:left="-163" w:right="-87" w:hanging="128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  <w:r w:rsidRPr="00673DCB">
              <w:rPr>
                <w:b/>
                <w:kern w:val="1"/>
                <w:sz w:val="17"/>
                <w:szCs w:val="17"/>
                <w:lang w:eastAsia="ar-SA"/>
              </w:rPr>
              <w:t xml:space="preserve">Úbytky </w:t>
            </w:r>
            <w:r>
              <w:rPr>
                <w:b/>
                <w:kern w:val="17"/>
                <w:sz w:val="17"/>
                <w:szCs w:val="17"/>
                <w:vertAlign w:val="superscript"/>
                <w:lang w:eastAsia="ar-SA"/>
              </w:rPr>
              <w:t>2</w:t>
            </w:r>
            <w:r w:rsidRPr="00673DCB">
              <w:rPr>
                <w:b/>
                <w:kern w:val="17"/>
                <w:sz w:val="17"/>
                <w:szCs w:val="17"/>
                <w:vertAlign w:val="superscript"/>
                <w:lang w:eastAsia="ar-SA"/>
              </w:rPr>
              <w:t>)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9D1017" w:rsidRDefault="009D1017" w:rsidP="005D44AD">
            <w:pPr>
              <w:suppressAutoHyphens/>
              <w:ind w:left="-163" w:right="-142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9D1017" w:rsidRDefault="009D1017" w:rsidP="005D44AD">
            <w:pPr>
              <w:tabs>
                <w:tab w:val="left" w:pos="685"/>
              </w:tabs>
              <w:suppressAutoHyphens/>
              <w:ind w:left="-108" w:right="-112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50" w:type="dxa"/>
            <w:gridSpan w:val="2"/>
            <w:vMerge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</w:p>
        </w:tc>
      </w:tr>
      <w:tr w:rsidR="009D1017" w:rsidRPr="00A634E2" w:rsidTr="009D1017">
        <w:trPr>
          <w:gridAfter w:val="1"/>
          <w:wAfter w:w="27" w:type="dxa"/>
          <w:trHeight w:val="256"/>
          <w:jc w:val="center"/>
        </w:trPr>
        <w:tc>
          <w:tcPr>
            <w:tcW w:w="560" w:type="dxa"/>
            <w:gridSpan w:val="2"/>
            <w:vAlign w:val="center"/>
          </w:tcPr>
          <w:p w:rsidR="009D1017" w:rsidRPr="002E5E4B" w:rsidRDefault="009D1017" w:rsidP="009D1017">
            <w:pPr>
              <w:ind w:left="-57" w:right="-57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2E5E4B">
              <w:rPr>
                <w:b/>
                <w:bCs/>
                <w:color w:val="000000"/>
                <w:sz w:val="15"/>
                <w:szCs w:val="15"/>
              </w:rPr>
              <w:t>383</w:t>
            </w:r>
          </w:p>
        </w:tc>
        <w:tc>
          <w:tcPr>
            <w:tcW w:w="1398" w:type="dxa"/>
            <w:vAlign w:val="center"/>
          </w:tcPr>
          <w:p w:rsidR="009D1017" w:rsidRPr="002E5E4B" w:rsidRDefault="009D1017" w:rsidP="009D1017">
            <w:pPr>
              <w:ind w:left="-57" w:right="-57"/>
              <w:jc w:val="center"/>
              <w:rPr>
                <w:bCs/>
                <w:color w:val="000000"/>
                <w:sz w:val="15"/>
                <w:szCs w:val="15"/>
              </w:rPr>
            </w:pPr>
            <w:r w:rsidRPr="002E5E4B">
              <w:rPr>
                <w:bCs/>
                <w:color w:val="000000"/>
                <w:sz w:val="15"/>
                <w:szCs w:val="15"/>
              </w:rPr>
              <w:t>Výdaje příštích období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D1017" w:rsidRPr="002E5578" w:rsidRDefault="009D1017" w:rsidP="009D1017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D1017" w:rsidRPr="002E5578" w:rsidRDefault="009D1017" w:rsidP="009D1017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87" w:type="dxa"/>
            <w:gridSpan w:val="2"/>
            <w:shd w:val="clear" w:color="auto" w:fill="D9D9D9"/>
            <w:vAlign w:val="center"/>
          </w:tcPr>
          <w:p w:rsidR="009D1017" w:rsidRPr="002E5578" w:rsidRDefault="009D1017" w:rsidP="009D1017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56" w:type="dxa"/>
            <w:shd w:val="clear" w:color="auto" w:fill="D9D9D9"/>
            <w:vAlign w:val="center"/>
          </w:tcPr>
          <w:p w:rsidR="009D1017" w:rsidRPr="002E5578" w:rsidRDefault="009D1017" w:rsidP="009D1017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D1017" w:rsidRPr="002E5578" w:rsidRDefault="009D1017" w:rsidP="009D1017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D1017" w:rsidRPr="00DF077C" w:rsidRDefault="009D1017" w:rsidP="009D1017">
            <w:pPr>
              <w:suppressAutoHyphens/>
              <w:ind w:right="176"/>
              <w:jc w:val="center"/>
              <w:rPr>
                <w:color w:val="000000"/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8 211 495,49</w:t>
            </w:r>
          </w:p>
        </w:tc>
        <w:tc>
          <w:tcPr>
            <w:tcW w:w="1560" w:type="dxa"/>
            <w:gridSpan w:val="2"/>
            <w:vAlign w:val="center"/>
          </w:tcPr>
          <w:p w:rsidR="009D1017" w:rsidRPr="00DF077C" w:rsidRDefault="009D1017" w:rsidP="009D1017">
            <w:pPr>
              <w:suppressAutoHyphens/>
              <w:ind w:right="176"/>
              <w:jc w:val="center"/>
              <w:rPr>
                <w:color w:val="000000"/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8 211 495,49</w:t>
            </w:r>
          </w:p>
        </w:tc>
        <w:tc>
          <w:tcPr>
            <w:tcW w:w="650" w:type="dxa"/>
            <w:gridSpan w:val="2"/>
            <w:vAlign w:val="center"/>
          </w:tcPr>
          <w:p w:rsidR="009D1017" w:rsidRPr="003D5BF0" w:rsidRDefault="009D1017" w:rsidP="009D1017">
            <w:pPr>
              <w:jc w:val="center"/>
              <w:rPr>
                <w:sz w:val="16"/>
                <w:szCs w:val="16"/>
              </w:rPr>
            </w:pPr>
            <w:r w:rsidRPr="003D5BF0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9D1017">
        <w:trPr>
          <w:gridAfter w:val="1"/>
          <w:wAfter w:w="27" w:type="dxa"/>
          <w:trHeight w:val="256"/>
          <w:jc w:val="center"/>
        </w:trPr>
        <w:tc>
          <w:tcPr>
            <w:tcW w:w="560" w:type="dxa"/>
            <w:gridSpan w:val="2"/>
            <w:vAlign w:val="center"/>
          </w:tcPr>
          <w:p w:rsidR="009D1017" w:rsidRPr="002E5E4B" w:rsidRDefault="009D1017" w:rsidP="005D44AD">
            <w:pPr>
              <w:suppressAutoHyphens/>
              <w:jc w:val="center"/>
              <w:rPr>
                <w:b/>
                <w:kern w:val="1"/>
                <w:sz w:val="15"/>
                <w:szCs w:val="15"/>
                <w:lang w:eastAsia="ar-SA"/>
              </w:rPr>
            </w:pPr>
            <w:r w:rsidRPr="002E5E4B">
              <w:rPr>
                <w:b/>
                <w:kern w:val="1"/>
                <w:sz w:val="15"/>
                <w:szCs w:val="15"/>
                <w:lang w:eastAsia="ar-SA"/>
              </w:rPr>
              <w:t>388</w:t>
            </w:r>
          </w:p>
        </w:tc>
        <w:tc>
          <w:tcPr>
            <w:tcW w:w="1398" w:type="dxa"/>
            <w:vAlign w:val="center"/>
          </w:tcPr>
          <w:p w:rsidR="009D1017" w:rsidRPr="002E5E4B" w:rsidRDefault="009D1017" w:rsidP="005D44AD">
            <w:pPr>
              <w:tabs>
                <w:tab w:val="right" w:pos="8505"/>
              </w:tabs>
              <w:jc w:val="center"/>
              <w:rPr>
                <w:color w:val="000000"/>
                <w:sz w:val="15"/>
                <w:szCs w:val="15"/>
              </w:rPr>
            </w:pPr>
            <w:r w:rsidRPr="002E5E4B">
              <w:rPr>
                <w:color w:val="000000"/>
                <w:sz w:val="15"/>
                <w:szCs w:val="15"/>
              </w:rPr>
              <w:t>Dohadné účty aktivní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D1017" w:rsidRPr="00BB428F" w:rsidRDefault="009D1017" w:rsidP="005D44AD">
            <w:pPr>
              <w:suppressAutoHyphens/>
              <w:ind w:right="176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D1017" w:rsidRPr="00BB428F" w:rsidRDefault="009D1017" w:rsidP="005D44AD">
            <w:pPr>
              <w:suppressAutoHyphens/>
              <w:ind w:right="176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shd w:val="clear" w:color="auto" w:fill="D9D9D9"/>
            <w:vAlign w:val="center"/>
          </w:tcPr>
          <w:p w:rsidR="009D1017" w:rsidRPr="00BB428F" w:rsidRDefault="009D1017" w:rsidP="005D44AD">
            <w:pPr>
              <w:suppressAutoHyphens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56" w:type="dxa"/>
            <w:shd w:val="clear" w:color="auto" w:fill="D9D9D9"/>
            <w:vAlign w:val="center"/>
          </w:tcPr>
          <w:p w:rsidR="009D1017" w:rsidRPr="00BB428F" w:rsidRDefault="009D1017" w:rsidP="005D44AD">
            <w:pPr>
              <w:suppressAutoHyphens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D1017" w:rsidRPr="00BB428F" w:rsidRDefault="009D1017" w:rsidP="005D44AD">
            <w:pPr>
              <w:tabs>
                <w:tab w:val="right" w:pos="850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color w:val="000000"/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210 895 881,98</w:t>
            </w:r>
          </w:p>
        </w:tc>
        <w:tc>
          <w:tcPr>
            <w:tcW w:w="1560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color w:val="000000"/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210 895 881,98</w:t>
            </w:r>
          </w:p>
        </w:tc>
        <w:tc>
          <w:tcPr>
            <w:tcW w:w="650" w:type="dxa"/>
            <w:gridSpan w:val="2"/>
            <w:vAlign w:val="center"/>
          </w:tcPr>
          <w:p w:rsidR="009D1017" w:rsidRPr="003D5BF0" w:rsidRDefault="009D1017" w:rsidP="005D44AD">
            <w:pPr>
              <w:suppressAutoHyphens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3D5BF0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9D1017">
        <w:trPr>
          <w:gridAfter w:val="1"/>
          <w:wAfter w:w="27" w:type="dxa"/>
          <w:trHeight w:val="256"/>
          <w:jc w:val="center"/>
        </w:trPr>
        <w:tc>
          <w:tcPr>
            <w:tcW w:w="560" w:type="dxa"/>
            <w:gridSpan w:val="2"/>
            <w:vAlign w:val="center"/>
          </w:tcPr>
          <w:p w:rsidR="009D1017" w:rsidRPr="002E5E4B" w:rsidRDefault="009D1017" w:rsidP="005D44AD">
            <w:pPr>
              <w:suppressAutoHyphens/>
              <w:jc w:val="center"/>
              <w:rPr>
                <w:b/>
                <w:kern w:val="1"/>
                <w:sz w:val="15"/>
                <w:szCs w:val="15"/>
                <w:lang w:eastAsia="ar-SA"/>
              </w:rPr>
            </w:pPr>
            <w:r w:rsidRPr="002E5E4B">
              <w:rPr>
                <w:b/>
                <w:kern w:val="1"/>
                <w:sz w:val="15"/>
                <w:szCs w:val="15"/>
                <w:lang w:eastAsia="ar-SA"/>
              </w:rPr>
              <w:t>389</w:t>
            </w:r>
          </w:p>
        </w:tc>
        <w:tc>
          <w:tcPr>
            <w:tcW w:w="1398" w:type="dxa"/>
            <w:vAlign w:val="center"/>
          </w:tcPr>
          <w:p w:rsidR="009D1017" w:rsidRPr="002E5E4B" w:rsidRDefault="009D1017" w:rsidP="005D44AD">
            <w:pPr>
              <w:tabs>
                <w:tab w:val="right" w:pos="8505"/>
              </w:tabs>
              <w:jc w:val="center"/>
              <w:rPr>
                <w:color w:val="000000"/>
                <w:sz w:val="15"/>
                <w:szCs w:val="15"/>
              </w:rPr>
            </w:pPr>
            <w:r w:rsidRPr="002E5E4B">
              <w:rPr>
                <w:color w:val="000000"/>
                <w:sz w:val="15"/>
                <w:szCs w:val="15"/>
              </w:rPr>
              <w:t>Dohadné účty pasivní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D1017" w:rsidRPr="00BB428F" w:rsidRDefault="009D1017" w:rsidP="005D44AD">
            <w:pPr>
              <w:suppressAutoHyphens/>
              <w:ind w:right="176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D1017" w:rsidRPr="00BB428F" w:rsidRDefault="009D1017" w:rsidP="005D44AD">
            <w:pPr>
              <w:suppressAutoHyphens/>
              <w:ind w:right="176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shd w:val="clear" w:color="auto" w:fill="D9D9D9"/>
            <w:vAlign w:val="center"/>
          </w:tcPr>
          <w:p w:rsidR="009D1017" w:rsidRPr="00BB428F" w:rsidRDefault="009D1017" w:rsidP="005D44AD">
            <w:pPr>
              <w:suppressAutoHyphens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56" w:type="dxa"/>
            <w:shd w:val="clear" w:color="auto" w:fill="D9D9D9"/>
            <w:vAlign w:val="center"/>
          </w:tcPr>
          <w:p w:rsidR="009D1017" w:rsidRPr="00BB428F" w:rsidRDefault="009D1017" w:rsidP="005D44AD">
            <w:pPr>
              <w:suppressAutoHyphens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D1017" w:rsidRPr="00BB428F" w:rsidRDefault="009D1017" w:rsidP="005D44AD">
            <w:pPr>
              <w:tabs>
                <w:tab w:val="right" w:pos="850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color w:val="000000"/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143 242 479,80</w:t>
            </w:r>
          </w:p>
        </w:tc>
        <w:tc>
          <w:tcPr>
            <w:tcW w:w="1560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color w:val="000000"/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143 242 479,80</w:t>
            </w:r>
          </w:p>
        </w:tc>
        <w:tc>
          <w:tcPr>
            <w:tcW w:w="650" w:type="dxa"/>
            <w:gridSpan w:val="2"/>
            <w:vAlign w:val="center"/>
          </w:tcPr>
          <w:p w:rsidR="009D1017" w:rsidRPr="003D5BF0" w:rsidRDefault="009D1017" w:rsidP="005D44AD">
            <w:pPr>
              <w:suppressAutoHyphens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3D5BF0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9D1017">
        <w:trPr>
          <w:gridAfter w:val="1"/>
          <w:wAfter w:w="27" w:type="dxa"/>
          <w:trHeight w:val="340"/>
          <w:jc w:val="center"/>
        </w:trPr>
        <w:tc>
          <w:tcPr>
            <w:tcW w:w="560" w:type="dxa"/>
            <w:gridSpan w:val="2"/>
            <w:vAlign w:val="center"/>
          </w:tcPr>
          <w:p w:rsidR="009D1017" w:rsidRPr="002E5E4B" w:rsidRDefault="009D1017" w:rsidP="005D44AD">
            <w:pPr>
              <w:ind w:left="-57" w:right="-57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2E5E4B">
              <w:rPr>
                <w:b/>
                <w:bCs/>
                <w:color w:val="000000"/>
                <w:sz w:val="15"/>
                <w:szCs w:val="15"/>
              </w:rPr>
              <w:t>401</w:t>
            </w:r>
          </w:p>
        </w:tc>
        <w:tc>
          <w:tcPr>
            <w:tcW w:w="1398" w:type="dxa"/>
            <w:vAlign w:val="center"/>
          </w:tcPr>
          <w:p w:rsidR="009D1017" w:rsidRPr="002E5E4B" w:rsidRDefault="009D1017" w:rsidP="005D44AD">
            <w:pPr>
              <w:ind w:left="-57" w:right="-57"/>
              <w:jc w:val="center"/>
              <w:rPr>
                <w:bCs/>
                <w:color w:val="000000"/>
                <w:sz w:val="15"/>
                <w:szCs w:val="15"/>
              </w:rPr>
            </w:pPr>
            <w:r w:rsidRPr="002E5E4B">
              <w:rPr>
                <w:bCs/>
                <w:color w:val="000000"/>
                <w:sz w:val="15"/>
                <w:szCs w:val="15"/>
              </w:rPr>
              <w:t>Jmění účetní jednotky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87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56" w:type="dxa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3 690 200 577,30</w:t>
            </w:r>
          </w:p>
        </w:tc>
        <w:tc>
          <w:tcPr>
            <w:tcW w:w="1560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3 690 200 577,30</w:t>
            </w:r>
          </w:p>
        </w:tc>
        <w:tc>
          <w:tcPr>
            <w:tcW w:w="650" w:type="dxa"/>
            <w:gridSpan w:val="2"/>
            <w:vAlign w:val="center"/>
          </w:tcPr>
          <w:p w:rsidR="009D1017" w:rsidRPr="00DC7CE2" w:rsidRDefault="009D1017" w:rsidP="005D44AD">
            <w:pPr>
              <w:jc w:val="center"/>
              <w:rPr>
                <w:sz w:val="16"/>
                <w:szCs w:val="16"/>
              </w:rPr>
            </w:pPr>
            <w:r w:rsidRPr="00DC7CE2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9D1017">
        <w:trPr>
          <w:gridAfter w:val="1"/>
          <w:wAfter w:w="27" w:type="dxa"/>
          <w:trHeight w:val="487"/>
          <w:jc w:val="center"/>
        </w:trPr>
        <w:tc>
          <w:tcPr>
            <w:tcW w:w="560" w:type="dxa"/>
            <w:gridSpan w:val="2"/>
            <w:vAlign w:val="center"/>
          </w:tcPr>
          <w:p w:rsidR="009D1017" w:rsidRPr="002E5E4B" w:rsidRDefault="009D1017" w:rsidP="005D44AD">
            <w:pPr>
              <w:suppressAutoHyphens/>
              <w:jc w:val="center"/>
              <w:rPr>
                <w:b/>
                <w:kern w:val="1"/>
                <w:sz w:val="15"/>
                <w:szCs w:val="15"/>
                <w:lang w:eastAsia="ar-SA"/>
              </w:rPr>
            </w:pPr>
            <w:r w:rsidRPr="002E5E4B">
              <w:rPr>
                <w:b/>
                <w:kern w:val="1"/>
                <w:sz w:val="15"/>
                <w:szCs w:val="15"/>
                <w:lang w:eastAsia="ar-SA"/>
              </w:rPr>
              <w:t>403</w:t>
            </w:r>
          </w:p>
        </w:tc>
        <w:tc>
          <w:tcPr>
            <w:tcW w:w="1398" w:type="dxa"/>
            <w:vAlign w:val="center"/>
          </w:tcPr>
          <w:p w:rsidR="009D1017" w:rsidRPr="002E5E4B" w:rsidRDefault="009D1017" w:rsidP="005D44AD">
            <w:pPr>
              <w:tabs>
                <w:tab w:val="right" w:pos="8505"/>
              </w:tabs>
              <w:jc w:val="center"/>
              <w:rPr>
                <w:color w:val="000000"/>
                <w:sz w:val="15"/>
                <w:szCs w:val="15"/>
              </w:rPr>
            </w:pPr>
            <w:r w:rsidRPr="002E5E4B">
              <w:rPr>
                <w:color w:val="000000"/>
                <w:sz w:val="15"/>
                <w:szCs w:val="15"/>
              </w:rPr>
              <w:t>Transfery na pořízení dlouhodobého majetku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87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56" w:type="dxa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ind w:left="-57" w:right="-57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D1017" w:rsidRPr="007C4DD4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420 741 502,70</w:t>
            </w:r>
          </w:p>
        </w:tc>
        <w:tc>
          <w:tcPr>
            <w:tcW w:w="1560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420 741 502,70</w:t>
            </w:r>
          </w:p>
        </w:tc>
        <w:tc>
          <w:tcPr>
            <w:tcW w:w="650" w:type="dxa"/>
            <w:gridSpan w:val="2"/>
            <w:vAlign w:val="center"/>
          </w:tcPr>
          <w:p w:rsidR="009D1017" w:rsidRPr="00DC7CE2" w:rsidRDefault="009D1017" w:rsidP="005D44AD">
            <w:pPr>
              <w:jc w:val="center"/>
              <w:rPr>
                <w:sz w:val="16"/>
                <w:szCs w:val="16"/>
              </w:rPr>
            </w:pPr>
            <w:r w:rsidRPr="00DC7CE2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9D1017">
        <w:trPr>
          <w:gridAfter w:val="1"/>
          <w:wAfter w:w="27" w:type="dxa"/>
          <w:trHeight w:val="647"/>
          <w:jc w:val="center"/>
        </w:trPr>
        <w:tc>
          <w:tcPr>
            <w:tcW w:w="560" w:type="dxa"/>
            <w:gridSpan w:val="2"/>
            <w:vAlign w:val="center"/>
          </w:tcPr>
          <w:p w:rsidR="009D1017" w:rsidRPr="002E5E4B" w:rsidRDefault="009D1017" w:rsidP="005D44AD">
            <w:pPr>
              <w:suppressAutoHyphens/>
              <w:jc w:val="center"/>
              <w:rPr>
                <w:b/>
                <w:kern w:val="1"/>
                <w:sz w:val="15"/>
                <w:szCs w:val="15"/>
                <w:lang w:eastAsia="ar-SA"/>
              </w:rPr>
            </w:pPr>
            <w:r w:rsidRPr="002E5E4B">
              <w:rPr>
                <w:b/>
                <w:kern w:val="1"/>
                <w:sz w:val="15"/>
                <w:szCs w:val="15"/>
                <w:lang w:eastAsia="ar-SA"/>
              </w:rPr>
              <w:t>406</w:t>
            </w:r>
          </w:p>
        </w:tc>
        <w:tc>
          <w:tcPr>
            <w:tcW w:w="1398" w:type="dxa"/>
            <w:vAlign w:val="center"/>
          </w:tcPr>
          <w:p w:rsidR="009D1017" w:rsidRPr="002E5E4B" w:rsidRDefault="009D1017" w:rsidP="005D44AD">
            <w:pPr>
              <w:tabs>
                <w:tab w:val="right" w:pos="8505"/>
              </w:tabs>
              <w:jc w:val="center"/>
              <w:rPr>
                <w:sz w:val="15"/>
                <w:szCs w:val="15"/>
              </w:rPr>
            </w:pPr>
            <w:r w:rsidRPr="002E5E4B">
              <w:rPr>
                <w:sz w:val="15"/>
                <w:szCs w:val="15"/>
              </w:rPr>
              <w:t>Oceňovací rozdíly při prvotním použití metody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D1017" w:rsidRPr="00E93CA1" w:rsidRDefault="009D1017" w:rsidP="005D44AD">
            <w:pPr>
              <w:suppressAutoHyphens/>
              <w:ind w:right="176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D1017" w:rsidRDefault="009D1017" w:rsidP="005D44AD">
            <w:pPr>
              <w:suppressAutoHyphens/>
              <w:ind w:right="176"/>
              <w:jc w:val="right"/>
              <w:rPr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shd w:val="clear" w:color="auto" w:fill="D9D9D9"/>
            <w:vAlign w:val="center"/>
          </w:tcPr>
          <w:p w:rsidR="009D1017" w:rsidRDefault="009D1017" w:rsidP="005D44AD">
            <w:pPr>
              <w:suppressAutoHyphens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56" w:type="dxa"/>
            <w:shd w:val="clear" w:color="auto" w:fill="D9D9D9"/>
            <w:vAlign w:val="center"/>
          </w:tcPr>
          <w:p w:rsidR="009D1017" w:rsidRDefault="009D1017" w:rsidP="005D44AD">
            <w:pPr>
              <w:suppressAutoHyphens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D1017" w:rsidRPr="004247AD" w:rsidRDefault="009D1017" w:rsidP="005D44AD">
            <w:pPr>
              <w:tabs>
                <w:tab w:val="right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D1017" w:rsidRPr="00D44710" w:rsidRDefault="009D1017" w:rsidP="005D44AD">
            <w:pPr>
              <w:rPr>
                <w:sz w:val="16"/>
                <w:szCs w:val="16"/>
              </w:rPr>
            </w:pPr>
            <w:r w:rsidRPr="00D44710">
              <w:rPr>
                <w:sz w:val="16"/>
                <w:szCs w:val="16"/>
              </w:rPr>
              <w:t>-1 068 671 448,30</w:t>
            </w:r>
          </w:p>
        </w:tc>
        <w:tc>
          <w:tcPr>
            <w:tcW w:w="1560" w:type="dxa"/>
            <w:gridSpan w:val="2"/>
            <w:vAlign w:val="center"/>
          </w:tcPr>
          <w:p w:rsidR="009D1017" w:rsidRPr="00D44710" w:rsidRDefault="009D1017" w:rsidP="005D44AD">
            <w:pPr>
              <w:rPr>
                <w:sz w:val="16"/>
                <w:szCs w:val="16"/>
              </w:rPr>
            </w:pPr>
            <w:r w:rsidRPr="00D44710">
              <w:rPr>
                <w:sz w:val="16"/>
                <w:szCs w:val="16"/>
              </w:rPr>
              <w:t>-1 068 671 448,30</w:t>
            </w:r>
          </w:p>
        </w:tc>
        <w:tc>
          <w:tcPr>
            <w:tcW w:w="650" w:type="dxa"/>
            <w:gridSpan w:val="2"/>
            <w:vAlign w:val="center"/>
          </w:tcPr>
          <w:p w:rsidR="009D1017" w:rsidRPr="005525E0" w:rsidRDefault="009D1017" w:rsidP="005D44AD">
            <w:pPr>
              <w:jc w:val="center"/>
              <w:rPr>
                <w:sz w:val="16"/>
                <w:szCs w:val="16"/>
              </w:rPr>
            </w:pPr>
            <w:r w:rsidRPr="005525E0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9D1017">
        <w:trPr>
          <w:gridAfter w:val="1"/>
          <w:wAfter w:w="27" w:type="dxa"/>
          <w:trHeight w:val="340"/>
          <w:jc w:val="center"/>
        </w:trPr>
        <w:tc>
          <w:tcPr>
            <w:tcW w:w="560" w:type="dxa"/>
            <w:gridSpan w:val="2"/>
            <w:vAlign w:val="center"/>
          </w:tcPr>
          <w:p w:rsidR="009D1017" w:rsidRPr="002E5E4B" w:rsidRDefault="009D1017" w:rsidP="005D44AD">
            <w:pPr>
              <w:suppressAutoHyphens/>
              <w:jc w:val="center"/>
              <w:rPr>
                <w:b/>
                <w:kern w:val="1"/>
                <w:sz w:val="15"/>
                <w:szCs w:val="15"/>
                <w:lang w:eastAsia="ar-SA"/>
              </w:rPr>
            </w:pPr>
            <w:r w:rsidRPr="002E5E4B">
              <w:rPr>
                <w:b/>
                <w:kern w:val="1"/>
                <w:sz w:val="15"/>
                <w:szCs w:val="15"/>
                <w:lang w:eastAsia="ar-SA"/>
              </w:rPr>
              <w:t>407</w:t>
            </w:r>
          </w:p>
        </w:tc>
        <w:tc>
          <w:tcPr>
            <w:tcW w:w="1398" w:type="dxa"/>
            <w:vAlign w:val="center"/>
          </w:tcPr>
          <w:p w:rsidR="009D1017" w:rsidRPr="002E5E4B" w:rsidRDefault="009D1017" w:rsidP="005D44AD">
            <w:pPr>
              <w:tabs>
                <w:tab w:val="right" w:pos="8505"/>
              </w:tabs>
              <w:jc w:val="center"/>
              <w:rPr>
                <w:sz w:val="15"/>
                <w:szCs w:val="15"/>
              </w:rPr>
            </w:pPr>
            <w:r w:rsidRPr="002E5E4B">
              <w:rPr>
                <w:sz w:val="15"/>
                <w:szCs w:val="15"/>
              </w:rPr>
              <w:t>Jiné oceňovací rozdíly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D1017" w:rsidRDefault="009D1017" w:rsidP="005D44AD">
            <w:pPr>
              <w:suppressAutoHyphens/>
              <w:ind w:right="176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D1017" w:rsidRDefault="009D1017" w:rsidP="005D44AD">
            <w:pPr>
              <w:suppressAutoHyphens/>
              <w:ind w:right="176"/>
              <w:jc w:val="right"/>
              <w:rPr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shd w:val="clear" w:color="auto" w:fill="D9D9D9"/>
            <w:vAlign w:val="center"/>
          </w:tcPr>
          <w:p w:rsidR="009D1017" w:rsidRDefault="009D1017" w:rsidP="005D44AD">
            <w:pPr>
              <w:suppressAutoHyphens/>
              <w:ind w:left="-108" w:firstLine="108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56" w:type="dxa"/>
            <w:shd w:val="clear" w:color="auto" w:fill="D9D9D9"/>
            <w:vAlign w:val="center"/>
          </w:tcPr>
          <w:p w:rsidR="009D1017" w:rsidRDefault="009D1017" w:rsidP="005D44AD">
            <w:pPr>
              <w:suppressAutoHyphens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D1017" w:rsidRPr="004247AD" w:rsidRDefault="009D1017" w:rsidP="005D44AD">
            <w:pPr>
              <w:tabs>
                <w:tab w:val="right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34 031 524,67</w:t>
            </w:r>
          </w:p>
        </w:tc>
        <w:tc>
          <w:tcPr>
            <w:tcW w:w="1560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744F4">
              <w:rPr>
                <w:sz w:val="16"/>
                <w:szCs w:val="16"/>
              </w:rPr>
              <w:t>34 031 524,67</w:t>
            </w:r>
          </w:p>
        </w:tc>
        <w:tc>
          <w:tcPr>
            <w:tcW w:w="650" w:type="dxa"/>
            <w:gridSpan w:val="2"/>
            <w:vAlign w:val="center"/>
          </w:tcPr>
          <w:p w:rsidR="009D1017" w:rsidRPr="005525E0" w:rsidRDefault="009D1017" w:rsidP="005D44AD">
            <w:pPr>
              <w:jc w:val="center"/>
              <w:rPr>
                <w:sz w:val="16"/>
                <w:szCs w:val="16"/>
              </w:rPr>
            </w:pPr>
            <w:r w:rsidRPr="005525E0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9D1017">
        <w:trPr>
          <w:gridAfter w:val="1"/>
          <w:wAfter w:w="27" w:type="dxa"/>
          <w:trHeight w:val="340"/>
          <w:jc w:val="center"/>
        </w:trPr>
        <w:tc>
          <w:tcPr>
            <w:tcW w:w="560" w:type="dxa"/>
            <w:gridSpan w:val="2"/>
            <w:vAlign w:val="center"/>
          </w:tcPr>
          <w:p w:rsidR="009D1017" w:rsidRPr="002E5E4B" w:rsidRDefault="009D1017" w:rsidP="005D44AD">
            <w:pPr>
              <w:suppressAutoHyphens/>
              <w:jc w:val="center"/>
              <w:rPr>
                <w:b/>
                <w:kern w:val="1"/>
                <w:sz w:val="15"/>
                <w:szCs w:val="15"/>
                <w:lang w:eastAsia="ar-SA"/>
              </w:rPr>
            </w:pPr>
            <w:r w:rsidRPr="002E5E4B">
              <w:rPr>
                <w:b/>
                <w:kern w:val="1"/>
                <w:sz w:val="15"/>
                <w:szCs w:val="15"/>
                <w:lang w:eastAsia="ar-SA"/>
              </w:rPr>
              <w:t>408</w:t>
            </w:r>
          </w:p>
        </w:tc>
        <w:tc>
          <w:tcPr>
            <w:tcW w:w="1398" w:type="dxa"/>
            <w:vAlign w:val="center"/>
          </w:tcPr>
          <w:p w:rsidR="009D1017" w:rsidRPr="002E5E4B" w:rsidRDefault="009D1017" w:rsidP="005D44AD">
            <w:pPr>
              <w:tabs>
                <w:tab w:val="right" w:pos="8505"/>
              </w:tabs>
              <w:jc w:val="center"/>
              <w:rPr>
                <w:sz w:val="15"/>
                <w:szCs w:val="15"/>
              </w:rPr>
            </w:pPr>
            <w:r w:rsidRPr="002E5E4B">
              <w:rPr>
                <w:sz w:val="15"/>
                <w:szCs w:val="15"/>
              </w:rPr>
              <w:t>Opravy předcházejících účetních období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D1017" w:rsidRPr="004247AD" w:rsidRDefault="009D1017" w:rsidP="005D44AD">
            <w:pPr>
              <w:suppressAutoHyphens/>
              <w:ind w:right="176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D1017" w:rsidRPr="004247AD" w:rsidRDefault="009D1017" w:rsidP="005D44AD">
            <w:pPr>
              <w:suppressAutoHyphens/>
              <w:ind w:right="176"/>
              <w:jc w:val="right"/>
              <w:rPr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shd w:val="clear" w:color="auto" w:fill="D9D9D9"/>
            <w:vAlign w:val="center"/>
          </w:tcPr>
          <w:p w:rsidR="009D1017" w:rsidRDefault="009D1017" w:rsidP="005D44AD">
            <w:pPr>
              <w:suppressAutoHyphens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56" w:type="dxa"/>
            <w:shd w:val="clear" w:color="auto" w:fill="D9D9D9"/>
            <w:vAlign w:val="center"/>
          </w:tcPr>
          <w:p w:rsidR="009D1017" w:rsidRDefault="009D1017" w:rsidP="005D44AD">
            <w:pPr>
              <w:suppressAutoHyphens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D1017" w:rsidRDefault="009D1017" w:rsidP="005D44AD">
            <w:pPr>
              <w:tabs>
                <w:tab w:val="right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10 438 070,00</w:t>
            </w:r>
          </w:p>
        </w:tc>
        <w:tc>
          <w:tcPr>
            <w:tcW w:w="1560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10 438 070,00</w:t>
            </w:r>
          </w:p>
        </w:tc>
        <w:tc>
          <w:tcPr>
            <w:tcW w:w="650" w:type="dxa"/>
            <w:gridSpan w:val="2"/>
            <w:vAlign w:val="center"/>
          </w:tcPr>
          <w:p w:rsidR="009D1017" w:rsidRPr="005525E0" w:rsidRDefault="009D1017" w:rsidP="005D44AD">
            <w:pPr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5525E0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9D1017">
        <w:trPr>
          <w:gridAfter w:val="1"/>
          <w:wAfter w:w="27" w:type="dxa"/>
          <w:trHeight w:val="413"/>
          <w:jc w:val="center"/>
        </w:trPr>
        <w:tc>
          <w:tcPr>
            <w:tcW w:w="560" w:type="dxa"/>
            <w:gridSpan w:val="2"/>
            <w:vAlign w:val="center"/>
          </w:tcPr>
          <w:p w:rsidR="009D1017" w:rsidRPr="002E5E4B" w:rsidRDefault="009D1017" w:rsidP="005D44AD">
            <w:pPr>
              <w:suppressAutoHyphens/>
              <w:jc w:val="center"/>
              <w:rPr>
                <w:b/>
                <w:kern w:val="1"/>
                <w:sz w:val="15"/>
                <w:szCs w:val="15"/>
                <w:lang w:eastAsia="ar-SA"/>
              </w:rPr>
            </w:pPr>
            <w:r w:rsidRPr="002E5E4B">
              <w:rPr>
                <w:b/>
                <w:kern w:val="1"/>
                <w:sz w:val="15"/>
                <w:szCs w:val="15"/>
                <w:lang w:eastAsia="ar-SA"/>
              </w:rPr>
              <w:t>419</w:t>
            </w:r>
          </w:p>
        </w:tc>
        <w:tc>
          <w:tcPr>
            <w:tcW w:w="1398" w:type="dxa"/>
            <w:vAlign w:val="center"/>
          </w:tcPr>
          <w:p w:rsidR="009D1017" w:rsidRPr="002E5E4B" w:rsidRDefault="009D1017" w:rsidP="005D44AD">
            <w:pPr>
              <w:tabs>
                <w:tab w:val="right" w:pos="8505"/>
              </w:tabs>
              <w:jc w:val="center"/>
              <w:rPr>
                <w:sz w:val="15"/>
                <w:szCs w:val="15"/>
              </w:rPr>
            </w:pPr>
            <w:r w:rsidRPr="002E5E4B">
              <w:rPr>
                <w:sz w:val="15"/>
                <w:szCs w:val="15"/>
              </w:rPr>
              <w:t>Ostatní fondy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D1017" w:rsidRPr="004247AD" w:rsidRDefault="009D1017" w:rsidP="005D44AD">
            <w:pPr>
              <w:suppressAutoHyphens/>
              <w:ind w:right="176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D1017" w:rsidRPr="004247AD" w:rsidRDefault="009D1017" w:rsidP="005D44AD">
            <w:pPr>
              <w:suppressAutoHyphens/>
              <w:ind w:right="176"/>
              <w:jc w:val="right"/>
              <w:rPr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shd w:val="clear" w:color="auto" w:fill="D9D9D9"/>
            <w:vAlign w:val="center"/>
          </w:tcPr>
          <w:p w:rsidR="009D1017" w:rsidRDefault="009D1017" w:rsidP="005D44AD">
            <w:pPr>
              <w:suppressAutoHyphens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56" w:type="dxa"/>
            <w:shd w:val="clear" w:color="auto" w:fill="D9D9D9"/>
            <w:vAlign w:val="center"/>
          </w:tcPr>
          <w:p w:rsidR="009D1017" w:rsidRDefault="009D1017" w:rsidP="005D44AD">
            <w:pPr>
              <w:suppressAutoHyphens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D1017" w:rsidRDefault="009D1017" w:rsidP="005D44AD">
            <w:pPr>
              <w:tabs>
                <w:tab w:val="right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462 856 108,49</w:t>
            </w:r>
          </w:p>
        </w:tc>
        <w:tc>
          <w:tcPr>
            <w:tcW w:w="1560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462 856 108,49</w:t>
            </w:r>
          </w:p>
        </w:tc>
        <w:tc>
          <w:tcPr>
            <w:tcW w:w="650" w:type="dxa"/>
            <w:gridSpan w:val="2"/>
            <w:vAlign w:val="center"/>
          </w:tcPr>
          <w:p w:rsidR="009D1017" w:rsidRPr="005525E0" w:rsidRDefault="009D1017" w:rsidP="005D44AD">
            <w:pPr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5525E0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9D1017">
        <w:trPr>
          <w:gridAfter w:val="1"/>
          <w:wAfter w:w="27" w:type="dxa"/>
          <w:trHeight w:val="413"/>
          <w:jc w:val="center"/>
        </w:trPr>
        <w:tc>
          <w:tcPr>
            <w:tcW w:w="560" w:type="dxa"/>
            <w:gridSpan w:val="2"/>
            <w:vAlign w:val="center"/>
          </w:tcPr>
          <w:p w:rsidR="009D1017" w:rsidRPr="002E5E4B" w:rsidRDefault="009D1017" w:rsidP="005D44AD">
            <w:pPr>
              <w:suppressAutoHyphens/>
              <w:jc w:val="center"/>
              <w:rPr>
                <w:b/>
                <w:kern w:val="1"/>
                <w:sz w:val="15"/>
                <w:szCs w:val="15"/>
                <w:lang w:eastAsia="ar-SA"/>
              </w:rPr>
            </w:pPr>
            <w:r>
              <w:rPr>
                <w:b/>
                <w:kern w:val="1"/>
                <w:sz w:val="15"/>
                <w:szCs w:val="15"/>
                <w:lang w:eastAsia="ar-SA"/>
              </w:rPr>
              <w:t>432</w:t>
            </w:r>
          </w:p>
        </w:tc>
        <w:tc>
          <w:tcPr>
            <w:tcW w:w="1398" w:type="dxa"/>
            <w:vAlign w:val="center"/>
          </w:tcPr>
          <w:p w:rsidR="009D1017" w:rsidRPr="002E5E4B" w:rsidRDefault="009D1017" w:rsidP="005D44AD">
            <w:pPr>
              <w:tabs>
                <w:tab w:val="right" w:pos="8505"/>
              </w:tabs>
              <w:jc w:val="center"/>
              <w:rPr>
                <w:sz w:val="15"/>
                <w:szCs w:val="15"/>
              </w:rPr>
            </w:pPr>
            <w:r w:rsidRPr="009D3F44">
              <w:rPr>
                <w:sz w:val="16"/>
                <w:szCs w:val="16"/>
              </w:rPr>
              <w:t>Výsledek hospodaření předcházejícího účetního období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D1017" w:rsidRPr="004247AD" w:rsidRDefault="009D1017" w:rsidP="005D44AD">
            <w:pPr>
              <w:suppressAutoHyphens/>
              <w:ind w:right="176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D1017" w:rsidRPr="004247AD" w:rsidRDefault="009D1017" w:rsidP="005D44AD">
            <w:pPr>
              <w:suppressAutoHyphens/>
              <w:ind w:right="176"/>
              <w:jc w:val="right"/>
              <w:rPr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shd w:val="clear" w:color="auto" w:fill="D9D9D9"/>
            <w:vAlign w:val="center"/>
          </w:tcPr>
          <w:p w:rsidR="009D1017" w:rsidRDefault="009D1017" w:rsidP="005D44AD">
            <w:pPr>
              <w:suppressAutoHyphens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56" w:type="dxa"/>
            <w:shd w:val="clear" w:color="auto" w:fill="D9D9D9"/>
            <w:vAlign w:val="center"/>
          </w:tcPr>
          <w:p w:rsidR="009D1017" w:rsidRDefault="009D1017" w:rsidP="005D44AD">
            <w:pPr>
              <w:suppressAutoHyphens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D1017" w:rsidRDefault="009D1017" w:rsidP="005D44AD">
            <w:pPr>
              <w:tabs>
                <w:tab w:val="right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D1017" w:rsidRPr="009D3F44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9D3F44">
              <w:rPr>
                <w:sz w:val="16"/>
                <w:szCs w:val="16"/>
              </w:rPr>
              <w:t>1 938 394 959,77</w:t>
            </w:r>
          </w:p>
        </w:tc>
        <w:tc>
          <w:tcPr>
            <w:tcW w:w="1560" w:type="dxa"/>
            <w:gridSpan w:val="2"/>
            <w:vAlign w:val="center"/>
          </w:tcPr>
          <w:p w:rsidR="009D1017" w:rsidRPr="009D3F44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9D3F44">
              <w:rPr>
                <w:sz w:val="16"/>
                <w:szCs w:val="16"/>
              </w:rPr>
              <w:t>1 938 394 959,77</w:t>
            </w:r>
          </w:p>
        </w:tc>
        <w:tc>
          <w:tcPr>
            <w:tcW w:w="650" w:type="dxa"/>
            <w:gridSpan w:val="2"/>
            <w:vAlign w:val="center"/>
          </w:tcPr>
          <w:p w:rsidR="009D1017" w:rsidRPr="005525E0" w:rsidRDefault="009D1017" w:rsidP="005D44AD">
            <w:pPr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9D1017">
        <w:trPr>
          <w:gridAfter w:val="1"/>
          <w:wAfter w:w="27" w:type="dxa"/>
          <w:trHeight w:val="340"/>
          <w:jc w:val="center"/>
        </w:trPr>
        <w:tc>
          <w:tcPr>
            <w:tcW w:w="560" w:type="dxa"/>
            <w:gridSpan w:val="2"/>
            <w:vAlign w:val="center"/>
          </w:tcPr>
          <w:p w:rsidR="009D1017" w:rsidRPr="002E5E4B" w:rsidRDefault="009D1017" w:rsidP="005D44AD">
            <w:pPr>
              <w:suppressAutoHyphens/>
              <w:jc w:val="center"/>
              <w:rPr>
                <w:b/>
                <w:kern w:val="1"/>
                <w:sz w:val="15"/>
                <w:szCs w:val="15"/>
                <w:lang w:eastAsia="ar-SA"/>
              </w:rPr>
            </w:pPr>
            <w:r w:rsidRPr="002E5E4B">
              <w:rPr>
                <w:b/>
                <w:kern w:val="1"/>
                <w:sz w:val="15"/>
                <w:szCs w:val="15"/>
                <w:lang w:eastAsia="ar-SA"/>
              </w:rPr>
              <w:t>459</w:t>
            </w:r>
          </w:p>
        </w:tc>
        <w:tc>
          <w:tcPr>
            <w:tcW w:w="1398" w:type="dxa"/>
            <w:vAlign w:val="center"/>
          </w:tcPr>
          <w:p w:rsidR="009D1017" w:rsidRPr="002E5E4B" w:rsidRDefault="009D1017" w:rsidP="005D44AD">
            <w:pPr>
              <w:tabs>
                <w:tab w:val="right" w:pos="8505"/>
              </w:tabs>
              <w:jc w:val="center"/>
              <w:rPr>
                <w:sz w:val="15"/>
                <w:szCs w:val="15"/>
              </w:rPr>
            </w:pPr>
            <w:r w:rsidRPr="002E5E4B">
              <w:rPr>
                <w:sz w:val="15"/>
                <w:szCs w:val="15"/>
              </w:rPr>
              <w:t>Ostatní dlouhodobé závazky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D1017" w:rsidRPr="004247AD" w:rsidRDefault="009D1017" w:rsidP="005D44AD">
            <w:pPr>
              <w:suppressAutoHyphens/>
              <w:ind w:right="176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D1017" w:rsidRPr="004247AD" w:rsidRDefault="009D1017" w:rsidP="005D44AD">
            <w:pPr>
              <w:suppressAutoHyphens/>
              <w:ind w:right="176"/>
              <w:jc w:val="right"/>
              <w:rPr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shd w:val="clear" w:color="auto" w:fill="D9D9D9"/>
            <w:vAlign w:val="center"/>
          </w:tcPr>
          <w:p w:rsidR="009D1017" w:rsidRDefault="009D1017" w:rsidP="005D44AD">
            <w:pPr>
              <w:suppressAutoHyphens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56" w:type="dxa"/>
            <w:shd w:val="clear" w:color="auto" w:fill="D9D9D9"/>
            <w:vAlign w:val="center"/>
          </w:tcPr>
          <w:p w:rsidR="009D1017" w:rsidRDefault="009D1017" w:rsidP="005D44AD">
            <w:pPr>
              <w:suppressAutoHyphens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D1017" w:rsidRDefault="009D1017" w:rsidP="005D44AD">
            <w:pPr>
              <w:tabs>
                <w:tab w:val="right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5 081 751,99</w:t>
            </w:r>
          </w:p>
        </w:tc>
        <w:tc>
          <w:tcPr>
            <w:tcW w:w="1560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5 081 751,99</w:t>
            </w:r>
          </w:p>
        </w:tc>
        <w:tc>
          <w:tcPr>
            <w:tcW w:w="650" w:type="dxa"/>
            <w:gridSpan w:val="2"/>
            <w:vAlign w:val="center"/>
          </w:tcPr>
          <w:p w:rsidR="009D1017" w:rsidRPr="005525E0" w:rsidRDefault="009D1017" w:rsidP="005D44AD">
            <w:pPr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5525E0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9D1017">
        <w:trPr>
          <w:gridAfter w:val="1"/>
          <w:wAfter w:w="27" w:type="dxa"/>
          <w:trHeight w:val="867"/>
          <w:jc w:val="center"/>
        </w:trPr>
        <w:tc>
          <w:tcPr>
            <w:tcW w:w="560" w:type="dxa"/>
            <w:gridSpan w:val="2"/>
            <w:vAlign w:val="center"/>
          </w:tcPr>
          <w:p w:rsidR="009D1017" w:rsidRPr="002E5E4B" w:rsidRDefault="009D1017" w:rsidP="005D44AD">
            <w:pPr>
              <w:suppressAutoHyphens/>
              <w:jc w:val="center"/>
              <w:rPr>
                <w:b/>
                <w:kern w:val="1"/>
                <w:sz w:val="15"/>
                <w:szCs w:val="15"/>
                <w:lang w:eastAsia="ar-SA"/>
              </w:rPr>
            </w:pPr>
            <w:r w:rsidRPr="002E5E4B">
              <w:rPr>
                <w:b/>
                <w:kern w:val="1"/>
                <w:sz w:val="15"/>
                <w:szCs w:val="15"/>
                <w:lang w:eastAsia="ar-SA"/>
              </w:rPr>
              <w:t>465</w:t>
            </w:r>
          </w:p>
        </w:tc>
        <w:tc>
          <w:tcPr>
            <w:tcW w:w="1398" w:type="dxa"/>
            <w:vAlign w:val="center"/>
          </w:tcPr>
          <w:p w:rsidR="009D1017" w:rsidRPr="002E5E4B" w:rsidRDefault="009D1017" w:rsidP="005D44AD">
            <w:pPr>
              <w:tabs>
                <w:tab w:val="right" w:pos="8505"/>
              </w:tabs>
              <w:jc w:val="center"/>
              <w:rPr>
                <w:sz w:val="15"/>
                <w:szCs w:val="15"/>
              </w:rPr>
            </w:pPr>
            <w:r w:rsidRPr="002E5E4B">
              <w:rPr>
                <w:sz w:val="15"/>
                <w:szCs w:val="15"/>
              </w:rPr>
              <w:t>Dlouhodobé poskytnuté zálohy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D1017" w:rsidRPr="004247AD" w:rsidRDefault="009D1017" w:rsidP="005D44AD">
            <w:pPr>
              <w:suppressAutoHyphens/>
              <w:ind w:right="176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D1017" w:rsidRPr="004247AD" w:rsidRDefault="009D1017" w:rsidP="005D44AD">
            <w:pPr>
              <w:suppressAutoHyphens/>
              <w:ind w:right="176"/>
              <w:jc w:val="right"/>
              <w:rPr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shd w:val="clear" w:color="auto" w:fill="D9D9D9"/>
            <w:vAlign w:val="center"/>
          </w:tcPr>
          <w:p w:rsidR="009D1017" w:rsidRDefault="009D1017" w:rsidP="005D44AD">
            <w:pPr>
              <w:suppressAutoHyphens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56" w:type="dxa"/>
            <w:shd w:val="clear" w:color="auto" w:fill="D9D9D9"/>
            <w:vAlign w:val="center"/>
          </w:tcPr>
          <w:p w:rsidR="009D1017" w:rsidRDefault="009D1017" w:rsidP="005D44AD">
            <w:pPr>
              <w:suppressAutoHyphens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D1017" w:rsidRDefault="009D1017" w:rsidP="005D44AD">
            <w:pPr>
              <w:tabs>
                <w:tab w:val="right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1 000,00</w:t>
            </w:r>
          </w:p>
        </w:tc>
        <w:tc>
          <w:tcPr>
            <w:tcW w:w="1560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1 000,00</w:t>
            </w:r>
          </w:p>
        </w:tc>
        <w:tc>
          <w:tcPr>
            <w:tcW w:w="650" w:type="dxa"/>
            <w:gridSpan w:val="2"/>
            <w:vAlign w:val="center"/>
          </w:tcPr>
          <w:p w:rsidR="009D1017" w:rsidRPr="005525E0" w:rsidRDefault="009D1017" w:rsidP="005D44AD">
            <w:pPr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5525E0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A634E2" w:rsidTr="009D1017">
        <w:trPr>
          <w:gridAfter w:val="1"/>
          <w:wAfter w:w="27" w:type="dxa"/>
          <w:trHeight w:val="340"/>
          <w:jc w:val="center"/>
        </w:trPr>
        <w:tc>
          <w:tcPr>
            <w:tcW w:w="560" w:type="dxa"/>
            <w:gridSpan w:val="2"/>
            <w:vAlign w:val="center"/>
          </w:tcPr>
          <w:p w:rsidR="009D1017" w:rsidRPr="002E5E4B" w:rsidRDefault="009D1017" w:rsidP="005D44AD">
            <w:pPr>
              <w:suppressAutoHyphens/>
              <w:jc w:val="center"/>
              <w:rPr>
                <w:b/>
                <w:kern w:val="1"/>
                <w:sz w:val="15"/>
                <w:szCs w:val="15"/>
                <w:lang w:eastAsia="ar-SA"/>
              </w:rPr>
            </w:pPr>
            <w:r>
              <w:rPr>
                <w:b/>
                <w:kern w:val="1"/>
                <w:sz w:val="15"/>
                <w:szCs w:val="15"/>
                <w:lang w:eastAsia="ar-SA"/>
              </w:rPr>
              <w:t>472</w:t>
            </w:r>
          </w:p>
        </w:tc>
        <w:tc>
          <w:tcPr>
            <w:tcW w:w="1398" w:type="dxa"/>
            <w:vAlign w:val="center"/>
          </w:tcPr>
          <w:p w:rsidR="009D1017" w:rsidRPr="002E5E4B" w:rsidRDefault="009D1017" w:rsidP="005D44AD">
            <w:pPr>
              <w:tabs>
                <w:tab w:val="right" w:pos="8505"/>
              </w:tabs>
              <w:jc w:val="center"/>
              <w:rPr>
                <w:sz w:val="15"/>
                <w:szCs w:val="15"/>
              </w:rPr>
            </w:pPr>
            <w:r w:rsidRPr="002E5E4B">
              <w:rPr>
                <w:sz w:val="15"/>
                <w:szCs w:val="15"/>
              </w:rPr>
              <w:t>Dlouhodobé přijaté zálohy na transfery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9D1017" w:rsidRPr="004247AD" w:rsidRDefault="009D1017" w:rsidP="005D44AD">
            <w:pPr>
              <w:suppressAutoHyphens/>
              <w:ind w:right="176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9D1017" w:rsidRPr="004247AD" w:rsidRDefault="009D1017" w:rsidP="005D44AD">
            <w:pPr>
              <w:suppressAutoHyphens/>
              <w:ind w:right="176"/>
              <w:jc w:val="right"/>
              <w:rPr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shd w:val="clear" w:color="auto" w:fill="D9D9D9"/>
            <w:vAlign w:val="center"/>
          </w:tcPr>
          <w:p w:rsidR="009D1017" w:rsidRDefault="009D1017" w:rsidP="005D44AD">
            <w:pPr>
              <w:suppressAutoHyphens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56" w:type="dxa"/>
            <w:shd w:val="clear" w:color="auto" w:fill="D9D9D9"/>
            <w:vAlign w:val="center"/>
          </w:tcPr>
          <w:p w:rsidR="009D1017" w:rsidRDefault="009D1017" w:rsidP="005D44AD">
            <w:pPr>
              <w:suppressAutoHyphens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D1017" w:rsidRDefault="009D1017" w:rsidP="005D44AD">
            <w:pPr>
              <w:tabs>
                <w:tab w:val="right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14 791 474,21</w:t>
            </w:r>
          </w:p>
        </w:tc>
        <w:tc>
          <w:tcPr>
            <w:tcW w:w="1560" w:type="dxa"/>
            <w:gridSpan w:val="2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14 791 474,21</w:t>
            </w:r>
          </w:p>
        </w:tc>
        <w:tc>
          <w:tcPr>
            <w:tcW w:w="650" w:type="dxa"/>
            <w:gridSpan w:val="2"/>
            <w:vAlign w:val="center"/>
          </w:tcPr>
          <w:p w:rsidR="009D1017" w:rsidRPr="00752EC4" w:rsidRDefault="009D1017" w:rsidP="005D44AD">
            <w:pPr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</w:tr>
      <w:tr w:rsidR="009D1017" w:rsidRPr="00752EC4" w:rsidTr="009D1017">
        <w:trPr>
          <w:gridAfter w:val="1"/>
          <w:wAfter w:w="27" w:type="dxa"/>
          <w:trHeight w:val="340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17" w:rsidRPr="00162F36" w:rsidRDefault="009D1017" w:rsidP="005D44AD">
            <w:pPr>
              <w:suppressAutoHyphens/>
              <w:jc w:val="center"/>
              <w:rPr>
                <w:b/>
                <w:kern w:val="1"/>
                <w:sz w:val="15"/>
                <w:szCs w:val="15"/>
                <w:lang w:eastAsia="ar-SA"/>
              </w:rPr>
            </w:pPr>
            <w:r w:rsidRPr="00162F36">
              <w:rPr>
                <w:b/>
                <w:kern w:val="1"/>
                <w:sz w:val="15"/>
                <w:szCs w:val="15"/>
                <w:lang w:eastAsia="ar-SA"/>
              </w:rPr>
              <w:t>07x a 08x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17" w:rsidRPr="002E5E4B" w:rsidRDefault="009D1017" w:rsidP="005D44AD">
            <w:pPr>
              <w:tabs>
                <w:tab w:val="right" w:pos="8505"/>
              </w:tabs>
              <w:jc w:val="center"/>
              <w:rPr>
                <w:sz w:val="15"/>
                <w:szCs w:val="15"/>
              </w:rPr>
            </w:pPr>
            <w:r w:rsidRPr="002E5E4B">
              <w:rPr>
                <w:sz w:val="15"/>
                <w:szCs w:val="15"/>
              </w:rPr>
              <w:t>Oprávky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1017" w:rsidRPr="008A13D9" w:rsidRDefault="009D1017" w:rsidP="005D44AD">
            <w:pPr>
              <w:suppressAutoHyphens/>
              <w:ind w:right="176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1017" w:rsidRPr="008A13D9" w:rsidRDefault="009D1017" w:rsidP="005D44AD">
            <w:pPr>
              <w:suppressAutoHyphens/>
              <w:ind w:right="176"/>
              <w:jc w:val="right"/>
              <w:rPr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1017" w:rsidRPr="00162F36" w:rsidRDefault="009D1017" w:rsidP="005D44AD">
            <w:pPr>
              <w:suppressAutoHyphens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1017" w:rsidRPr="00162F36" w:rsidRDefault="009D1017" w:rsidP="005D44AD">
            <w:pPr>
              <w:tabs>
                <w:tab w:val="right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1 712 489 699,92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17" w:rsidRPr="00DF07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1 712 489 699,92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17" w:rsidRPr="00752EC4" w:rsidRDefault="009D1017" w:rsidP="005D44AD">
            <w:pPr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752EC4">
              <w:rPr>
                <w:kern w:val="1"/>
                <w:sz w:val="16"/>
                <w:szCs w:val="16"/>
                <w:lang w:eastAsia="ar-SA"/>
              </w:rPr>
              <w:t>0</w:t>
            </w:r>
            <w:r>
              <w:rPr>
                <w:kern w:val="1"/>
                <w:sz w:val="16"/>
                <w:szCs w:val="16"/>
                <w:lang w:eastAsia="ar-SA"/>
              </w:rPr>
              <w:t>,00</w:t>
            </w:r>
          </w:p>
        </w:tc>
      </w:tr>
      <w:tr w:rsidR="009D1017" w:rsidRPr="00752EC4" w:rsidTr="009D1017">
        <w:trPr>
          <w:gridAfter w:val="1"/>
          <w:wAfter w:w="27" w:type="dxa"/>
          <w:trHeight w:val="340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17" w:rsidRPr="00162F36" w:rsidRDefault="009D1017" w:rsidP="005D44AD">
            <w:pPr>
              <w:suppressAutoHyphens/>
              <w:jc w:val="center"/>
              <w:rPr>
                <w:b/>
                <w:kern w:val="1"/>
                <w:sz w:val="15"/>
                <w:szCs w:val="15"/>
                <w:lang w:eastAsia="ar-SA"/>
              </w:rPr>
            </w:pPr>
            <w:r w:rsidRPr="00162F36">
              <w:rPr>
                <w:b/>
                <w:kern w:val="1"/>
                <w:sz w:val="15"/>
                <w:szCs w:val="15"/>
                <w:lang w:eastAsia="ar-SA"/>
              </w:rPr>
              <w:t>192 a 194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17" w:rsidRPr="002E5E4B" w:rsidRDefault="009D1017" w:rsidP="005D44AD">
            <w:pPr>
              <w:tabs>
                <w:tab w:val="right" w:pos="8505"/>
              </w:tabs>
              <w:jc w:val="center"/>
              <w:rPr>
                <w:sz w:val="15"/>
                <w:szCs w:val="15"/>
              </w:rPr>
            </w:pPr>
            <w:r w:rsidRPr="002E5E4B">
              <w:rPr>
                <w:sz w:val="15"/>
                <w:szCs w:val="15"/>
              </w:rPr>
              <w:t>Opravné položky k pohledávkám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1017" w:rsidRPr="008A13D9" w:rsidRDefault="009D1017" w:rsidP="005D44AD">
            <w:pPr>
              <w:suppressAutoHyphens/>
              <w:ind w:right="176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1017" w:rsidRPr="008A13D9" w:rsidRDefault="009D1017" w:rsidP="005D44AD">
            <w:pPr>
              <w:suppressAutoHyphens/>
              <w:ind w:right="176"/>
              <w:jc w:val="right"/>
              <w:rPr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1017" w:rsidRPr="00162F36" w:rsidRDefault="009D1017" w:rsidP="005D44AD">
            <w:pPr>
              <w:suppressAutoHyphens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1017" w:rsidRPr="00162F36" w:rsidRDefault="009D1017" w:rsidP="005D44AD">
            <w:pPr>
              <w:tabs>
                <w:tab w:val="right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17" w:rsidRPr="005C22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62 465 031,57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17" w:rsidRPr="005C22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62 465 031,57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17" w:rsidRPr="00752EC4" w:rsidRDefault="009D1017" w:rsidP="005D44AD">
            <w:pPr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752EC4">
              <w:rPr>
                <w:kern w:val="1"/>
                <w:sz w:val="16"/>
                <w:szCs w:val="16"/>
                <w:lang w:eastAsia="ar-SA"/>
              </w:rPr>
              <w:t>0</w:t>
            </w:r>
            <w:r>
              <w:rPr>
                <w:kern w:val="1"/>
                <w:sz w:val="16"/>
                <w:szCs w:val="16"/>
                <w:lang w:eastAsia="ar-SA"/>
              </w:rPr>
              <w:t>,00</w:t>
            </w:r>
          </w:p>
        </w:tc>
      </w:tr>
      <w:tr w:rsidR="009D1017" w:rsidRPr="00752EC4" w:rsidTr="009D1017">
        <w:trPr>
          <w:gridAfter w:val="1"/>
          <w:wAfter w:w="27" w:type="dxa"/>
          <w:trHeight w:val="340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17" w:rsidRPr="00162F36" w:rsidRDefault="009D1017" w:rsidP="005D44AD">
            <w:pPr>
              <w:suppressAutoHyphens/>
              <w:jc w:val="center"/>
              <w:rPr>
                <w:b/>
                <w:kern w:val="1"/>
                <w:sz w:val="15"/>
                <w:szCs w:val="15"/>
                <w:lang w:eastAsia="ar-SA"/>
              </w:rPr>
            </w:pPr>
            <w:r w:rsidRPr="00162F36">
              <w:rPr>
                <w:b/>
                <w:kern w:val="1"/>
                <w:sz w:val="15"/>
                <w:szCs w:val="15"/>
                <w:lang w:eastAsia="ar-SA"/>
              </w:rPr>
              <w:t>909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17" w:rsidRPr="00162F36" w:rsidRDefault="009D1017" w:rsidP="005D44AD">
            <w:pPr>
              <w:tabs>
                <w:tab w:val="right" w:pos="8505"/>
              </w:tabs>
              <w:jc w:val="center"/>
              <w:rPr>
                <w:sz w:val="15"/>
                <w:szCs w:val="15"/>
              </w:rPr>
            </w:pPr>
            <w:r w:rsidRPr="00162F36">
              <w:rPr>
                <w:sz w:val="15"/>
                <w:szCs w:val="15"/>
              </w:rPr>
              <w:t>Ostatní majetek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17" w:rsidRPr="006C6973" w:rsidRDefault="009D1017" w:rsidP="005D44AD">
            <w:pPr>
              <w:suppressAutoHyphens/>
              <w:ind w:left="-129" w:right="-88"/>
              <w:jc w:val="center"/>
              <w:rPr>
                <w:sz w:val="16"/>
                <w:szCs w:val="16"/>
              </w:rPr>
            </w:pPr>
            <w:r w:rsidRPr="006C6973">
              <w:rPr>
                <w:sz w:val="16"/>
                <w:szCs w:val="16"/>
              </w:rPr>
              <w:t>1 541 326 731,94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17" w:rsidRPr="006C6973" w:rsidRDefault="009D1017" w:rsidP="005D44AD">
            <w:pPr>
              <w:suppressAutoHyphens/>
              <w:ind w:hanging="128"/>
              <w:jc w:val="right"/>
              <w:rPr>
                <w:sz w:val="16"/>
                <w:szCs w:val="16"/>
              </w:rPr>
            </w:pPr>
            <w:r w:rsidRPr="006C6973">
              <w:rPr>
                <w:sz w:val="16"/>
                <w:szCs w:val="16"/>
              </w:rPr>
              <w:t>1 541 326 731,94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17" w:rsidRPr="006C6973" w:rsidRDefault="009D1017" w:rsidP="005D44AD">
            <w:pPr>
              <w:suppressAutoHyphens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6C6973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17" w:rsidRPr="006C6973" w:rsidRDefault="009D1017" w:rsidP="005D44AD">
            <w:pPr>
              <w:suppressAutoHyphens/>
              <w:ind w:right="-87" w:hanging="128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6C6973">
              <w:rPr>
                <w:kern w:val="1"/>
                <w:sz w:val="16"/>
                <w:szCs w:val="16"/>
                <w:lang w:eastAsia="ar-SA"/>
              </w:rPr>
              <w:t>5 338 373,95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17" w:rsidRPr="006C6973" w:rsidRDefault="009D1017" w:rsidP="005D44AD">
            <w:pPr>
              <w:tabs>
                <w:tab w:val="left" w:pos="777"/>
                <w:tab w:val="right" w:pos="8505"/>
              </w:tabs>
              <w:ind w:hanging="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17" w:rsidRPr="006C6973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6C6973">
              <w:rPr>
                <w:sz w:val="16"/>
                <w:szCs w:val="16"/>
              </w:rPr>
              <w:t>1 546 665 105,89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17" w:rsidRPr="006C6973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6C6973">
              <w:rPr>
                <w:sz w:val="16"/>
                <w:szCs w:val="16"/>
              </w:rPr>
              <w:t>1 546 665 105,89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17" w:rsidRPr="00752EC4" w:rsidRDefault="009D1017" w:rsidP="005D44AD">
            <w:pPr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752EC4">
              <w:rPr>
                <w:kern w:val="1"/>
                <w:sz w:val="16"/>
                <w:szCs w:val="16"/>
                <w:lang w:eastAsia="ar-SA"/>
              </w:rPr>
              <w:t>0</w:t>
            </w:r>
            <w:r>
              <w:rPr>
                <w:kern w:val="1"/>
                <w:sz w:val="16"/>
                <w:szCs w:val="16"/>
                <w:lang w:eastAsia="ar-SA"/>
              </w:rPr>
              <w:t>,00</w:t>
            </w:r>
          </w:p>
        </w:tc>
      </w:tr>
      <w:tr w:rsidR="009D1017" w:rsidRPr="00752EC4" w:rsidTr="009D1017">
        <w:trPr>
          <w:gridAfter w:val="1"/>
          <w:wAfter w:w="27" w:type="dxa"/>
          <w:trHeight w:val="340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17" w:rsidRPr="00162F36" w:rsidRDefault="009D1017" w:rsidP="005D44AD">
            <w:pPr>
              <w:suppressAutoHyphens/>
              <w:jc w:val="center"/>
              <w:rPr>
                <w:b/>
                <w:kern w:val="1"/>
                <w:sz w:val="15"/>
                <w:szCs w:val="15"/>
                <w:lang w:eastAsia="ar-SA"/>
              </w:rPr>
            </w:pPr>
            <w:r w:rsidRPr="00162F36">
              <w:rPr>
                <w:b/>
                <w:kern w:val="1"/>
                <w:sz w:val="15"/>
                <w:szCs w:val="15"/>
                <w:lang w:eastAsia="ar-SA"/>
              </w:rPr>
              <w:t>902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17" w:rsidRPr="00162F36" w:rsidRDefault="009D1017" w:rsidP="005D44AD">
            <w:pPr>
              <w:tabs>
                <w:tab w:val="right" w:pos="8505"/>
              </w:tabs>
              <w:jc w:val="center"/>
              <w:rPr>
                <w:sz w:val="15"/>
                <w:szCs w:val="15"/>
              </w:rPr>
            </w:pPr>
            <w:r w:rsidRPr="00162F36">
              <w:rPr>
                <w:sz w:val="15"/>
                <w:szCs w:val="15"/>
              </w:rPr>
              <w:t>Jiný drobný dlouhodobý hmotný majetek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17" w:rsidRPr="006C6973" w:rsidRDefault="009D1017" w:rsidP="005D44AD">
            <w:pPr>
              <w:suppressAutoHyphens/>
              <w:ind w:right="-88"/>
              <w:jc w:val="center"/>
              <w:rPr>
                <w:sz w:val="16"/>
                <w:szCs w:val="16"/>
              </w:rPr>
            </w:pPr>
            <w:r w:rsidRPr="006C6973">
              <w:rPr>
                <w:sz w:val="16"/>
                <w:szCs w:val="16"/>
              </w:rPr>
              <w:t>14 219 872,64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17" w:rsidRPr="006C6973" w:rsidRDefault="009D1017" w:rsidP="005D44AD">
            <w:pPr>
              <w:suppressAutoHyphens/>
              <w:ind w:hanging="128"/>
              <w:jc w:val="right"/>
              <w:rPr>
                <w:sz w:val="16"/>
                <w:szCs w:val="16"/>
              </w:rPr>
            </w:pPr>
            <w:r w:rsidRPr="006C6973">
              <w:rPr>
                <w:sz w:val="16"/>
                <w:szCs w:val="16"/>
              </w:rPr>
              <w:t>14 219 872,64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17" w:rsidRPr="006C6973" w:rsidRDefault="009D1017" w:rsidP="005D44AD">
            <w:pPr>
              <w:suppressAutoHyphens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6C6973">
              <w:rPr>
                <w:kern w:val="1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17" w:rsidRPr="006C6973" w:rsidRDefault="009D1017" w:rsidP="005D44AD">
            <w:pPr>
              <w:suppressAutoHyphens/>
              <w:ind w:right="-87" w:hanging="128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6C6973">
              <w:rPr>
                <w:kern w:val="1"/>
                <w:sz w:val="16"/>
                <w:szCs w:val="16"/>
                <w:lang w:eastAsia="ar-SA"/>
              </w:rPr>
              <w:t>849 844,91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17" w:rsidRPr="006C6973" w:rsidRDefault="009D1017" w:rsidP="005D44AD">
            <w:pPr>
              <w:tabs>
                <w:tab w:val="left" w:pos="777"/>
                <w:tab w:val="right" w:pos="8505"/>
              </w:tabs>
              <w:ind w:hanging="128"/>
              <w:jc w:val="center"/>
              <w:rPr>
                <w:sz w:val="16"/>
                <w:szCs w:val="16"/>
              </w:rPr>
            </w:pPr>
            <w:r w:rsidRPr="006C6973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17" w:rsidRPr="006C6973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6C6973">
              <w:rPr>
                <w:sz w:val="16"/>
                <w:szCs w:val="16"/>
              </w:rPr>
              <w:t>15 069 717,55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17" w:rsidRPr="006C6973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6C6973">
              <w:rPr>
                <w:sz w:val="16"/>
                <w:szCs w:val="16"/>
              </w:rPr>
              <w:t>15 069 717,55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17" w:rsidRPr="00162F36" w:rsidRDefault="009D1017" w:rsidP="005D44AD">
            <w:pPr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752EC4">
              <w:rPr>
                <w:kern w:val="1"/>
                <w:sz w:val="16"/>
                <w:szCs w:val="16"/>
                <w:lang w:eastAsia="ar-SA"/>
              </w:rPr>
              <w:t>0</w:t>
            </w:r>
            <w:r>
              <w:rPr>
                <w:kern w:val="1"/>
                <w:sz w:val="16"/>
                <w:szCs w:val="16"/>
                <w:lang w:eastAsia="ar-SA"/>
              </w:rPr>
              <w:t>,00</w:t>
            </w:r>
          </w:p>
        </w:tc>
      </w:tr>
      <w:tr w:rsidR="009D1017" w:rsidRPr="00752EC4" w:rsidTr="009D1017">
        <w:trPr>
          <w:gridAfter w:val="1"/>
          <w:wAfter w:w="27" w:type="dxa"/>
          <w:trHeight w:val="340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17" w:rsidRPr="00162F36" w:rsidRDefault="009D1017" w:rsidP="005D44AD">
            <w:pPr>
              <w:suppressAutoHyphens/>
              <w:jc w:val="center"/>
              <w:rPr>
                <w:b/>
                <w:kern w:val="1"/>
                <w:sz w:val="15"/>
                <w:szCs w:val="15"/>
                <w:lang w:eastAsia="ar-SA"/>
              </w:rPr>
            </w:pPr>
            <w:r w:rsidRPr="00162F36">
              <w:rPr>
                <w:b/>
                <w:kern w:val="1"/>
                <w:sz w:val="15"/>
                <w:szCs w:val="15"/>
                <w:lang w:eastAsia="ar-SA"/>
              </w:rPr>
              <w:t>905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17" w:rsidRPr="00162F36" w:rsidRDefault="009D1017" w:rsidP="005D44AD">
            <w:pPr>
              <w:tabs>
                <w:tab w:val="right" w:pos="8505"/>
              </w:tabs>
              <w:jc w:val="center"/>
              <w:rPr>
                <w:sz w:val="15"/>
                <w:szCs w:val="15"/>
              </w:rPr>
            </w:pPr>
            <w:r w:rsidRPr="00162F36">
              <w:rPr>
                <w:sz w:val="15"/>
                <w:szCs w:val="15"/>
              </w:rPr>
              <w:t>Odepsané pohledávky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1017" w:rsidRPr="00162F36" w:rsidRDefault="009D1017" w:rsidP="005D44AD">
            <w:pPr>
              <w:suppressAutoHyphens/>
              <w:ind w:right="176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1017" w:rsidRPr="00162F36" w:rsidRDefault="009D1017" w:rsidP="005D44AD">
            <w:pPr>
              <w:suppressAutoHyphens/>
              <w:ind w:right="176"/>
              <w:jc w:val="right"/>
              <w:rPr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1017" w:rsidRPr="00162F36" w:rsidRDefault="009D1017" w:rsidP="005D44AD">
            <w:pPr>
              <w:suppressAutoHyphens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1017" w:rsidRPr="00162F36" w:rsidRDefault="009D1017" w:rsidP="005D44AD">
            <w:pPr>
              <w:tabs>
                <w:tab w:val="right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17" w:rsidRPr="005C22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6 556 837,58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17" w:rsidRPr="005C22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6 556 837,58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17" w:rsidRPr="00162F36" w:rsidRDefault="009D1017" w:rsidP="005D44AD">
            <w:pPr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752EC4">
              <w:rPr>
                <w:kern w:val="1"/>
                <w:sz w:val="16"/>
                <w:szCs w:val="16"/>
                <w:lang w:eastAsia="ar-SA"/>
              </w:rPr>
              <w:t>0</w:t>
            </w:r>
            <w:r>
              <w:rPr>
                <w:kern w:val="1"/>
                <w:sz w:val="16"/>
                <w:szCs w:val="16"/>
                <w:lang w:eastAsia="ar-SA"/>
              </w:rPr>
              <w:t>,00</w:t>
            </w:r>
          </w:p>
        </w:tc>
      </w:tr>
      <w:tr w:rsidR="009D1017" w:rsidRPr="00752EC4" w:rsidTr="009D1017">
        <w:trPr>
          <w:gridAfter w:val="1"/>
          <w:wAfter w:w="27" w:type="dxa"/>
          <w:trHeight w:val="340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17" w:rsidRPr="00162F36" w:rsidRDefault="009D1017" w:rsidP="005D44AD">
            <w:pPr>
              <w:suppressAutoHyphens/>
              <w:jc w:val="center"/>
              <w:rPr>
                <w:b/>
                <w:kern w:val="1"/>
                <w:sz w:val="15"/>
                <w:szCs w:val="15"/>
                <w:lang w:eastAsia="ar-SA"/>
              </w:rPr>
            </w:pPr>
            <w:r w:rsidRPr="00162F36">
              <w:rPr>
                <w:b/>
                <w:kern w:val="1"/>
                <w:sz w:val="15"/>
                <w:szCs w:val="15"/>
                <w:lang w:eastAsia="ar-SA"/>
              </w:rPr>
              <w:t>915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17" w:rsidRPr="00162F36" w:rsidRDefault="009D1017" w:rsidP="005D44AD">
            <w:pPr>
              <w:tabs>
                <w:tab w:val="right" w:pos="8505"/>
              </w:tabs>
              <w:jc w:val="center"/>
              <w:rPr>
                <w:sz w:val="15"/>
                <w:szCs w:val="15"/>
              </w:rPr>
            </w:pPr>
            <w:r w:rsidRPr="00162F36">
              <w:rPr>
                <w:sz w:val="15"/>
                <w:szCs w:val="15"/>
              </w:rPr>
              <w:t>Ostatní krátkodobé podmíněné pohledávky z transferů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1017" w:rsidRPr="00162F36" w:rsidRDefault="009D1017" w:rsidP="005D44AD">
            <w:pPr>
              <w:suppressAutoHyphens/>
              <w:ind w:right="176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1017" w:rsidRPr="00162F36" w:rsidRDefault="009D1017" w:rsidP="005D44AD">
            <w:pPr>
              <w:suppressAutoHyphens/>
              <w:ind w:right="176"/>
              <w:jc w:val="right"/>
              <w:rPr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1017" w:rsidRPr="00162F36" w:rsidRDefault="009D1017" w:rsidP="005D44AD">
            <w:pPr>
              <w:suppressAutoHyphens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1017" w:rsidRPr="00162F36" w:rsidRDefault="009D1017" w:rsidP="005D44AD">
            <w:pPr>
              <w:tabs>
                <w:tab w:val="right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17" w:rsidRPr="005C22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210 953 254,69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17" w:rsidRPr="005C22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210 953 254,69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17" w:rsidRPr="00752EC4" w:rsidRDefault="009D1017" w:rsidP="005D44AD">
            <w:pPr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752EC4">
              <w:rPr>
                <w:kern w:val="1"/>
                <w:sz w:val="16"/>
                <w:szCs w:val="16"/>
                <w:lang w:eastAsia="ar-SA"/>
              </w:rPr>
              <w:t>0</w:t>
            </w:r>
            <w:r>
              <w:rPr>
                <w:kern w:val="1"/>
                <w:sz w:val="16"/>
                <w:szCs w:val="16"/>
                <w:lang w:eastAsia="ar-SA"/>
              </w:rPr>
              <w:t>,00</w:t>
            </w:r>
          </w:p>
        </w:tc>
      </w:tr>
      <w:tr w:rsidR="009D1017" w:rsidRPr="00752EC4" w:rsidTr="009D1017">
        <w:trPr>
          <w:gridAfter w:val="1"/>
          <w:wAfter w:w="27" w:type="dxa"/>
          <w:trHeight w:val="340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17" w:rsidRPr="00162F36" w:rsidRDefault="009D1017" w:rsidP="005D44AD">
            <w:pPr>
              <w:suppressAutoHyphens/>
              <w:jc w:val="center"/>
              <w:rPr>
                <w:b/>
                <w:kern w:val="1"/>
                <w:sz w:val="15"/>
                <w:szCs w:val="15"/>
                <w:lang w:eastAsia="ar-SA"/>
              </w:rPr>
            </w:pPr>
            <w:r w:rsidRPr="00162F36">
              <w:rPr>
                <w:b/>
                <w:kern w:val="1"/>
                <w:sz w:val="15"/>
                <w:szCs w:val="15"/>
                <w:lang w:eastAsia="ar-SA"/>
              </w:rPr>
              <w:t>973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17" w:rsidRPr="00162F36" w:rsidRDefault="009D1017" w:rsidP="005D44AD">
            <w:pPr>
              <w:tabs>
                <w:tab w:val="right" w:pos="8505"/>
              </w:tabs>
              <w:jc w:val="center"/>
              <w:rPr>
                <w:sz w:val="15"/>
                <w:szCs w:val="15"/>
              </w:rPr>
            </w:pPr>
            <w:r w:rsidRPr="00162F36">
              <w:rPr>
                <w:sz w:val="15"/>
                <w:szCs w:val="15"/>
              </w:rPr>
              <w:t>podmíněné závazky z jiných smluv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1017" w:rsidRPr="00162F36" w:rsidRDefault="009D1017" w:rsidP="005D44AD">
            <w:pPr>
              <w:suppressAutoHyphens/>
              <w:ind w:right="176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1017" w:rsidRPr="00162F36" w:rsidRDefault="009D1017" w:rsidP="005D44AD">
            <w:pPr>
              <w:suppressAutoHyphens/>
              <w:ind w:right="176"/>
              <w:jc w:val="right"/>
              <w:rPr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1017" w:rsidRPr="002E5578" w:rsidRDefault="009D1017" w:rsidP="005D44AD">
            <w:pPr>
              <w:suppressAutoHyphens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1017" w:rsidRPr="00162F36" w:rsidRDefault="009D1017" w:rsidP="005D44AD">
            <w:pPr>
              <w:suppressAutoHyphens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1017" w:rsidRPr="00162F36" w:rsidRDefault="009D1017" w:rsidP="005D44AD">
            <w:pPr>
              <w:tabs>
                <w:tab w:val="right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017" w:rsidRPr="005C22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492 842 284,94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17" w:rsidRPr="005C227C" w:rsidRDefault="009D1017" w:rsidP="005D44AD">
            <w:pPr>
              <w:suppressAutoHyphens/>
              <w:ind w:right="176"/>
              <w:jc w:val="center"/>
              <w:rPr>
                <w:sz w:val="16"/>
                <w:szCs w:val="16"/>
              </w:rPr>
            </w:pPr>
            <w:r w:rsidRPr="001E16CE">
              <w:rPr>
                <w:sz w:val="16"/>
                <w:szCs w:val="16"/>
              </w:rPr>
              <w:t>492 842 284,94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17" w:rsidRPr="00162F36" w:rsidRDefault="009D1017" w:rsidP="005D44AD">
            <w:pPr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752EC4">
              <w:rPr>
                <w:kern w:val="1"/>
                <w:sz w:val="16"/>
                <w:szCs w:val="16"/>
                <w:lang w:eastAsia="ar-SA"/>
              </w:rPr>
              <w:t>0</w:t>
            </w:r>
            <w:r>
              <w:rPr>
                <w:kern w:val="1"/>
                <w:sz w:val="16"/>
                <w:szCs w:val="16"/>
                <w:lang w:eastAsia="ar-SA"/>
              </w:rPr>
              <w:t>,00</w:t>
            </w:r>
          </w:p>
        </w:tc>
      </w:tr>
    </w:tbl>
    <w:p w:rsidR="009D1017" w:rsidRDefault="009D1017" w:rsidP="009D1017">
      <w:pPr>
        <w:tabs>
          <w:tab w:val="left" w:pos="709"/>
        </w:tabs>
        <w:jc w:val="both"/>
        <w:rPr>
          <w:b/>
          <w:u w:val="single"/>
        </w:rPr>
      </w:pPr>
    </w:p>
    <w:p w:rsidR="009D1017" w:rsidRPr="009D1017" w:rsidRDefault="009D1017" w:rsidP="009D1017">
      <w:pPr>
        <w:tabs>
          <w:tab w:val="left" w:pos="709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D1017">
        <w:rPr>
          <w:rFonts w:asciiTheme="minorHAnsi" w:hAnsiTheme="minorHAnsi" w:cstheme="minorHAnsi"/>
          <w:b/>
          <w:sz w:val="22"/>
          <w:szCs w:val="22"/>
          <w:u w:val="single"/>
        </w:rPr>
        <w:t>Pozn.:</w:t>
      </w:r>
    </w:p>
    <w:p w:rsidR="009D1017" w:rsidRPr="009D1017" w:rsidRDefault="009D1017" w:rsidP="009D1017">
      <w:pPr>
        <w:tabs>
          <w:tab w:val="left" w:pos="709"/>
        </w:tabs>
        <w:jc w:val="both"/>
        <w:rPr>
          <w:rFonts w:asciiTheme="minorHAnsi" w:hAnsiTheme="minorHAnsi" w:cstheme="minorHAnsi"/>
          <w:kern w:val="17"/>
          <w:sz w:val="22"/>
          <w:szCs w:val="22"/>
          <w:lang w:eastAsia="ar-SA"/>
        </w:rPr>
      </w:pPr>
      <w:r w:rsidRPr="009D1017">
        <w:rPr>
          <w:rFonts w:asciiTheme="minorHAnsi" w:hAnsiTheme="minorHAnsi" w:cstheme="minorHAnsi"/>
          <w:kern w:val="17"/>
          <w:sz w:val="22"/>
          <w:szCs w:val="22"/>
          <w:vertAlign w:val="superscript"/>
          <w:lang w:eastAsia="ar-SA"/>
        </w:rPr>
        <w:t xml:space="preserve">1) </w:t>
      </w:r>
      <w:r w:rsidRPr="009D1017">
        <w:rPr>
          <w:rFonts w:asciiTheme="minorHAnsi" w:hAnsiTheme="minorHAnsi" w:cstheme="minorHAnsi"/>
          <w:kern w:val="17"/>
          <w:sz w:val="22"/>
          <w:szCs w:val="22"/>
          <w:lang w:eastAsia="ar-SA"/>
        </w:rPr>
        <w:t>přírůstky =</w:t>
      </w:r>
      <w:r w:rsidRPr="009D1017">
        <w:rPr>
          <w:rFonts w:asciiTheme="minorHAnsi" w:hAnsiTheme="minorHAnsi" w:cstheme="minorHAnsi"/>
          <w:kern w:val="17"/>
          <w:sz w:val="22"/>
          <w:szCs w:val="22"/>
          <w:vertAlign w:val="superscript"/>
          <w:lang w:eastAsia="ar-SA"/>
        </w:rPr>
        <w:t xml:space="preserve"> </w:t>
      </w:r>
      <w:r w:rsidRPr="009D1017">
        <w:rPr>
          <w:rFonts w:asciiTheme="minorHAnsi" w:hAnsiTheme="minorHAnsi" w:cstheme="minorHAnsi"/>
          <w:kern w:val="17"/>
          <w:sz w:val="22"/>
          <w:szCs w:val="22"/>
          <w:lang w:eastAsia="ar-SA"/>
        </w:rPr>
        <w:t>příjem, technické zhodnocení, navýšení ceny, přecenění</w:t>
      </w:r>
    </w:p>
    <w:p w:rsidR="009D1017" w:rsidRPr="009D1017" w:rsidRDefault="009D1017" w:rsidP="009D1017">
      <w:pPr>
        <w:tabs>
          <w:tab w:val="left" w:pos="709"/>
        </w:tabs>
        <w:jc w:val="both"/>
        <w:rPr>
          <w:rFonts w:asciiTheme="minorHAnsi" w:hAnsiTheme="minorHAnsi" w:cstheme="minorHAnsi"/>
          <w:kern w:val="17"/>
          <w:sz w:val="22"/>
          <w:szCs w:val="22"/>
          <w:lang w:eastAsia="ar-SA"/>
        </w:rPr>
      </w:pPr>
      <w:r w:rsidRPr="009D1017">
        <w:rPr>
          <w:rFonts w:asciiTheme="minorHAnsi" w:hAnsiTheme="minorHAnsi" w:cstheme="minorHAnsi"/>
          <w:kern w:val="17"/>
          <w:sz w:val="22"/>
          <w:szCs w:val="22"/>
          <w:vertAlign w:val="superscript"/>
          <w:lang w:eastAsia="ar-SA"/>
        </w:rPr>
        <w:t xml:space="preserve">2) </w:t>
      </w:r>
      <w:r w:rsidRPr="009D1017">
        <w:rPr>
          <w:rFonts w:asciiTheme="minorHAnsi" w:hAnsiTheme="minorHAnsi" w:cstheme="minorHAnsi"/>
          <w:kern w:val="17"/>
          <w:sz w:val="22"/>
          <w:szCs w:val="22"/>
          <w:lang w:eastAsia="ar-SA"/>
        </w:rPr>
        <w:t>úbytky =</w:t>
      </w:r>
      <w:r w:rsidRPr="009D1017">
        <w:rPr>
          <w:rFonts w:asciiTheme="minorHAnsi" w:hAnsiTheme="minorHAnsi" w:cstheme="minorHAnsi"/>
          <w:kern w:val="17"/>
          <w:sz w:val="22"/>
          <w:szCs w:val="22"/>
          <w:vertAlign w:val="superscript"/>
          <w:lang w:eastAsia="ar-SA"/>
        </w:rPr>
        <w:t xml:space="preserve"> </w:t>
      </w:r>
      <w:r w:rsidRPr="009D1017">
        <w:rPr>
          <w:rFonts w:asciiTheme="minorHAnsi" w:hAnsiTheme="minorHAnsi" w:cstheme="minorHAnsi"/>
          <w:kern w:val="17"/>
          <w:sz w:val="22"/>
          <w:szCs w:val="22"/>
          <w:lang w:eastAsia="ar-SA"/>
        </w:rPr>
        <w:t>výdej, snížení ceny</w:t>
      </w:r>
    </w:p>
    <w:p w:rsidR="009D1017" w:rsidRPr="009D1017" w:rsidRDefault="009D1017" w:rsidP="009D1017">
      <w:pPr>
        <w:tabs>
          <w:tab w:val="left" w:pos="709"/>
        </w:tabs>
        <w:jc w:val="both"/>
        <w:rPr>
          <w:rFonts w:asciiTheme="minorHAnsi" w:hAnsiTheme="minorHAnsi" w:cstheme="minorHAnsi"/>
          <w:kern w:val="17"/>
          <w:sz w:val="22"/>
          <w:szCs w:val="22"/>
          <w:lang w:eastAsia="ar-SA"/>
        </w:rPr>
      </w:pPr>
    </w:p>
    <w:p w:rsidR="009D1017" w:rsidRPr="009D1017" w:rsidRDefault="009D1017" w:rsidP="009D1017">
      <w:pPr>
        <w:tabs>
          <w:tab w:val="left" w:pos="709"/>
        </w:tabs>
        <w:jc w:val="both"/>
        <w:rPr>
          <w:rFonts w:asciiTheme="minorHAnsi" w:hAnsiTheme="minorHAnsi" w:cstheme="minorHAnsi"/>
          <w:b/>
          <w:kern w:val="17"/>
          <w:sz w:val="22"/>
          <w:szCs w:val="22"/>
          <w:lang w:eastAsia="ar-SA"/>
        </w:rPr>
      </w:pPr>
      <w:r w:rsidRPr="009D1017">
        <w:rPr>
          <w:rFonts w:asciiTheme="minorHAnsi" w:hAnsiTheme="minorHAnsi" w:cstheme="minorHAnsi"/>
          <w:kern w:val="17"/>
          <w:sz w:val="22"/>
          <w:szCs w:val="22"/>
          <w:lang w:eastAsia="ar-SA"/>
        </w:rPr>
        <w:t>Dle článku 8 směrnice č. 17/2014 - Postup při vyřazování majetku z užívání a z účetní evidence a vyřazení pohledávek z účetní evidence statutárního města Prostějova je v </w:t>
      </w:r>
      <w:r w:rsidRPr="009D1017">
        <w:rPr>
          <w:rFonts w:asciiTheme="minorHAnsi" w:hAnsiTheme="minorHAnsi" w:cstheme="minorHAnsi"/>
          <w:i/>
          <w:kern w:val="17"/>
          <w:sz w:val="22"/>
          <w:szCs w:val="22"/>
          <w:lang w:eastAsia="ar-SA"/>
        </w:rPr>
        <w:t>příloze č. 7</w:t>
      </w:r>
      <w:r w:rsidRPr="009D1017">
        <w:rPr>
          <w:rFonts w:asciiTheme="minorHAnsi" w:hAnsiTheme="minorHAnsi" w:cstheme="minorHAnsi"/>
          <w:kern w:val="17"/>
          <w:sz w:val="22"/>
          <w:szCs w:val="22"/>
          <w:lang w:eastAsia="ar-SA"/>
        </w:rPr>
        <w:t xml:space="preserve"> uveden </w:t>
      </w:r>
      <w:r w:rsidRPr="009D1017">
        <w:rPr>
          <w:rFonts w:asciiTheme="minorHAnsi" w:hAnsiTheme="minorHAnsi" w:cstheme="minorHAnsi"/>
          <w:sz w:val="22"/>
          <w:szCs w:val="22"/>
        </w:rPr>
        <w:t>souhrnný přehled vyřazených pohledávek za rok 2024.</w:t>
      </w:r>
    </w:p>
    <w:p w:rsidR="009D1017" w:rsidRPr="009D1017" w:rsidRDefault="009D1017" w:rsidP="009D1017">
      <w:pPr>
        <w:tabs>
          <w:tab w:val="left" w:pos="709"/>
        </w:tabs>
        <w:jc w:val="both"/>
        <w:rPr>
          <w:rFonts w:asciiTheme="minorHAnsi" w:hAnsiTheme="minorHAnsi" w:cstheme="minorHAnsi"/>
          <w:b/>
          <w:kern w:val="17"/>
          <w:sz w:val="22"/>
          <w:szCs w:val="22"/>
          <w:lang w:eastAsia="ar-SA"/>
        </w:rPr>
      </w:pPr>
      <w:r w:rsidRPr="009D1017">
        <w:rPr>
          <w:rFonts w:asciiTheme="minorHAnsi" w:hAnsiTheme="minorHAnsi" w:cstheme="minorHAnsi"/>
          <w:b/>
          <w:kern w:val="17"/>
          <w:sz w:val="22"/>
          <w:szCs w:val="22"/>
          <w:lang w:eastAsia="ar-SA"/>
        </w:rPr>
        <w:t xml:space="preserve">   </w:t>
      </w:r>
    </w:p>
    <w:p w:rsidR="009D1017" w:rsidRPr="009D1017" w:rsidRDefault="009D1017" w:rsidP="009D1017">
      <w:pPr>
        <w:tabs>
          <w:tab w:val="left" w:pos="709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D1017">
        <w:rPr>
          <w:rFonts w:asciiTheme="minorHAnsi" w:hAnsiTheme="minorHAnsi" w:cstheme="minorHAnsi"/>
          <w:b/>
          <w:sz w:val="22"/>
          <w:szCs w:val="22"/>
        </w:rPr>
        <w:t>Zhodnocení průběhu inventur</w:t>
      </w:r>
    </w:p>
    <w:p w:rsidR="009D1017" w:rsidRPr="009D1017" w:rsidRDefault="009D1017" w:rsidP="009D10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D1017" w:rsidRPr="009D1017" w:rsidRDefault="009D1017" w:rsidP="00954D00">
      <w:pPr>
        <w:numPr>
          <w:ilvl w:val="0"/>
          <w:numId w:val="32"/>
        </w:numPr>
        <w:autoSpaceDE/>
        <w:autoSpaceDN/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  <w:r w:rsidRPr="009D1017">
        <w:rPr>
          <w:rFonts w:asciiTheme="minorHAnsi" w:hAnsiTheme="minorHAnsi" w:cstheme="minorHAnsi"/>
          <w:sz w:val="22"/>
          <w:szCs w:val="22"/>
          <w:u w:val="single"/>
        </w:rPr>
        <w:t xml:space="preserve">Fyzická a dokladová inventura majetku </w:t>
      </w:r>
    </w:p>
    <w:p w:rsidR="009D1017" w:rsidRPr="009D1017" w:rsidRDefault="009D1017" w:rsidP="009D1017">
      <w:pPr>
        <w:jc w:val="both"/>
        <w:rPr>
          <w:rFonts w:asciiTheme="minorHAnsi" w:hAnsiTheme="minorHAnsi" w:cstheme="minorHAnsi"/>
          <w:sz w:val="22"/>
          <w:szCs w:val="22"/>
        </w:rPr>
      </w:pPr>
      <w:r w:rsidRPr="009D1017">
        <w:rPr>
          <w:rFonts w:asciiTheme="minorHAnsi" w:hAnsiTheme="minorHAnsi" w:cstheme="minorHAnsi"/>
          <w:sz w:val="22"/>
          <w:szCs w:val="22"/>
        </w:rPr>
        <w:lastRenderedPageBreak/>
        <w:t>K rozhodnému dni (30.09.2024) byla provedena fyzická inventura majetku, u kterého bylo možné vizuálně ověřit jeho existenci. U pozemků byla provedena současně dokladová inventura ověřením jejich existence v návaznosti na listy vlastnictví.</w:t>
      </w:r>
    </w:p>
    <w:p w:rsidR="009D1017" w:rsidRPr="009D1017" w:rsidRDefault="009D1017" w:rsidP="009D1017">
      <w:pPr>
        <w:jc w:val="both"/>
        <w:rPr>
          <w:rFonts w:asciiTheme="minorHAnsi" w:hAnsiTheme="minorHAnsi" w:cstheme="minorHAnsi"/>
          <w:sz w:val="22"/>
          <w:szCs w:val="22"/>
        </w:rPr>
      </w:pPr>
      <w:r w:rsidRPr="009D1017">
        <w:rPr>
          <w:rFonts w:asciiTheme="minorHAnsi" w:hAnsiTheme="minorHAnsi" w:cstheme="minorHAnsi"/>
          <w:sz w:val="22"/>
          <w:szCs w:val="22"/>
        </w:rPr>
        <w:t>K rozhodnému dni (30.09.2024) byla provedena fyzická a současně dokladová inventura u pozemků v katastrálním území</w:t>
      </w:r>
      <w:r w:rsidRPr="009D1017">
        <w:rPr>
          <w:rFonts w:asciiTheme="minorHAnsi" w:hAnsiTheme="minorHAnsi" w:cstheme="minorHAnsi"/>
          <w:iCs/>
          <w:sz w:val="22"/>
          <w:szCs w:val="22"/>
        </w:rPr>
        <w:t xml:space="preserve"> Prostějov a to z důvodu proběhlých investičních akcí, ukončených revizí, zápisu geometrických plánů a opětovné kontroly využití pozemků. </w:t>
      </w:r>
      <w:r w:rsidRPr="009D1017">
        <w:rPr>
          <w:rFonts w:asciiTheme="minorHAnsi" w:hAnsiTheme="minorHAnsi" w:cstheme="minorHAnsi"/>
          <w:sz w:val="22"/>
          <w:szCs w:val="22"/>
        </w:rPr>
        <w:t xml:space="preserve">U pozemků ostatních katastrálních území a další části katastrálního území Prostějova byla provedena pouze dokladová inventura (s pomocí </w:t>
      </w:r>
      <w:proofErr w:type="spellStart"/>
      <w:r w:rsidRPr="009D1017">
        <w:rPr>
          <w:rFonts w:asciiTheme="minorHAnsi" w:hAnsiTheme="minorHAnsi" w:cstheme="minorHAnsi"/>
          <w:sz w:val="22"/>
          <w:szCs w:val="22"/>
        </w:rPr>
        <w:t>ortofotomapy</w:t>
      </w:r>
      <w:proofErr w:type="spellEnd"/>
      <w:r w:rsidRPr="009D1017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9D1017" w:rsidRPr="009D1017" w:rsidRDefault="009D1017" w:rsidP="009D1017">
      <w:pPr>
        <w:jc w:val="both"/>
        <w:rPr>
          <w:rFonts w:asciiTheme="minorHAnsi" w:hAnsiTheme="minorHAnsi" w:cstheme="minorHAnsi"/>
          <w:sz w:val="22"/>
          <w:szCs w:val="22"/>
        </w:rPr>
      </w:pPr>
      <w:r w:rsidRPr="009D1017">
        <w:rPr>
          <w:rFonts w:asciiTheme="minorHAnsi" w:hAnsiTheme="minorHAnsi" w:cstheme="minorHAnsi"/>
          <w:sz w:val="22"/>
          <w:szCs w:val="22"/>
        </w:rPr>
        <w:t xml:space="preserve">Fyzickou inventuru pozemků provedli zaměstnanci Odboru správy a údržby majetku města </w:t>
      </w:r>
      <w:proofErr w:type="spellStart"/>
      <w:r w:rsidRPr="009D1017">
        <w:rPr>
          <w:rFonts w:asciiTheme="minorHAnsi" w:hAnsiTheme="minorHAnsi" w:cstheme="minorHAnsi"/>
          <w:sz w:val="22"/>
          <w:szCs w:val="22"/>
        </w:rPr>
        <w:t>MMPv</w:t>
      </w:r>
      <w:proofErr w:type="spellEnd"/>
      <w:r w:rsidRPr="009D1017">
        <w:rPr>
          <w:rFonts w:asciiTheme="minorHAnsi" w:hAnsiTheme="minorHAnsi" w:cstheme="minorHAnsi"/>
          <w:sz w:val="22"/>
          <w:szCs w:val="22"/>
        </w:rPr>
        <w:t xml:space="preserve"> a Odboru rozvoje a investic, kteří mají oprávnění ihned v terénu zahájit s fyzickou nebo právnickou osobou majetkoprávní jednání.</w:t>
      </w:r>
    </w:p>
    <w:p w:rsidR="009D1017" w:rsidRPr="009D1017" w:rsidRDefault="009D1017" w:rsidP="009D101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9D1017" w:rsidRPr="009D1017" w:rsidRDefault="009D1017" w:rsidP="009D1017">
      <w:pPr>
        <w:jc w:val="both"/>
        <w:rPr>
          <w:rFonts w:asciiTheme="minorHAnsi" w:hAnsiTheme="minorHAnsi" w:cstheme="minorHAnsi"/>
          <w:sz w:val="22"/>
          <w:szCs w:val="22"/>
        </w:rPr>
      </w:pPr>
      <w:r w:rsidRPr="009D1017">
        <w:rPr>
          <w:rFonts w:asciiTheme="minorHAnsi" w:hAnsiTheme="minorHAnsi" w:cstheme="minorHAnsi"/>
          <w:sz w:val="22"/>
          <w:szCs w:val="22"/>
        </w:rPr>
        <w:t xml:space="preserve">Zjištěné fyzické stavy majetku k 30.09.2024 byly porovnány s účetními zůstatky jednotlivých účtů </w:t>
      </w:r>
      <w:r w:rsidRPr="009D1017">
        <w:rPr>
          <w:rFonts w:asciiTheme="minorHAnsi" w:hAnsiTheme="minorHAnsi" w:cstheme="minorHAnsi"/>
          <w:sz w:val="22"/>
          <w:szCs w:val="22"/>
        </w:rPr>
        <w:br/>
        <w:t>k 30.09.2024. Tím byl prvotně ověřen soulad mezi fyzickým a účetním stavem majetku.</w:t>
      </w:r>
    </w:p>
    <w:p w:rsidR="009D1017" w:rsidRPr="009D1017" w:rsidRDefault="009D1017" w:rsidP="009D1017">
      <w:pPr>
        <w:jc w:val="both"/>
        <w:rPr>
          <w:rFonts w:asciiTheme="minorHAnsi" w:hAnsiTheme="minorHAnsi" w:cstheme="minorHAnsi"/>
          <w:sz w:val="22"/>
          <w:szCs w:val="22"/>
        </w:rPr>
      </w:pPr>
      <w:r w:rsidRPr="009D1017">
        <w:rPr>
          <w:rFonts w:asciiTheme="minorHAnsi" w:hAnsiTheme="minorHAnsi" w:cstheme="minorHAnsi"/>
          <w:sz w:val="22"/>
          <w:szCs w:val="22"/>
        </w:rPr>
        <w:t xml:space="preserve">K 31.12.2024 byla provedena rozdílová inventura majetku, která byla provedena dokladově a to doložením přírůstků a úbytků majetku za říjen, listopad a prosinec 2024. </w:t>
      </w:r>
    </w:p>
    <w:p w:rsidR="009D1017" w:rsidRPr="009D1017" w:rsidRDefault="009D1017" w:rsidP="009D1017">
      <w:pPr>
        <w:jc w:val="both"/>
        <w:rPr>
          <w:rFonts w:asciiTheme="minorHAnsi" w:hAnsiTheme="minorHAnsi" w:cstheme="minorHAnsi"/>
          <w:sz w:val="22"/>
          <w:szCs w:val="22"/>
        </w:rPr>
      </w:pPr>
      <w:r w:rsidRPr="009D1017">
        <w:rPr>
          <w:rFonts w:asciiTheme="minorHAnsi" w:hAnsiTheme="minorHAnsi" w:cstheme="minorHAnsi"/>
          <w:sz w:val="22"/>
          <w:szCs w:val="22"/>
        </w:rPr>
        <w:t xml:space="preserve">Stavy majetku k 31.12.2024 zjištěné dokladovou inventurou byly následně ověřeny na konečné zůstatky účtů k 31.12.2024. </w:t>
      </w:r>
    </w:p>
    <w:p w:rsidR="009D1017" w:rsidRPr="009D1017" w:rsidRDefault="009D1017" w:rsidP="009D101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9D1017" w:rsidRPr="009D1017" w:rsidRDefault="009D1017" w:rsidP="00954D00">
      <w:pPr>
        <w:numPr>
          <w:ilvl w:val="0"/>
          <w:numId w:val="32"/>
        </w:numPr>
        <w:autoSpaceDE/>
        <w:autoSpaceDN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D1017">
        <w:rPr>
          <w:rFonts w:asciiTheme="minorHAnsi" w:hAnsiTheme="minorHAnsi" w:cstheme="minorHAnsi"/>
          <w:sz w:val="22"/>
          <w:szCs w:val="22"/>
          <w:u w:val="single"/>
        </w:rPr>
        <w:t>Dokladová inventura ostatního majetku a závazků</w:t>
      </w:r>
    </w:p>
    <w:p w:rsidR="009D1017" w:rsidRPr="009D1017" w:rsidRDefault="009D1017" w:rsidP="009D1017">
      <w:pPr>
        <w:jc w:val="both"/>
        <w:rPr>
          <w:rFonts w:asciiTheme="minorHAnsi" w:hAnsiTheme="minorHAnsi" w:cstheme="minorHAnsi"/>
          <w:sz w:val="22"/>
          <w:szCs w:val="22"/>
        </w:rPr>
      </w:pPr>
      <w:r w:rsidRPr="009D1017">
        <w:rPr>
          <w:rFonts w:asciiTheme="minorHAnsi" w:hAnsiTheme="minorHAnsi" w:cstheme="minorHAnsi"/>
          <w:sz w:val="22"/>
          <w:szCs w:val="22"/>
        </w:rPr>
        <w:t xml:space="preserve">Stavy majetku, u kterého nebylo možné vizuálně ověřit jeho existenci, a závazků byly ověřeny dokladovou inventurou provedenou ke dni 31.12.2024. </w:t>
      </w:r>
    </w:p>
    <w:p w:rsidR="009D1017" w:rsidRPr="009D1017" w:rsidRDefault="009D1017" w:rsidP="009D1017">
      <w:pPr>
        <w:jc w:val="both"/>
        <w:rPr>
          <w:rFonts w:asciiTheme="minorHAnsi" w:hAnsiTheme="minorHAnsi" w:cstheme="minorHAnsi"/>
          <w:sz w:val="22"/>
          <w:szCs w:val="22"/>
        </w:rPr>
      </w:pPr>
      <w:r w:rsidRPr="009D1017">
        <w:rPr>
          <w:rFonts w:asciiTheme="minorHAnsi" w:hAnsiTheme="minorHAnsi" w:cstheme="minorHAnsi"/>
          <w:sz w:val="22"/>
          <w:szCs w:val="22"/>
        </w:rPr>
        <w:t xml:space="preserve">Zjištěné stavy byly následně odsouhlaseny na konečné zůstatky účtů k 31.12.2024. </w:t>
      </w:r>
    </w:p>
    <w:p w:rsidR="009D1017" w:rsidRPr="009D1017" w:rsidRDefault="009D1017" w:rsidP="009D101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9D1017" w:rsidRPr="009D1017" w:rsidRDefault="009D1017" w:rsidP="009D1017">
      <w:pPr>
        <w:jc w:val="both"/>
        <w:rPr>
          <w:rFonts w:asciiTheme="minorHAnsi" w:hAnsiTheme="minorHAnsi" w:cstheme="minorHAnsi"/>
          <w:sz w:val="22"/>
          <w:szCs w:val="22"/>
        </w:rPr>
      </w:pPr>
      <w:r w:rsidRPr="009D1017">
        <w:rPr>
          <w:rFonts w:asciiTheme="minorHAnsi" w:hAnsiTheme="minorHAnsi" w:cstheme="minorHAnsi"/>
          <w:sz w:val="22"/>
          <w:szCs w:val="22"/>
        </w:rPr>
        <w:t>Vyhotovené Inventurní soupisy v členění na jednotlivá střediska jsou uloženy na Finančním odboru Magistrátu města Prostějova.</w:t>
      </w:r>
    </w:p>
    <w:p w:rsidR="009D1017" w:rsidRPr="009D1017" w:rsidRDefault="009D1017" w:rsidP="009D1017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9D1017" w:rsidRPr="009D1017" w:rsidRDefault="009D1017" w:rsidP="00954D00">
      <w:pPr>
        <w:numPr>
          <w:ilvl w:val="0"/>
          <w:numId w:val="31"/>
        </w:numPr>
        <w:autoSpaceDE/>
        <w:autoSpaceDN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9D1017">
        <w:rPr>
          <w:rFonts w:asciiTheme="minorHAnsi" w:hAnsiTheme="minorHAnsi" w:cstheme="minorHAnsi"/>
          <w:b/>
          <w:sz w:val="22"/>
          <w:szCs w:val="22"/>
        </w:rPr>
        <w:t xml:space="preserve">Informace o inventarizačních rozdílech a zúčtovatelných rozdílech </w:t>
      </w:r>
    </w:p>
    <w:p w:rsidR="009D1017" w:rsidRPr="009D1017" w:rsidRDefault="009D1017" w:rsidP="00954D00">
      <w:pPr>
        <w:numPr>
          <w:ilvl w:val="0"/>
          <w:numId w:val="30"/>
        </w:numPr>
        <w:autoSpaceDE/>
        <w:autoSpaceDN/>
        <w:ind w:left="284" w:hanging="284"/>
        <w:rPr>
          <w:rFonts w:asciiTheme="minorHAnsi" w:hAnsiTheme="minorHAnsi" w:cstheme="minorHAnsi"/>
          <w:sz w:val="22"/>
          <w:szCs w:val="22"/>
        </w:rPr>
      </w:pPr>
      <w:r w:rsidRPr="009D1017">
        <w:rPr>
          <w:rFonts w:asciiTheme="minorHAnsi" w:hAnsiTheme="minorHAnsi" w:cstheme="minorHAnsi"/>
          <w:sz w:val="22"/>
          <w:szCs w:val="22"/>
        </w:rPr>
        <w:t>Řešení schodků a mank – nebylo nutné, neřešeno.</w:t>
      </w:r>
    </w:p>
    <w:p w:rsidR="009D1017" w:rsidRPr="009D1017" w:rsidRDefault="009D1017" w:rsidP="00954D00">
      <w:pPr>
        <w:numPr>
          <w:ilvl w:val="0"/>
          <w:numId w:val="30"/>
        </w:numPr>
        <w:autoSpaceDE/>
        <w:autoSpaceDN/>
        <w:ind w:left="284" w:hanging="284"/>
        <w:rPr>
          <w:rFonts w:asciiTheme="minorHAnsi" w:hAnsiTheme="minorHAnsi" w:cstheme="minorHAnsi"/>
          <w:sz w:val="22"/>
          <w:szCs w:val="22"/>
        </w:rPr>
      </w:pPr>
      <w:r w:rsidRPr="009D1017">
        <w:rPr>
          <w:rFonts w:asciiTheme="minorHAnsi" w:hAnsiTheme="minorHAnsi" w:cstheme="minorHAnsi"/>
          <w:sz w:val="22"/>
          <w:szCs w:val="22"/>
        </w:rPr>
        <w:t>Řešení inventarizačních přebytků a jejich ocenění – nebylo nutné, neřešeno.</w:t>
      </w:r>
    </w:p>
    <w:p w:rsidR="009D1017" w:rsidRPr="009D1017" w:rsidRDefault="009D1017" w:rsidP="00954D00">
      <w:pPr>
        <w:numPr>
          <w:ilvl w:val="0"/>
          <w:numId w:val="30"/>
        </w:numPr>
        <w:autoSpaceDE/>
        <w:autoSpaceDN/>
        <w:ind w:left="284" w:hanging="284"/>
        <w:rPr>
          <w:rFonts w:asciiTheme="minorHAnsi" w:hAnsiTheme="minorHAnsi" w:cstheme="minorHAnsi"/>
          <w:sz w:val="22"/>
          <w:szCs w:val="22"/>
        </w:rPr>
      </w:pPr>
      <w:r w:rsidRPr="009D1017">
        <w:rPr>
          <w:rFonts w:asciiTheme="minorHAnsi" w:hAnsiTheme="minorHAnsi" w:cstheme="minorHAnsi"/>
          <w:sz w:val="22"/>
          <w:szCs w:val="22"/>
        </w:rPr>
        <w:t>Změny odpisových plánů – nebylo nutné, neřešeno.</w:t>
      </w:r>
    </w:p>
    <w:p w:rsidR="009D1017" w:rsidRPr="009D1017" w:rsidRDefault="009D1017" w:rsidP="00954D00">
      <w:pPr>
        <w:numPr>
          <w:ilvl w:val="0"/>
          <w:numId w:val="30"/>
        </w:numPr>
        <w:autoSpaceDE/>
        <w:autoSpaceDN/>
        <w:ind w:left="284" w:hanging="284"/>
        <w:rPr>
          <w:rFonts w:asciiTheme="minorHAnsi" w:hAnsiTheme="minorHAnsi" w:cstheme="minorHAnsi"/>
          <w:sz w:val="22"/>
          <w:szCs w:val="22"/>
        </w:rPr>
      </w:pPr>
      <w:r w:rsidRPr="009D1017">
        <w:rPr>
          <w:rFonts w:asciiTheme="minorHAnsi" w:hAnsiTheme="minorHAnsi" w:cstheme="minorHAnsi"/>
          <w:sz w:val="22"/>
          <w:szCs w:val="22"/>
        </w:rPr>
        <w:t>Řešení návrhů na opravné položky majetku – nebylo nutné, neřešeno.</w:t>
      </w:r>
    </w:p>
    <w:p w:rsidR="009D1017" w:rsidRPr="009D1017" w:rsidRDefault="009D1017" w:rsidP="00954D00">
      <w:pPr>
        <w:numPr>
          <w:ilvl w:val="0"/>
          <w:numId w:val="30"/>
        </w:numPr>
        <w:autoSpaceDE/>
        <w:autoSpaceDN/>
        <w:ind w:left="284" w:hanging="284"/>
        <w:rPr>
          <w:rFonts w:asciiTheme="minorHAnsi" w:hAnsiTheme="minorHAnsi" w:cstheme="minorHAnsi"/>
          <w:sz w:val="22"/>
          <w:szCs w:val="22"/>
        </w:rPr>
      </w:pPr>
      <w:r w:rsidRPr="009D1017">
        <w:rPr>
          <w:rFonts w:asciiTheme="minorHAnsi" w:hAnsiTheme="minorHAnsi" w:cstheme="minorHAnsi"/>
          <w:sz w:val="22"/>
          <w:szCs w:val="22"/>
        </w:rPr>
        <w:t>Schválení odpisů pohledávek a závazků – nebylo nutné, neřešeno.</w:t>
      </w:r>
    </w:p>
    <w:p w:rsidR="009D1017" w:rsidRPr="009D1017" w:rsidRDefault="009D1017" w:rsidP="009D1017">
      <w:pPr>
        <w:ind w:left="284"/>
        <w:rPr>
          <w:rFonts w:asciiTheme="minorHAnsi" w:hAnsiTheme="minorHAnsi" w:cstheme="minorHAnsi"/>
          <w:color w:val="FF0000"/>
          <w:sz w:val="22"/>
          <w:szCs w:val="22"/>
        </w:rPr>
      </w:pPr>
    </w:p>
    <w:p w:rsidR="009D1017" w:rsidRPr="009D1017" w:rsidRDefault="009D1017" w:rsidP="00954D00">
      <w:pPr>
        <w:numPr>
          <w:ilvl w:val="0"/>
          <w:numId w:val="31"/>
        </w:numPr>
        <w:autoSpaceDE/>
        <w:autoSpaceDN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9D1017">
        <w:rPr>
          <w:rFonts w:asciiTheme="minorHAnsi" w:hAnsiTheme="minorHAnsi" w:cstheme="minorHAnsi"/>
          <w:b/>
          <w:sz w:val="22"/>
          <w:szCs w:val="22"/>
        </w:rPr>
        <w:t xml:space="preserve">Přijatá opatření ke zlepšení průběhu inventur, k informačním tokům </w:t>
      </w:r>
    </w:p>
    <w:p w:rsidR="009D1017" w:rsidRPr="009D1017" w:rsidRDefault="009D1017" w:rsidP="009D1017">
      <w:pPr>
        <w:jc w:val="both"/>
        <w:rPr>
          <w:rFonts w:asciiTheme="minorHAnsi" w:hAnsiTheme="minorHAnsi" w:cstheme="minorHAnsi"/>
          <w:sz w:val="22"/>
          <w:szCs w:val="22"/>
        </w:rPr>
      </w:pPr>
      <w:r w:rsidRPr="009D1017">
        <w:rPr>
          <w:rFonts w:asciiTheme="minorHAnsi" w:hAnsiTheme="minorHAnsi" w:cstheme="minorHAnsi"/>
          <w:sz w:val="22"/>
          <w:szCs w:val="22"/>
        </w:rPr>
        <w:t xml:space="preserve">Opatření nebyla přijata. Inventarizace proběhla řádně, podklady byly náležitě připraveny a byl ověřen jejich soulad se skutečností. U fyzických inventur byly vždy přítomny osoby odpovědné za majetek, </w:t>
      </w:r>
      <w:r w:rsidRPr="009D1017">
        <w:rPr>
          <w:rFonts w:asciiTheme="minorHAnsi" w:hAnsiTheme="minorHAnsi" w:cstheme="minorHAnsi"/>
          <w:sz w:val="22"/>
          <w:szCs w:val="22"/>
        </w:rPr>
        <w:br/>
        <w:t xml:space="preserve">v případě dlouhodobé nepřítomnosti zaměstnance jeho nadřízený. </w:t>
      </w:r>
    </w:p>
    <w:p w:rsidR="009D1017" w:rsidRPr="009D1017" w:rsidRDefault="009D1017" w:rsidP="009D1017">
      <w:pPr>
        <w:jc w:val="both"/>
        <w:rPr>
          <w:rFonts w:asciiTheme="minorHAnsi" w:hAnsiTheme="minorHAnsi" w:cstheme="minorHAnsi"/>
          <w:sz w:val="22"/>
          <w:szCs w:val="22"/>
        </w:rPr>
      </w:pPr>
      <w:r w:rsidRPr="009D1017">
        <w:rPr>
          <w:rFonts w:asciiTheme="minorHAnsi" w:hAnsiTheme="minorHAnsi" w:cstheme="minorHAnsi"/>
          <w:sz w:val="22"/>
          <w:szCs w:val="22"/>
        </w:rPr>
        <w:t xml:space="preserve">Dle plánu inventur byl zjištěn skutečný stav majetku a závazků a ostatních inventarizačních položek pasiv a podrozvahy, který je zaznamenán v inventurních soupisech. </w:t>
      </w:r>
    </w:p>
    <w:p w:rsidR="009D1017" w:rsidRPr="009D1017" w:rsidRDefault="009D1017" w:rsidP="009D1017">
      <w:pPr>
        <w:rPr>
          <w:rFonts w:asciiTheme="minorHAnsi" w:hAnsiTheme="minorHAnsi" w:cstheme="minorHAnsi"/>
          <w:b/>
          <w:sz w:val="22"/>
          <w:szCs w:val="22"/>
        </w:rPr>
      </w:pPr>
    </w:p>
    <w:p w:rsidR="009D1017" w:rsidRPr="009D1017" w:rsidRDefault="009D1017" w:rsidP="00954D00">
      <w:pPr>
        <w:numPr>
          <w:ilvl w:val="0"/>
          <w:numId w:val="31"/>
        </w:numPr>
        <w:autoSpaceDE/>
        <w:autoSpaceDN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9D1017">
        <w:rPr>
          <w:rFonts w:asciiTheme="minorHAnsi" w:hAnsiTheme="minorHAnsi" w:cstheme="minorHAnsi"/>
          <w:b/>
          <w:sz w:val="22"/>
          <w:szCs w:val="22"/>
        </w:rPr>
        <w:t>Návrhy na vyřazení majetku</w:t>
      </w:r>
    </w:p>
    <w:p w:rsidR="009D1017" w:rsidRPr="009D1017" w:rsidRDefault="009D1017" w:rsidP="009D1017">
      <w:pPr>
        <w:rPr>
          <w:rFonts w:asciiTheme="minorHAnsi" w:hAnsiTheme="minorHAnsi" w:cstheme="minorHAnsi"/>
          <w:sz w:val="22"/>
          <w:szCs w:val="22"/>
        </w:rPr>
      </w:pPr>
      <w:r w:rsidRPr="009D1017">
        <w:rPr>
          <w:rFonts w:asciiTheme="minorHAnsi" w:hAnsiTheme="minorHAnsi" w:cstheme="minorHAnsi"/>
          <w:sz w:val="22"/>
          <w:szCs w:val="22"/>
        </w:rPr>
        <w:t>V rámci fyzické inventury majetku dílčí inventarizační komise navrhly majetek, který je přebytečný nebo neupotřebitelný k vyřazení formou:</w:t>
      </w:r>
    </w:p>
    <w:p w:rsidR="009D1017" w:rsidRPr="009D1017" w:rsidRDefault="009D1017" w:rsidP="00954D00">
      <w:pPr>
        <w:numPr>
          <w:ilvl w:val="0"/>
          <w:numId w:val="30"/>
        </w:numPr>
        <w:autoSpaceDE/>
        <w:autoSpaceDN/>
        <w:ind w:left="284" w:hanging="284"/>
        <w:rPr>
          <w:rFonts w:asciiTheme="minorHAnsi" w:hAnsiTheme="minorHAnsi" w:cstheme="minorHAnsi"/>
          <w:sz w:val="22"/>
          <w:szCs w:val="22"/>
        </w:rPr>
      </w:pPr>
      <w:r w:rsidRPr="009D1017">
        <w:rPr>
          <w:rFonts w:asciiTheme="minorHAnsi" w:hAnsiTheme="minorHAnsi" w:cstheme="minorHAnsi"/>
          <w:sz w:val="22"/>
          <w:szCs w:val="22"/>
        </w:rPr>
        <w:t>likvidace (neupotřebitelný majetek),</w:t>
      </w:r>
    </w:p>
    <w:p w:rsidR="009D1017" w:rsidRPr="009D1017" w:rsidRDefault="009D1017" w:rsidP="00954D00">
      <w:pPr>
        <w:numPr>
          <w:ilvl w:val="0"/>
          <w:numId w:val="30"/>
        </w:numPr>
        <w:autoSpaceDE/>
        <w:autoSpaceDN/>
        <w:ind w:left="284" w:hanging="284"/>
        <w:rPr>
          <w:rFonts w:asciiTheme="minorHAnsi" w:hAnsiTheme="minorHAnsi" w:cstheme="minorHAnsi"/>
          <w:sz w:val="22"/>
          <w:szCs w:val="22"/>
        </w:rPr>
      </w:pPr>
      <w:r w:rsidRPr="009D1017">
        <w:rPr>
          <w:rFonts w:asciiTheme="minorHAnsi" w:hAnsiTheme="minorHAnsi" w:cstheme="minorHAnsi"/>
          <w:sz w:val="22"/>
          <w:szCs w:val="22"/>
        </w:rPr>
        <w:t>prodejem (včetně odsouhlasení trvání stávajících záměrů prodeje), darem nebo bezúplatným převodem (přebytečný majetek).</w:t>
      </w:r>
    </w:p>
    <w:p w:rsidR="006B5562" w:rsidRPr="009D1017" w:rsidRDefault="006B5562" w:rsidP="0060476A">
      <w:pPr>
        <w:rPr>
          <w:rFonts w:asciiTheme="minorHAnsi" w:hAnsiTheme="minorHAnsi" w:cstheme="minorHAnsi"/>
          <w:sz w:val="22"/>
          <w:szCs w:val="22"/>
        </w:rPr>
      </w:pPr>
    </w:p>
    <w:p w:rsidR="009C07EE" w:rsidRPr="00C563F7" w:rsidRDefault="00C650F4" w:rsidP="00313CBB">
      <w:pPr>
        <w:pStyle w:val="Nadpis1"/>
        <w:keepLines/>
        <w:rPr>
          <w:sz w:val="24"/>
          <w:szCs w:val="24"/>
        </w:rPr>
      </w:pPr>
      <w:bookmarkStart w:id="127" w:name="_Toc197779560"/>
      <w:r w:rsidRPr="00C563F7">
        <w:rPr>
          <w:sz w:val="24"/>
          <w:szCs w:val="24"/>
        </w:rPr>
        <w:lastRenderedPageBreak/>
        <w:t>Rozpočtová opatření,</w:t>
      </w:r>
      <w:r w:rsidR="00B44C8D" w:rsidRPr="00C563F7">
        <w:rPr>
          <w:sz w:val="24"/>
          <w:szCs w:val="24"/>
        </w:rPr>
        <w:t xml:space="preserve"> která podléhají na základě usnesení ZMP </w:t>
      </w:r>
      <w:r w:rsidR="00CC14C8" w:rsidRPr="00C563F7">
        <w:rPr>
          <w:sz w:val="24"/>
          <w:szCs w:val="24"/>
        </w:rPr>
        <w:t xml:space="preserve">č. </w:t>
      </w:r>
      <w:r w:rsidR="00994A6D" w:rsidRPr="00C563F7">
        <w:rPr>
          <w:sz w:val="24"/>
          <w:szCs w:val="24"/>
        </w:rPr>
        <w:t xml:space="preserve">ZM/2023/09/03 </w:t>
      </w:r>
      <w:r w:rsidR="00B44C8D" w:rsidRPr="00C563F7">
        <w:rPr>
          <w:sz w:val="24"/>
          <w:szCs w:val="24"/>
        </w:rPr>
        <w:t xml:space="preserve">ze dne </w:t>
      </w:r>
      <w:r w:rsidR="00CC14C8" w:rsidRPr="00C563F7">
        <w:rPr>
          <w:sz w:val="24"/>
          <w:szCs w:val="24"/>
        </w:rPr>
        <w:t>1</w:t>
      </w:r>
      <w:r w:rsidR="00994A6D" w:rsidRPr="00C563F7">
        <w:rPr>
          <w:sz w:val="24"/>
          <w:szCs w:val="24"/>
        </w:rPr>
        <w:t>2.</w:t>
      </w:r>
      <w:r w:rsidR="00B44C8D" w:rsidRPr="00C563F7">
        <w:rPr>
          <w:sz w:val="24"/>
          <w:szCs w:val="24"/>
        </w:rPr>
        <w:t>1</w:t>
      </w:r>
      <w:r w:rsidR="00CC14C8" w:rsidRPr="00C563F7">
        <w:rPr>
          <w:sz w:val="24"/>
          <w:szCs w:val="24"/>
        </w:rPr>
        <w:t>2</w:t>
      </w:r>
      <w:r w:rsidR="00994A6D" w:rsidRPr="00C563F7">
        <w:rPr>
          <w:sz w:val="24"/>
          <w:szCs w:val="24"/>
        </w:rPr>
        <w:t>.</w:t>
      </w:r>
      <w:r w:rsidR="00B44C8D" w:rsidRPr="00C563F7">
        <w:rPr>
          <w:sz w:val="24"/>
          <w:szCs w:val="24"/>
        </w:rPr>
        <w:t>202</w:t>
      </w:r>
      <w:r w:rsidR="00994A6D" w:rsidRPr="00C563F7">
        <w:rPr>
          <w:sz w:val="24"/>
          <w:szCs w:val="24"/>
        </w:rPr>
        <w:t>3</w:t>
      </w:r>
      <w:r w:rsidR="00B44C8D" w:rsidRPr="00C563F7">
        <w:rPr>
          <w:sz w:val="24"/>
          <w:szCs w:val="24"/>
        </w:rPr>
        <w:t xml:space="preserve"> dodatečnému schválení ZMP při pololetních rozborech hospodaření statutárního města Prostějova </w:t>
      </w:r>
      <w:r w:rsidRPr="00C563F7">
        <w:rPr>
          <w:sz w:val="24"/>
          <w:szCs w:val="24"/>
        </w:rPr>
        <w:t>po ukončení rozpočtového roku (II. pol. 2024)</w:t>
      </w:r>
      <w:bookmarkEnd w:id="127"/>
    </w:p>
    <w:tbl>
      <w:tblPr>
        <w:tblW w:w="1064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1217"/>
        <w:gridCol w:w="3555"/>
        <w:gridCol w:w="1035"/>
        <w:gridCol w:w="1370"/>
        <w:gridCol w:w="860"/>
        <w:gridCol w:w="1240"/>
        <w:gridCol w:w="610"/>
      </w:tblGrid>
      <w:tr w:rsidR="00313CBB" w:rsidRPr="00313CBB" w:rsidTr="00757705">
        <w:trPr>
          <w:trHeight w:val="300"/>
          <w:tblHeader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13CBB" w:rsidRPr="00313CBB" w:rsidRDefault="00313CBB" w:rsidP="00313CBB">
            <w:pPr>
              <w:keepNext/>
              <w:keepLines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Číslo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13CBB" w:rsidRPr="00313CBB" w:rsidRDefault="00313CBB" w:rsidP="00313CBB">
            <w:pPr>
              <w:keepNext/>
              <w:keepLines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Datum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13CBB" w:rsidRPr="00313CBB" w:rsidRDefault="00313CBB" w:rsidP="00313CBB">
            <w:pPr>
              <w:keepNext/>
              <w:keepLines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Text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13CBB" w:rsidRPr="00313CBB" w:rsidRDefault="00313CBB" w:rsidP="00313CBB">
            <w:pPr>
              <w:keepNext/>
              <w:keepLines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Příjmy, Financování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13CBB" w:rsidRPr="00313CBB" w:rsidRDefault="00313CBB" w:rsidP="00313CBB">
            <w:pPr>
              <w:keepNext/>
              <w:keepLines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Výdaje, Financování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3CBB" w:rsidRPr="00313CBB" w:rsidRDefault="00313CBB" w:rsidP="00313CBB">
            <w:pPr>
              <w:keepNext/>
              <w:keepLines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13CB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Číselný údaj z "Text"</w:t>
            </w:r>
          </w:p>
        </w:tc>
      </w:tr>
      <w:tr w:rsidR="00313CBB" w:rsidRPr="00313CBB" w:rsidTr="00757705">
        <w:trPr>
          <w:trHeight w:val="300"/>
          <w:tblHeader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Číslo kap.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Částka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Číslo kap.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Částka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3CBB" w:rsidRPr="00313CBB" w:rsidTr="00757705">
        <w:trPr>
          <w:trHeight w:val="1035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37/2024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01.07.2024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BB" w:rsidRPr="00313CBB" w:rsidRDefault="00313CBB" w:rsidP="002D4B5C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CBB">
              <w:rPr>
                <w:rFonts w:ascii="Calibri" w:hAnsi="Calibri" w:cs="Calibri"/>
                <w:color w:val="000000"/>
                <w:sz w:val="18"/>
                <w:szCs w:val="18"/>
              </w:rPr>
              <w:t>Rozpočtové prostředky na úhradu mzdových nákladů a ost</w:t>
            </w:r>
            <w:r w:rsidR="002D4B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atních </w:t>
            </w:r>
            <w:r w:rsidRPr="00313CB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nákladů vzniklých s výkonem sociálně-právní ochrany dětí pro </w:t>
            </w:r>
            <w:r w:rsidRPr="00313CBB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rok 2024 (dotace ex-ante) - příjem dotace, ÚZ 13024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CBB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CBB">
              <w:rPr>
                <w:rFonts w:ascii="Calibri" w:hAnsi="Calibri" w:cs="Calibri"/>
                <w:color w:val="000000"/>
                <w:sz w:val="18"/>
                <w:szCs w:val="18"/>
              </w:rPr>
              <w:t>15 710 900,00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CBB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3CBB">
              <w:rPr>
                <w:rFonts w:ascii="Calibri" w:hAnsi="Calibri" w:cs="Calibri"/>
                <w:color w:val="000000"/>
                <w:sz w:val="18"/>
                <w:szCs w:val="18"/>
              </w:rPr>
              <w:t>15 710 900,00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3CB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15 710 900,00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15 710 900,00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3CB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750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38/2024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10.07.2024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ÚID - Podpora prevence kriminality - Modernizace datové infrastruktury zabezpečení počítačové sítě pro přenos dat PCO</w:t>
            </w:r>
            <w:r w:rsidR="002D4B5C">
              <w:rPr>
                <w:rFonts w:ascii="Calibri" w:hAnsi="Calibri" w:cs="Calibri"/>
                <w:sz w:val="18"/>
                <w:szCs w:val="18"/>
              </w:rPr>
              <w:t xml:space="preserve"> (pult centrální ochrany)</w:t>
            </w:r>
            <w:r w:rsidRPr="00313CBB">
              <w:rPr>
                <w:rFonts w:ascii="Calibri" w:hAnsi="Calibri" w:cs="Calibri"/>
                <w:sz w:val="18"/>
                <w:szCs w:val="18"/>
              </w:rPr>
              <w:t xml:space="preserve"> městské policie - 2024, ÚZ 14990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350 000,00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350 000,00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350 000,00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350 000,00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615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40/2024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11.07.2024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BB" w:rsidRPr="00313CBB" w:rsidRDefault="00786BA2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ÚNID od Olomouckého </w:t>
            </w:r>
            <w:r w:rsidR="00313CBB" w:rsidRPr="00313CBB">
              <w:rPr>
                <w:rFonts w:ascii="Calibri" w:hAnsi="Calibri" w:cs="Calibri"/>
                <w:sz w:val="18"/>
                <w:szCs w:val="18"/>
              </w:rPr>
              <w:t>kraje na akci "Prostějov - Podpora průvodcovských služeb TIC 2024", ÚZ 582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42 000,00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42 000,00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313CBB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42 000,00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42 000,00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313CBB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41/2024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12.07.2024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BB" w:rsidRPr="00313CBB" w:rsidRDefault="00786BA2" w:rsidP="00786BA2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ÚNID od Ministerstva práce a sociálních věcí na výkon so</w:t>
            </w:r>
            <w:r w:rsidR="00313CBB" w:rsidRPr="00313CBB">
              <w:rPr>
                <w:rFonts w:ascii="Calibri" w:hAnsi="Calibri" w:cs="Calibri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 w:rsidR="00313CBB" w:rsidRPr="00313CBB">
              <w:rPr>
                <w:rFonts w:ascii="Calibri" w:hAnsi="Calibri" w:cs="Calibri"/>
                <w:sz w:val="18"/>
                <w:szCs w:val="18"/>
              </w:rPr>
              <w:t>ální práce pro rok 2024, ÚZ 13015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3 108 157,00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3 108 157,00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3 108 157,00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3 108 157,00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1185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42/2024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29.07.2024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BB" w:rsidRPr="00313CBB" w:rsidRDefault="00786BA2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ÚNID z rozpočtu Olomouckého</w:t>
            </w:r>
            <w:r w:rsidR="00313CBB" w:rsidRPr="00313CBB">
              <w:rPr>
                <w:rFonts w:ascii="Calibri" w:hAnsi="Calibri" w:cs="Calibri"/>
                <w:sz w:val="18"/>
                <w:szCs w:val="18"/>
              </w:rPr>
              <w:t xml:space="preserve"> kraje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a státního rozpočtu</w:t>
            </w:r>
            <w:r w:rsidR="00313CBB" w:rsidRPr="00313CBB">
              <w:rPr>
                <w:rFonts w:ascii="Calibri" w:hAnsi="Calibri" w:cs="Calibri"/>
                <w:sz w:val="18"/>
                <w:szCs w:val="18"/>
              </w:rPr>
              <w:t xml:space="preserve"> pro Sportcentrum - DDM na zajištění uspořádání oborových soutěží na úrovni okresních či krajských kol soutěží pořádaných v Olomouckém kraji, ÚZ 401, ÚZ 953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238 500,00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238 500,00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238 500,00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238 500,00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900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43/2024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ind w:right="66" w:firstLine="1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29.07.2024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BB" w:rsidRPr="00313CBB" w:rsidRDefault="00313CBB" w:rsidP="00786BA2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ÚNID z</w:t>
            </w:r>
            <w:r w:rsidR="00786BA2">
              <w:rPr>
                <w:rFonts w:ascii="Calibri" w:hAnsi="Calibri" w:cs="Calibri"/>
                <w:sz w:val="18"/>
                <w:szCs w:val="18"/>
              </w:rPr>
              <w:t> </w:t>
            </w:r>
            <w:r w:rsidRPr="00313CBB">
              <w:rPr>
                <w:rFonts w:ascii="Calibri" w:hAnsi="Calibri" w:cs="Calibri"/>
                <w:sz w:val="18"/>
                <w:szCs w:val="18"/>
              </w:rPr>
              <w:t>M</w:t>
            </w:r>
            <w:r w:rsidR="00786BA2">
              <w:rPr>
                <w:rFonts w:ascii="Calibri" w:hAnsi="Calibri" w:cs="Calibri"/>
                <w:sz w:val="18"/>
                <w:szCs w:val="18"/>
              </w:rPr>
              <w:t>inisterstva školství, mládeže a tělovýchovy</w:t>
            </w:r>
            <w:r w:rsidRPr="00313CBB">
              <w:rPr>
                <w:rFonts w:ascii="Calibri" w:hAnsi="Calibri" w:cs="Calibri"/>
                <w:sz w:val="18"/>
                <w:szCs w:val="18"/>
              </w:rPr>
              <w:t xml:space="preserve"> pro ZŠ a MŠ Kollárova na realizaci projektu v rámci Výzvy na podporu škol s nadp</w:t>
            </w:r>
            <w:r w:rsidR="00786BA2">
              <w:rPr>
                <w:rFonts w:ascii="Calibri" w:hAnsi="Calibri" w:cs="Calibri"/>
                <w:sz w:val="18"/>
                <w:szCs w:val="18"/>
              </w:rPr>
              <w:t>r</w:t>
            </w:r>
            <w:r w:rsidRPr="00313CBB">
              <w:rPr>
                <w:rFonts w:ascii="Calibri" w:hAnsi="Calibri" w:cs="Calibri"/>
                <w:sz w:val="18"/>
                <w:szCs w:val="18"/>
              </w:rPr>
              <w:t xml:space="preserve">ůměrným zastoupením sociálně znevýhodněných žáků, ÚZ 170533093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2 184 000,00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2 184 000,00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313CBB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2 184 000,00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2 184 000,00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313CBB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60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44/2024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29.07.2024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BB" w:rsidRPr="00313CBB" w:rsidRDefault="00786BA2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ÚNID od Olomouckého </w:t>
            </w:r>
            <w:r w:rsidR="00313CBB" w:rsidRPr="00313CBB">
              <w:rPr>
                <w:rFonts w:ascii="Calibri" w:hAnsi="Calibri" w:cs="Calibri"/>
                <w:sz w:val="18"/>
                <w:szCs w:val="18"/>
              </w:rPr>
              <w:t>kraje na akci "67. Wolkrův Prostějov, 42. Hanácké slavnosti", ÚZ 555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485 000,00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485 000,00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color w:val="FF0000"/>
              </w:rPr>
            </w:pPr>
            <w:r w:rsidRPr="00313CBB">
              <w:rPr>
                <w:color w:val="FF0000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485 000,00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485 000,00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313CBB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525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45/2024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30.07.2024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BB" w:rsidRPr="00313CBB" w:rsidRDefault="00786BA2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ÚNID od Olomouckého </w:t>
            </w:r>
            <w:r w:rsidR="00313CBB" w:rsidRPr="00313CBB">
              <w:rPr>
                <w:rFonts w:ascii="Calibri" w:hAnsi="Calibri" w:cs="Calibri"/>
                <w:sz w:val="18"/>
                <w:szCs w:val="18"/>
              </w:rPr>
              <w:t>kraje na akci "Dětské dopravní hřiště v Prostějově - pořízení šlapacích kár, kol a koloběžek", ÚZ 640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169 400,00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169 400,00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313CBB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169 400,00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169 400,00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313CBB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46/2024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30.07.2024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BB" w:rsidRPr="00313CBB" w:rsidRDefault="00313CBB" w:rsidP="00786BA2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ÚID od M</w:t>
            </w:r>
            <w:r w:rsidR="00786BA2">
              <w:rPr>
                <w:rFonts w:ascii="Calibri" w:hAnsi="Calibri" w:cs="Calibri"/>
                <w:sz w:val="18"/>
                <w:szCs w:val="18"/>
              </w:rPr>
              <w:t>inisterstva pro místí rozvoj</w:t>
            </w:r>
            <w:r w:rsidRPr="00313CBB">
              <w:rPr>
                <w:rFonts w:ascii="Calibri" w:hAnsi="Calibri" w:cs="Calibri"/>
                <w:sz w:val="18"/>
                <w:szCs w:val="18"/>
              </w:rPr>
              <w:t xml:space="preserve"> na IT vybavení pro stavební úřad, ÚZ 170517526, ÚZ 170117526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889 827,95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889 827,95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889 827,95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889 827,95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480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47/2024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31.07.2024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BB" w:rsidRPr="00313CBB" w:rsidRDefault="00786BA2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ÚNID od Olomouckého</w:t>
            </w:r>
            <w:r w:rsidR="00313CBB" w:rsidRPr="00313CBB">
              <w:rPr>
                <w:rFonts w:ascii="Calibri" w:hAnsi="Calibri" w:cs="Calibri"/>
                <w:sz w:val="18"/>
                <w:szCs w:val="18"/>
              </w:rPr>
              <w:t xml:space="preserve"> kraje pro jednotky sborů dobrovolných hasičů, ÚZ 415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115 000,00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115 000,00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15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115 000,00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115 000,00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510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49/2024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19.08.2024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BB" w:rsidRPr="00313CBB" w:rsidRDefault="00786BA2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Prostředky na úhradu m</w:t>
            </w:r>
            <w:r w:rsidR="00313CBB" w:rsidRPr="00313CBB">
              <w:rPr>
                <w:rFonts w:ascii="Calibri" w:hAnsi="Calibri" w:cs="Calibri"/>
                <w:sz w:val="18"/>
                <w:szCs w:val="18"/>
              </w:rPr>
              <w:t>zdových nákladů a ostatních nákladů vzniklých v souvislosti s výkonem sociálně-právní ochrany dětí na rok 2024 - rozdělení dotace, ÚZ 13024 (I. a II. kvartál)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8 077 709,00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51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-8 077 709,00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675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50/2024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20.08.2024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Dotace od Ministerstva kultury na Program regenerace městských památkových rezervací a městských památkových zón, ÚZ 34054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62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1 250 000,00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1 250 000,00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313CBB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1 250 000,00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1 250 000,00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313CBB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435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lastRenderedPageBreak/>
              <w:t>52/2024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03.09.2024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BB" w:rsidRPr="00313CBB" w:rsidRDefault="00313CBB" w:rsidP="009D6A9A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ÚNID od M</w:t>
            </w:r>
            <w:r w:rsidR="009D6A9A">
              <w:rPr>
                <w:rFonts w:ascii="Calibri" w:hAnsi="Calibri" w:cs="Calibri"/>
                <w:sz w:val="18"/>
                <w:szCs w:val="18"/>
              </w:rPr>
              <w:t>inisterstva financí</w:t>
            </w:r>
            <w:r w:rsidRPr="00313CBB">
              <w:rPr>
                <w:rFonts w:ascii="Calibri" w:hAnsi="Calibri" w:cs="Calibri"/>
                <w:sz w:val="18"/>
                <w:szCs w:val="18"/>
              </w:rPr>
              <w:t xml:space="preserve"> na úhradu výdajů vzniklých v souvislosti s konáním voleb do 1/3 Senátu Parlamentu ČR a do zastupi</w:t>
            </w:r>
            <w:r w:rsidR="009D6A9A">
              <w:rPr>
                <w:rFonts w:ascii="Calibri" w:hAnsi="Calibri" w:cs="Calibri"/>
                <w:sz w:val="18"/>
                <w:szCs w:val="18"/>
              </w:rPr>
              <w:t>te</w:t>
            </w:r>
            <w:r w:rsidRPr="00313CBB">
              <w:rPr>
                <w:rFonts w:ascii="Calibri" w:hAnsi="Calibri" w:cs="Calibri"/>
                <w:sz w:val="18"/>
                <w:szCs w:val="18"/>
              </w:rPr>
              <w:t>lstva kraje vyhlášených na</w:t>
            </w:r>
            <w:r w:rsidR="009D6A9A">
              <w:rPr>
                <w:rFonts w:ascii="Calibri" w:hAnsi="Calibri" w:cs="Calibri"/>
                <w:sz w:val="18"/>
                <w:szCs w:val="18"/>
              </w:rPr>
              <w:t xml:space="preserve"> dny 20. a 21. září 2024, ÚZ </w:t>
            </w:r>
            <w:r w:rsidR="00757705">
              <w:rPr>
                <w:rFonts w:ascii="Calibri" w:hAnsi="Calibri" w:cs="Calibri"/>
                <w:sz w:val="18"/>
                <w:szCs w:val="18"/>
              </w:rPr>
              <w:t>98 193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2 132 000,00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1 242 000,00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465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890 000,00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2 132 000,00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2 132 000,00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90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53/2024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09.09.2024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BB" w:rsidRPr="00313CBB" w:rsidRDefault="00313CBB" w:rsidP="00757705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 xml:space="preserve">ÚZ 13024 - dotace na úhradu mzdových a ostatních nákladů v souvislosti s výkonem </w:t>
            </w:r>
            <w:r w:rsidR="00757705">
              <w:rPr>
                <w:rFonts w:ascii="Calibri" w:hAnsi="Calibri" w:cs="Calibri"/>
                <w:sz w:val="18"/>
                <w:szCs w:val="18"/>
              </w:rPr>
              <w:t xml:space="preserve">sociálně-právní ochrany dětí </w:t>
            </w:r>
            <w:r w:rsidRPr="00313CBB">
              <w:rPr>
                <w:rFonts w:ascii="Calibri" w:hAnsi="Calibri" w:cs="Calibri"/>
                <w:sz w:val="18"/>
                <w:szCs w:val="18"/>
              </w:rPr>
              <w:t>na rok 2024 - ROZDĚLENÍ DOTACE (na kap. 15 - nákup 10 ks počítačových sestav)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-115 857,50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313CBB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42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313CBB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313CBB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115 857,50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313CBB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313CBB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56/2024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16.09.2024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Finanční prostředky na činnost odborného lesního hospodáře za období II. čtvrtletí 2024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114 852,00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313CBB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-114 852,00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313CBB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313CBB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435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58/2024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30.09.2024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BB" w:rsidRPr="00313CBB" w:rsidRDefault="00313CBB" w:rsidP="00757705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 xml:space="preserve">ÚNID od </w:t>
            </w:r>
            <w:r w:rsidR="00757705">
              <w:rPr>
                <w:rFonts w:ascii="Calibri" w:hAnsi="Calibri" w:cs="Calibri"/>
                <w:sz w:val="18"/>
                <w:szCs w:val="18"/>
              </w:rPr>
              <w:t>Ministerstva financí</w:t>
            </w:r>
            <w:r w:rsidRPr="00313CBB">
              <w:rPr>
                <w:rFonts w:ascii="Calibri" w:hAnsi="Calibri" w:cs="Calibri"/>
                <w:sz w:val="18"/>
                <w:szCs w:val="18"/>
              </w:rPr>
              <w:t xml:space="preserve"> na úhradu výdajů vzniklých v souvislosti s konáním nových voleb do zastupitelstva obce, ÚZ 98074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10 000,00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59/2024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04.10.2024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BB" w:rsidRPr="00313CBB" w:rsidRDefault="00313CBB" w:rsidP="00757705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 xml:space="preserve">Dotace </w:t>
            </w:r>
            <w:r w:rsidR="00757705">
              <w:rPr>
                <w:rFonts w:ascii="Calibri" w:hAnsi="Calibri" w:cs="Calibri"/>
                <w:sz w:val="18"/>
                <w:szCs w:val="18"/>
              </w:rPr>
              <w:t>z Operačního programu Životní prostředí</w:t>
            </w:r>
            <w:r w:rsidRPr="00313CBB">
              <w:rPr>
                <w:rFonts w:ascii="Calibri" w:hAnsi="Calibri" w:cs="Calibri"/>
                <w:sz w:val="18"/>
                <w:szCs w:val="18"/>
              </w:rPr>
              <w:t xml:space="preserve"> na akci:                                                                                                        </w:t>
            </w:r>
            <w:r w:rsidRPr="00313CBB">
              <w:rPr>
                <w:rFonts w:ascii="Calibri" w:hAnsi="Calibri" w:cs="Calibri"/>
                <w:sz w:val="18"/>
                <w:szCs w:val="18"/>
              </w:rPr>
              <w:br/>
              <w:t xml:space="preserve">1) FVE RG a ZŠ Otto Wichterleho                                                                                                </w:t>
            </w:r>
            <w:r w:rsidRPr="00313CBB">
              <w:rPr>
                <w:rFonts w:ascii="Calibri" w:hAnsi="Calibri" w:cs="Calibri"/>
                <w:sz w:val="18"/>
                <w:szCs w:val="18"/>
              </w:rPr>
              <w:br/>
              <w:t xml:space="preserve">2) FVE ZŠ Dr. Horáka                                                                                                           </w:t>
            </w:r>
            <w:r w:rsidRPr="00313CBB">
              <w:rPr>
                <w:rFonts w:ascii="Calibri" w:hAnsi="Calibri" w:cs="Calibri"/>
                <w:sz w:val="18"/>
                <w:szCs w:val="18"/>
              </w:rPr>
              <w:br/>
              <w:t xml:space="preserve">3) FVE ZŠ J. Železného                                                                                                         </w:t>
            </w:r>
            <w:r w:rsidRPr="00313CBB">
              <w:rPr>
                <w:rFonts w:ascii="Calibri" w:hAnsi="Calibri" w:cs="Calibri"/>
                <w:sz w:val="18"/>
                <w:szCs w:val="18"/>
              </w:rPr>
              <w:br/>
              <w:t xml:space="preserve">4) FVE ZŠ Melantrichova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2 940 541,28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2 940 541,28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1)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3 093 960,81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3 093 960,81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2)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2 371 184,29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2 371 184,29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3)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1 980 329,74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1 980 329,74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4)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10 386 016,12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10 386 016,12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313CBB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61/2024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18.10.2024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ÚZ 98348 (volby do Evropského parlamentu) - úprava rozdělení dotace dle vykázané skutečnosti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-294 000,00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294 000,00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525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62/2024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18.10.2024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BB" w:rsidRPr="00313CBB" w:rsidRDefault="00757705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ÚZ 555 (Podpora kulturních aktivit Olomouckého</w:t>
            </w:r>
            <w:r w:rsidR="00313CBB" w:rsidRPr="00313CBB">
              <w:rPr>
                <w:rFonts w:ascii="Calibri" w:hAnsi="Calibri" w:cs="Calibri"/>
                <w:sz w:val="18"/>
                <w:szCs w:val="18"/>
              </w:rPr>
              <w:t xml:space="preserve"> kraje) - úprava rozdělení dotace dle skutečnosti (Z důvodu zrušení Prostějovských       </w:t>
            </w:r>
            <w:r w:rsidR="00313CBB" w:rsidRPr="00313CBB">
              <w:rPr>
                <w:rFonts w:ascii="Calibri" w:hAnsi="Calibri" w:cs="Calibri"/>
                <w:sz w:val="18"/>
                <w:szCs w:val="18"/>
              </w:rPr>
              <w:br/>
              <w:t xml:space="preserve">hanáckých slavností přesun dotace na Wolkrův Prostějov)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395 000,00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313CBB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465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-395 000,00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313CBB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313CBB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63/2024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22.10.2024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 xml:space="preserve">ÚZ 98193 - úprava dotace dle vykázané skutečnosti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20 000,00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-20 000,00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65/2024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25.10.2024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BB" w:rsidRPr="00313CBB" w:rsidRDefault="00757705" w:rsidP="00757705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ÚID od Olomouckého</w:t>
            </w:r>
            <w:r w:rsidR="00313CBB" w:rsidRPr="00313CBB">
              <w:rPr>
                <w:rFonts w:ascii="Calibri" w:hAnsi="Calibri" w:cs="Calibri"/>
                <w:sz w:val="18"/>
                <w:szCs w:val="18"/>
              </w:rPr>
              <w:t xml:space="preserve"> kraje na projekt "Rekonstrukce hřiště ZŠ Melantrichova - 2. etapa", ÚZ 605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602 400,00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602 400,00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602 400,00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602 400,00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66/2024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06.11.2024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BB" w:rsidRPr="00313CBB" w:rsidRDefault="00757705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ÚNID od Olomouckého</w:t>
            </w:r>
            <w:r w:rsidR="00313CBB" w:rsidRPr="00313CBB">
              <w:rPr>
                <w:rFonts w:ascii="Calibri" w:hAnsi="Calibri" w:cs="Calibri"/>
                <w:sz w:val="18"/>
                <w:szCs w:val="18"/>
              </w:rPr>
              <w:t xml:space="preserve"> kraje na akci "Restaurování Sousoší Piety, Prostějov - </w:t>
            </w:r>
            <w:proofErr w:type="spellStart"/>
            <w:r w:rsidR="00313CBB" w:rsidRPr="00313CBB">
              <w:rPr>
                <w:rFonts w:ascii="Calibri" w:hAnsi="Calibri" w:cs="Calibri"/>
                <w:sz w:val="18"/>
                <w:szCs w:val="18"/>
              </w:rPr>
              <w:t>Vrahovice</w:t>
            </w:r>
            <w:proofErr w:type="spellEnd"/>
            <w:r w:rsidR="00313CBB" w:rsidRPr="00313CBB">
              <w:rPr>
                <w:rFonts w:ascii="Calibri" w:hAnsi="Calibri" w:cs="Calibri"/>
                <w:sz w:val="18"/>
                <w:szCs w:val="18"/>
              </w:rPr>
              <w:t xml:space="preserve">", ÚZ 550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123 000,00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123 000,00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123 000,00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123 000,00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660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68/2024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08.11.2024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 xml:space="preserve">Vratka dotace "Obědy do škol v Olomouckém kraji" - ZŠ E. Valenty                                                               </w:t>
            </w:r>
            <w:r w:rsidRPr="00313CBB">
              <w:rPr>
                <w:rFonts w:ascii="Calibri" w:hAnsi="Calibri" w:cs="Calibri"/>
                <w:sz w:val="18"/>
                <w:szCs w:val="18"/>
              </w:rPr>
              <w:br/>
              <w:t xml:space="preserve">1. kolo: ÚZ 880, ÚZ 954                                                                                                        </w:t>
            </w:r>
            <w:r w:rsidRPr="00313CBB">
              <w:rPr>
                <w:rFonts w:ascii="Calibri" w:hAnsi="Calibri" w:cs="Calibri"/>
                <w:sz w:val="18"/>
                <w:szCs w:val="18"/>
              </w:rPr>
              <w:br/>
              <w:t>2. kolo: ÚZ 880, ÚZ 881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4 269,00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4 269,00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4 269,00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4 269,00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69/2024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12.11.2024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ÚNID "Nová etapa OP Zaměstnanost", ÚZ 144113022, ÚZ 144513022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482 549,00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482 549,00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482 549,00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482 549,00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D453EB">
        <w:trPr>
          <w:trHeight w:val="1251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70/2024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25.11.2024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BB" w:rsidRPr="00313CBB" w:rsidRDefault="00757705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ÚNID z rozpočtu Olomouckého </w:t>
            </w:r>
            <w:r w:rsidR="00313CBB" w:rsidRPr="00313CBB">
              <w:rPr>
                <w:rFonts w:ascii="Calibri" w:hAnsi="Calibri" w:cs="Calibri"/>
                <w:sz w:val="18"/>
                <w:szCs w:val="18"/>
              </w:rPr>
              <w:t xml:space="preserve">kraje pro ZŠ. E. Valenty na realizaci projektu "Příspěvku na obědy do škol v Olomouckém kraji", ÚZ 001445881, ÚZ 001441880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110 493,50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110 493,50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110 493,50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110 493,50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lastRenderedPageBreak/>
              <w:t>72/2024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05.12.2024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ÚZ 13024 - dotace na úhradu mzdových a ostatních nákl</w:t>
            </w:r>
            <w:r w:rsidR="00EF0BD1">
              <w:rPr>
                <w:rFonts w:ascii="Calibri" w:hAnsi="Calibri" w:cs="Calibri"/>
                <w:sz w:val="18"/>
                <w:szCs w:val="18"/>
              </w:rPr>
              <w:t>adů v souvislosti s výkonem sociálně-právní ochrany dětí</w:t>
            </w:r>
            <w:r w:rsidRPr="00313CBB">
              <w:rPr>
                <w:rFonts w:ascii="Calibri" w:hAnsi="Calibri" w:cs="Calibri"/>
                <w:sz w:val="18"/>
                <w:szCs w:val="18"/>
              </w:rPr>
              <w:t xml:space="preserve"> na rok 2024 - ROZDĚLENÍ DOTACE (III. kvartál)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4 260 105,00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33 848,00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-4 293 953,00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90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75/2024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12.12.2024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 xml:space="preserve">ÚNID od </w:t>
            </w:r>
            <w:r w:rsidR="00EF0BD1">
              <w:rPr>
                <w:rFonts w:ascii="Calibri" w:hAnsi="Calibri" w:cs="Calibri"/>
                <w:sz w:val="18"/>
                <w:szCs w:val="18"/>
              </w:rPr>
              <w:t>Ministerstva vnitra</w:t>
            </w:r>
            <w:r w:rsidRPr="00313CBB">
              <w:rPr>
                <w:rFonts w:ascii="Calibri" w:hAnsi="Calibri" w:cs="Calibri"/>
                <w:sz w:val="18"/>
                <w:szCs w:val="18"/>
              </w:rPr>
              <w:t xml:space="preserve"> na výdaje jednotek sborů dobrovolných hasičů, ÚZ 14004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42 300,00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42 300,00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42 300,00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42 300,00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90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76/2024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12.12.2024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Finanční prostředky na činnost odborného lesního hospodáře za období III. čtvrtletí 2024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116 114,00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9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-116 114,00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77/2024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13.12.2024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ÚZ 98193 - úprava dotace dle vykázané skutečnosti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-528 000,00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528 000,00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450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78/2024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20.12.2024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BB" w:rsidRPr="00313CBB" w:rsidRDefault="00313CBB" w:rsidP="00EF0BD1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Finanční dar od Olomouckého kraje</w:t>
            </w:r>
            <w:r w:rsidR="00EF0BD1">
              <w:rPr>
                <w:rFonts w:ascii="Calibri" w:hAnsi="Calibri" w:cs="Calibri"/>
                <w:sz w:val="18"/>
                <w:szCs w:val="18"/>
              </w:rPr>
              <w:t xml:space="preserve"> z</w:t>
            </w:r>
            <w:r w:rsidRPr="00313CBB">
              <w:rPr>
                <w:rFonts w:ascii="Calibri" w:hAnsi="Calibri" w:cs="Calibri"/>
                <w:sz w:val="18"/>
                <w:szCs w:val="18"/>
              </w:rPr>
              <w:t>a 3. místo v soutěži O keramickou popelnici, ÚZ 405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15 000,00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79/2024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31.12.2024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 xml:space="preserve">Úprava dotací dle vykázané skutečnosti:                                                                                        </w:t>
            </w:r>
            <w:r w:rsidRPr="00313CBB">
              <w:rPr>
                <w:rFonts w:ascii="Calibri" w:hAnsi="Calibri" w:cs="Calibri"/>
                <w:sz w:val="18"/>
                <w:szCs w:val="18"/>
              </w:rPr>
              <w:br/>
              <w:t xml:space="preserve">1) ÚZ 13015 - dotace na výkon sociální práce                                                                                   </w:t>
            </w:r>
            <w:r w:rsidRPr="00313CBB">
              <w:rPr>
                <w:rFonts w:ascii="Calibri" w:hAnsi="Calibri" w:cs="Calibri"/>
                <w:sz w:val="18"/>
                <w:szCs w:val="18"/>
              </w:rPr>
              <w:br/>
              <w:t xml:space="preserve">2) kap. 60 - dotace na rekonstrukci komunikace Brněnská - Dobrovského (oprava ÚZ)                                              </w:t>
            </w:r>
            <w:r w:rsidRPr="00313CBB">
              <w:rPr>
                <w:rFonts w:ascii="Calibri" w:hAnsi="Calibri" w:cs="Calibri"/>
                <w:sz w:val="18"/>
                <w:szCs w:val="18"/>
              </w:rPr>
              <w:br/>
              <w:t xml:space="preserve">3) kap. 60 - dotace na akci Nový park Okružní - přeúčtování do FRR                                                             </w:t>
            </w:r>
            <w:r w:rsidRPr="00313CBB">
              <w:rPr>
                <w:rFonts w:ascii="Calibri" w:hAnsi="Calibri" w:cs="Calibri"/>
                <w:sz w:val="18"/>
                <w:szCs w:val="18"/>
              </w:rPr>
              <w:br/>
              <w:t xml:space="preserve"> (akce proběhla do konce roku 2023)                                                                                            </w:t>
            </w:r>
            <w:r w:rsidRPr="00313CBB">
              <w:rPr>
                <w:rFonts w:ascii="Calibri" w:hAnsi="Calibri" w:cs="Calibri"/>
                <w:sz w:val="18"/>
                <w:szCs w:val="18"/>
              </w:rPr>
              <w:br/>
              <w:t xml:space="preserve">4) kap. 14 - Nová etapa OP Zaměstnanost - ÚZ 144513022                                                                         </w:t>
            </w:r>
            <w:r w:rsidRPr="00313CBB">
              <w:rPr>
                <w:rFonts w:ascii="Calibri" w:hAnsi="Calibri" w:cs="Calibri"/>
                <w:sz w:val="18"/>
                <w:szCs w:val="18"/>
              </w:rPr>
              <w:br/>
              <w:t xml:space="preserve">5) kap. 14 - Nová etapa OP Zaměstnanost - ÚZ 144113022                                                                         </w:t>
            </w:r>
            <w:r w:rsidRPr="00313CBB">
              <w:rPr>
                <w:rFonts w:ascii="Calibri" w:hAnsi="Calibri" w:cs="Calibri"/>
                <w:sz w:val="18"/>
                <w:szCs w:val="18"/>
              </w:rPr>
              <w:br/>
              <w:t xml:space="preserve">6) ÚZ 13024                                                                                                                    </w:t>
            </w:r>
            <w:r w:rsidRPr="00313CBB">
              <w:rPr>
                <w:rFonts w:ascii="Calibri" w:hAnsi="Calibri" w:cs="Calibri"/>
                <w:sz w:val="18"/>
                <w:szCs w:val="18"/>
              </w:rPr>
              <w:br/>
              <w:t xml:space="preserve">7) Lepší město pro život                                                                                                       </w:t>
            </w:r>
            <w:r w:rsidRPr="00313CBB">
              <w:rPr>
                <w:rFonts w:ascii="Calibri" w:hAnsi="Calibri" w:cs="Calibri"/>
                <w:sz w:val="18"/>
                <w:szCs w:val="18"/>
              </w:rPr>
              <w:br/>
              <w:t xml:space="preserve">8) FVE - kap. 60                                                                                                               </w:t>
            </w:r>
            <w:r w:rsidRPr="00313CBB">
              <w:rPr>
                <w:rFonts w:ascii="Calibri" w:hAnsi="Calibri" w:cs="Calibri"/>
                <w:sz w:val="18"/>
                <w:szCs w:val="18"/>
              </w:rPr>
              <w:br/>
              <w:t xml:space="preserve">9) ÚZ 525 - Aktivní senior                                                                                                     </w:t>
            </w:r>
            <w:r w:rsidRPr="00313CBB">
              <w:rPr>
                <w:rFonts w:ascii="Calibri" w:hAnsi="Calibri" w:cs="Calibri"/>
                <w:sz w:val="18"/>
                <w:szCs w:val="18"/>
              </w:rPr>
              <w:br/>
              <w:t xml:space="preserve">10) kap. 90 - ÚZ 170                                                                            </w:t>
            </w:r>
            <w:r w:rsidR="00EF0BD1">
              <w:rPr>
                <w:rFonts w:ascii="Calibri" w:hAnsi="Calibri" w:cs="Calibri"/>
                <w:sz w:val="18"/>
                <w:szCs w:val="18"/>
              </w:rPr>
              <w:t xml:space="preserve">                             </w:t>
            </w:r>
            <w:r w:rsidRPr="00313CBB">
              <w:rPr>
                <w:rFonts w:ascii="Calibri" w:hAnsi="Calibri" w:cs="Calibri"/>
                <w:sz w:val="18"/>
                <w:szCs w:val="18"/>
              </w:rPr>
              <w:t xml:space="preserve">522504  dotace na rekonstrukci veřejného osvětlení (I. + II. etapa)                                                            </w:t>
            </w:r>
            <w:r w:rsidRPr="00313CBB">
              <w:rPr>
                <w:rFonts w:ascii="Calibri" w:hAnsi="Calibri" w:cs="Calibri"/>
                <w:sz w:val="18"/>
                <w:szCs w:val="18"/>
              </w:rPr>
              <w:br/>
              <w:t xml:space="preserve">11) Kap. 10 - ÚZ 582 (průvodcovské služby TIC)                          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3 108 157,00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1)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-3 108 157,00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1)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5 282 497,10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2)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-5 282 497,10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2)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-5 282 500,00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-5 282 500,00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2)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-5 304 000,00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2)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5 304 000,00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2)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-83 549,30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3)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83 549,30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3)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100 516,30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100 516,30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4)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30 483,70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30 483,70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5)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2 910 740,00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6)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259 983,00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6)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52 657,50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6)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-3 223 380,50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6)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583 351,63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583 351,63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7)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12 061,70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12 061,70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8)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-7 360,00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-7 360,00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9)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12 289 369,00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12 289 369,00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10)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-6 120,00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11)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6 120,00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11)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7 725 922,33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7 725 922,33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D453EB">
        <w:trPr>
          <w:trHeight w:val="399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80/2024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31.12.2024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 xml:space="preserve">Dotace na modernizaci odborných učeben                                                                                         </w:t>
            </w:r>
            <w:r w:rsidRPr="00313CBB">
              <w:rPr>
                <w:rFonts w:ascii="Calibri" w:hAnsi="Calibri" w:cs="Calibri"/>
                <w:sz w:val="18"/>
                <w:szCs w:val="18"/>
              </w:rPr>
              <w:br/>
              <w:t xml:space="preserve">1) ZŠ Majakovského                                                                                                             </w:t>
            </w:r>
            <w:r w:rsidRPr="00313CBB">
              <w:rPr>
                <w:rFonts w:ascii="Calibri" w:hAnsi="Calibri" w:cs="Calibri"/>
                <w:sz w:val="18"/>
                <w:szCs w:val="18"/>
              </w:rPr>
              <w:br/>
              <w:t xml:space="preserve">2) ZŠ Melantrichova                                                                                                            </w:t>
            </w:r>
            <w:r w:rsidRPr="00313CBB">
              <w:rPr>
                <w:rFonts w:ascii="Calibri" w:hAnsi="Calibri" w:cs="Calibri"/>
                <w:sz w:val="18"/>
                <w:szCs w:val="18"/>
              </w:rPr>
              <w:br/>
              <w:t xml:space="preserve">Dotace od IROP                                                                                                                 </w:t>
            </w:r>
            <w:r w:rsidRPr="00313CBB">
              <w:rPr>
                <w:rFonts w:ascii="Calibri" w:hAnsi="Calibri" w:cs="Calibri"/>
                <w:sz w:val="18"/>
                <w:szCs w:val="18"/>
              </w:rPr>
              <w:br/>
              <w:t>3)Rozšíření azylového domu ul. Pražská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18 038 349,97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18 038 349,97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1)</w:t>
            </w:r>
          </w:p>
        </w:tc>
      </w:tr>
      <w:tr w:rsidR="00313CBB" w:rsidRPr="00313CBB" w:rsidTr="00D453EB">
        <w:trPr>
          <w:trHeight w:val="389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14 384 702,18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14 384 702,18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2)</w:t>
            </w:r>
          </w:p>
        </w:tc>
      </w:tr>
      <w:tr w:rsidR="00313CBB" w:rsidRPr="00313CBB" w:rsidTr="00D453EB">
        <w:trPr>
          <w:trHeight w:val="453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888 537,98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888 537,98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3)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33 311 590,13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33 311 590,13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lastRenderedPageBreak/>
              <w:t>81/2024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31.12.2024</w:t>
            </w:r>
          </w:p>
        </w:tc>
        <w:tc>
          <w:tcPr>
            <w:tcW w:w="3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BB" w:rsidRPr="00313CBB" w:rsidRDefault="00EF0BD1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Dotace na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kyberbezpečnost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- o</w:t>
            </w:r>
            <w:r w:rsidR="00313CBB" w:rsidRPr="00313CBB">
              <w:rPr>
                <w:rFonts w:ascii="Calibri" w:hAnsi="Calibri" w:cs="Calibri"/>
                <w:sz w:val="18"/>
                <w:szCs w:val="18"/>
              </w:rPr>
              <w:t>značení výdajů ÚZ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-692 893,33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692 893,33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-1 212 333,33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13CBB">
              <w:rPr>
                <w:rFonts w:ascii="Calibri" w:hAnsi="Calibri" w:cs="Calibri"/>
                <w:sz w:val="18"/>
                <w:szCs w:val="18"/>
              </w:rPr>
              <w:t>1 212 333,33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313CB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13CBB" w:rsidRPr="00313CBB" w:rsidTr="00757705">
        <w:trPr>
          <w:trHeight w:val="30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ROZOP celkem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79 488 325,03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3CBB">
              <w:rPr>
                <w:rFonts w:ascii="Calibri" w:hAnsi="Calibri" w:cs="Calibri"/>
                <w:b/>
                <w:bCs/>
                <w:sz w:val="18"/>
                <w:szCs w:val="18"/>
              </w:rPr>
              <w:t>79 488 325,03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13CBB" w:rsidRPr="00313CBB" w:rsidRDefault="00313CBB" w:rsidP="00313CBB">
            <w:pPr>
              <w:autoSpaceDE/>
              <w:autoSpaceDN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313CBB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</w:tr>
    </w:tbl>
    <w:p w:rsidR="00313CBB" w:rsidRDefault="00313CBB" w:rsidP="00313CBB"/>
    <w:p w:rsidR="004F5827" w:rsidRPr="00C7187C" w:rsidRDefault="00556A45" w:rsidP="004F5827">
      <w:pPr>
        <w:pStyle w:val="Zkladntext3"/>
        <w:shd w:val="clear" w:color="auto" w:fill="auto"/>
        <w:autoSpaceDE w:val="0"/>
        <w:autoSpaceDN w:val="0"/>
        <w:rPr>
          <w:rFonts w:asciiTheme="minorHAnsi" w:hAnsiTheme="minorHAnsi" w:cstheme="minorHAnsi"/>
          <w:b w:val="0"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 w:val="0"/>
          <w:color w:val="000000" w:themeColor="text1"/>
          <w:sz w:val="20"/>
          <w:szCs w:val="20"/>
          <w:u w:val="single"/>
        </w:rPr>
        <w:t>P</w:t>
      </w:r>
      <w:r w:rsidR="004F5827" w:rsidRPr="00C7187C">
        <w:rPr>
          <w:rFonts w:asciiTheme="minorHAnsi" w:hAnsiTheme="minorHAnsi" w:cstheme="minorHAnsi"/>
          <w:b w:val="0"/>
          <w:color w:val="000000" w:themeColor="text1"/>
          <w:sz w:val="20"/>
          <w:szCs w:val="20"/>
          <w:u w:val="single"/>
        </w:rPr>
        <w:t>oužité zkratky v tabulce:</w:t>
      </w:r>
    </w:p>
    <w:p w:rsidR="006C5577" w:rsidRPr="000E7516" w:rsidRDefault="004F5827" w:rsidP="00A80018">
      <w:pPr>
        <w:pStyle w:val="Zkladntext3"/>
        <w:shd w:val="clear" w:color="auto" w:fill="auto"/>
        <w:autoSpaceDE w:val="0"/>
        <w:autoSpaceDN w:val="0"/>
        <w:rPr>
          <w:rFonts w:asciiTheme="minorHAnsi" w:hAnsiTheme="minorHAnsi" w:cstheme="minorHAnsi"/>
          <w:b w:val="0"/>
          <w:i/>
          <w:color w:val="000000" w:themeColor="text1"/>
          <w:sz w:val="20"/>
          <w:szCs w:val="20"/>
        </w:rPr>
      </w:pPr>
      <w:r w:rsidRPr="000E7516">
        <w:rPr>
          <w:rFonts w:asciiTheme="minorHAnsi" w:hAnsiTheme="minorHAnsi" w:cstheme="minorHAnsi"/>
          <w:b w:val="0"/>
          <w:i/>
          <w:color w:val="000000" w:themeColor="text1"/>
          <w:sz w:val="20"/>
          <w:szCs w:val="20"/>
        </w:rPr>
        <w:t>ÚZ = účelový znak</w:t>
      </w:r>
    </w:p>
    <w:p w:rsidR="00EF0BD1" w:rsidRPr="000E7516" w:rsidRDefault="00EF0BD1" w:rsidP="00A80018">
      <w:pPr>
        <w:pStyle w:val="Zkladntext3"/>
        <w:shd w:val="clear" w:color="auto" w:fill="auto"/>
        <w:autoSpaceDE w:val="0"/>
        <w:autoSpaceDN w:val="0"/>
        <w:rPr>
          <w:rFonts w:asciiTheme="minorHAnsi" w:hAnsiTheme="minorHAnsi" w:cstheme="minorHAnsi"/>
          <w:b w:val="0"/>
          <w:i/>
          <w:color w:val="000000" w:themeColor="text1"/>
          <w:sz w:val="20"/>
          <w:szCs w:val="20"/>
        </w:rPr>
      </w:pPr>
      <w:r w:rsidRPr="000E7516">
        <w:rPr>
          <w:rFonts w:asciiTheme="minorHAnsi" w:hAnsiTheme="minorHAnsi" w:cstheme="minorHAnsi"/>
          <w:b w:val="0"/>
          <w:i/>
          <w:color w:val="000000" w:themeColor="text1"/>
          <w:sz w:val="20"/>
          <w:szCs w:val="20"/>
        </w:rPr>
        <w:t>ÚID = účelová investiční dotace</w:t>
      </w:r>
    </w:p>
    <w:p w:rsidR="00EF0BD1" w:rsidRPr="000E7516" w:rsidRDefault="00EF0BD1" w:rsidP="00A80018">
      <w:pPr>
        <w:pStyle w:val="Zkladntext3"/>
        <w:shd w:val="clear" w:color="auto" w:fill="auto"/>
        <w:autoSpaceDE w:val="0"/>
        <w:autoSpaceDN w:val="0"/>
        <w:rPr>
          <w:rFonts w:asciiTheme="minorHAnsi" w:hAnsiTheme="minorHAnsi" w:cstheme="minorHAnsi"/>
          <w:b w:val="0"/>
          <w:i/>
          <w:color w:val="000000" w:themeColor="text1"/>
          <w:sz w:val="20"/>
          <w:szCs w:val="20"/>
        </w:rPr>
      </w:pPr>
      <w:r w:rsidRPr="000E7516">
        <w:rPr>
          <w:rFonts w:asciiTheme="minorHAnsi" w:hAnsiTheme="minorHAnsi" w:cstheme="minorHAnsi"/>
          <w:b w:val="0"/>
          <w:i/>
          <w:color w:val="000000" w:themeColor="text1"/>
          <w:sz w:val="20"/>
          <w:szCs w:val="20"/>
        </w:rPr>
        <w:t>ÚNID = účelová neinvestiční dotace</w:t>
      </w:r>
    </w:p>
    <w:p w:rsidR="006C5577" w:rsidRPr="000E7516" w:rsidRDefault="006C5577" w:rsidP="00A80018">
      <w:pPr>
        <w:pStyle w:val="Zkladntext3"/>
        <w:shd w:val="clear" w:color="auto" w:fill="auto"/>
        <w:autoSpaceDE w:val="0"/>
        <w:autoSpaceDN w:val="0"/>
        <w:rPr>
          <w:rFonts w:asciiTheme="minorHAnsi" w:hAnsiTheme="minorHAnsi" w:cstheme="minorHAnsi"/>
          <w:b w:val="0"/>
          <w:i/>
          <w:color w:val="000000" w:themeColor="text1"/>
          <w:sz w:val="20"/>
          <w:szCs w:val="20"/>
        </w:rPr>
      </w:pPr>
      <w:r w:rsidRPr="000E7516">
        <w:rPr>
          <w:rFonts w:asciiTheme="minorHAnsi" w:hAnsiTheme="minorHAnsi" w:cstheme="minorHAnsi"/>
          <w:b w:val="0"/>
          <w:i/>
          <w:color w:val="000000" w:themeColor="text1"/>
          <w:sz w:val="20"/>
          <w:szCs w:val="20"/>
        </w:rPr>
        <w:t>IROP = Integrovaný regionální operační program</w:t>
      </w:r>
    </w:p>
    <w:p w:rsidR="00EF0BD1" w:rsidRPr="000E7516" w:rsidRDefault="00EF0BD1" w:rsidP="00A80018">
      <w:pPr>
        <w:pStyle w:val="Zkladntext3"/>
        <w:shd w:val="clear" w:color="auto" w:fill="auto"/>
        <w:autoSpaceDE w:val="0"/>
        <w:autoSpaceDN w:val="0"/>
        <w:rPr>
          <w:rFonts w:asciiTheme="minorHAnsi" w:hAnsiTheme="minorHAnsi" w:cstheme="minorHAnsi"/>
          <w:b w:val="0"/>
          <w:i/>
          <w:color w:val="000000" w:themeColor="text1"/>
          <w:sz w:val="20"/>
          <w:szCs w:val="20"/>
        </w:rPr>
      </w:pPr>
      <w:r w:rsidRPr="000E7516">
        <w:rPr>
          <w:rFonts w:asciiTheme="minorHAnsi" w:hAnsiTheme="minorHAnsi" w:cstheme="minorHAnsi"/>
          <w:b w:val="0"/>
          <w:i/>
          <w:color w:val="000000" w:themeColor="text1"/>
          <w:sz w:val="20"/>
          <w:szCs w:val="20"/>
        </w:rPr>
        <w:t>FVE</w:t>
      </w:r>
      <w:r w:rsidR="006F5BEB" w:rsidRPr="000E7516">
        <w:rPr>
          <w:rFonts w:asciiTheme="minorHAnsi" w:hAnsiTheme="minorHAnsi" w:cstheme="minorHAnsi"/>
          <w:b w:val="0"/>
          <w:i/>
          <w:color w:val="000000" w:themeColor="text1"/>
          <w:sz w:val="20"/>
          <w:szCs w:val="20"/>
        </w:rPr>
        <w:t xml:space="preserve">= </w:t>
      </w:r>
      <w:proofErr w:type="spellStart"/>
      <w:r w:rsidRPr="000E7516">
        <w:rPr>
          <w:rFonts w:asciiTheme="minorHAnsi" w:hAnsiTheme="minorHAnsi" w:cstheme="minorHAnsi"/>
          <w:b w:val="0"/>
          <w:i/>
          <w:color w:val="000000" w:themeColor="text1"/>
          <w:sz w:val="20"/>
          <w:szCs w:val="20"/>
        </w:rPr>
        <w:t>fotovoltaická</w:t>
      </w:r>
      <w:proofErr w:type="spellEnd"/>
      <w:r w:rsidRPr="000E7516">
        <w:rPr>
          <w:rFonts w:asciiTheme="minorHAnsi" w:hAnsiTheme="minorHAnsi" w:cstheme="minorHAnsi"/>
          <w:b w:val="0"/>
          <w:i/>
          <w:color w:val="000000" w:themeColor="text1"/>
          <w:sz w:val="20"/>
          <w:szCs w:val="20"/>
        </w:rPr>
        <w:t xml:space="preserve"> elekt</w:t>
      </w:r>
      <w:r w:rsidR="000E7516">
        <w:rPr>
          <w:rFonts w:asciiTheme="minorHAnsi" w:hAnsiTheme="minorHAnsi" w:cstheme="minorHAnsi"/>
          <w:b w:val="0"/>
          <w:i/>
          <w:color w:val="000000" w:themeColor="text1"/>
          <w:sz w:val="20"/>
          <w:szCs w:val="20"/>
        </w:rPr>
        <w:t>r</w:t>
      </w:r>
      <w:r w:rsidRPr="000E7516">
        <w:rPr>
          <w:rFonts w:asciiTheme="minorHAnsi" w:hAnsiTheme="minorHAnsi" w:cstheme="minorHAnsi"/>
          <w:b w:val="0"/>
          <w:i/>
          <w:color w:val="000000" w:themeColor="text1"/>
          <w:sz w:val="20"/>
          <w:szCs w:val="20"/>
        </w:rPr>
        <w:t>árna</w:t>
      </w:r>
    </w:p>
    <w:p w:rsidR="00EF0BD1" w:rsidRPr="000E7516" w:rsidRDefault="00EF0BD1" w:rsidP="00A80018">
      <w:pPr>
        <w:pStyle w:val="Zkladntext3"/>
        <w:shd w:val="clear" w:color="auto" w:fill="auto"/>
        <w:autoSpaceDE w:val="0"/>
        <w:autoSpaceDN w:val="0"/>
        <w:rPr>
          <w:rFonts w:asciiTheme="minorHAnsi" w:hAnsiTheme="minorHAnsi" w:cstheme="minorHAnsi"/>
          <w:b w:val="0"/>
          <w:i/>
          <w:color w:val="000000" w:themeColor="text1"/>
          <w:sz w:val="20"/>
          <w:szCs w:val="20"/>
        </w:rPr>
      </w:pPr>
      <w:r w:rsidRPr="000E7516">
        <w:rPr>
          <w:rFonts w:asciiTheme="minorHAnsi" w:hAnsiTheme="minorHAnsi" w:cstheme="minorHAnsi"/>
          <w:b w:val="0"/>
          <w:i/>
          <w:color w:val="000000" w:themeColor="text1"/>
          <w:sz w:val="20"/>
          <w:szCs w:val="20"/>
        </w:rPr>
        <w:t>TIC = turistické informační centrum</w:t>
      </w:r>
    </w:p>
    <w:p w:rsidR="006C5577" w:rsidRPr="006C5577" w:rsidRDefault="00BE15F3" w:rsidP="00A80018">
      <w:pPr>
        <w:pStyle w:val="Zkladntext3"/>
        <w:shd w:val="clear" w:color="auto" w:fill="auto"/>
        <w:autoSpaceDE w:val="0"/>
        <w:autoSpaceDN w:val="0"/>
        <w:rPr>
          <w:rFonts w:ascii="Times New Roman" w:hAnsi="Times New Roman" w:cs="Times New Roman"/>
          <w:b w:val="0"/>
          <w:bCs w:val="0"/>
          <w:color w:val="FF0000"/>
          <w:sz w:val="20"/>
          <w:szCs w:val="20"/>
        </w:rPr>
      </w:pPr>
      <w:r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ab/>
      </w:r>
      <w:r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ab/>
      </w:r>
      <w:r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ab/>
      </w:r>
      <w:r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ab/>
      </w:r>
    </w:p>
    <w:p w:rsidR="00D453EB" w:rsidRDefault="00D453EB" w:rsidP="00613ECB">
      <w:pPr>
        <w:pStyle w:val="Nadpis1"/>
        <w:rPr>
          <w:sz w:val="24"/>
          <w:szCs w:val="24"/>
          <w:u w:val="single"/>
        </w:rPr>
      </w:pPr>
    </w:p>
    <w:p w:rsidR="00B95002" w:rsidRPr="00936A06" w:rsidRDefault="00B95002" w:rsidP="00613ECB">
      <w:pPr>
        <w:pStyle w:val="Nadpis1"/>
        <w:rPr>
          <w:sz w:val="24"/>
          <w:szCs w:val="24"/>
          <w:u w:val="single"/>
        </w:rPr>
      </w:pPr>
      <w:bookmarkStart w:id="128" w:name="_Toc197779561"/>
      <w:r w:rsidRPr="00936A06">
        <w:rPr>
          <w:sz w:val="24"/>
          <w:szCs w:val="24"/>
          <w:u w:val="single"/>
        </w:rPr>
        <w:t>Stav peněžních prostředk</w:t>
      </w:r>
      <w:r w:rsidR="00D01740" w:rsidRPr="00936A06">
        <w:rPr>
          <w:sz w:val="24"/>
          <w:szCs w:val="24"/>
          <w:u w:val="single"/>
        </w:rPr>
        <w:t>ů města Prostějova k</w:t>
      </w:r>
      <w:r w:rsidR="00F0680F">
        <w:rPr>
          <w:sz w:val="24"/>
          <w:szCs w:val="24"/>
          <w:u w:val="single"/>
        </w:rPr>
        <w:t> 31.12.2024</w:t>
      </w:r>
      <w:bookmarkEnd w:id="128"/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268"/>
        <w:gridCol w:w="2268"/>
        <w:gridCol w:w="1842"/>
      </w:tblGrid>
      <w:tr w:rsidR="00D01740" w:rsidRPr="00D01740" w:rsidTr="00A75992">
        <w:trPr>
          <w:trHeight w:val="2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357D1" w:rsidRPr="00D01740" w:rsidRDefault="001357D1" w:rsidP="001357D1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D0174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Účet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357D1" w:rsidRPr="00D01740" w:rsidRDefault="001357D1" w:rsidP="00D01740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D0174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Stav k </w:t>
            </w:r>
            <w:r w:rsidR="00D0174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Pr="00D0174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1.</w:t>
            </w:r>
            <w:r w:rsidR="00D0174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Pr="00D0174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1.202</w:t>
            </w:r>
            <w:r w:rsidR="00D0174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D0174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v Kč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357D1" w:rsidRPr="009B1281" w:rsidRDefault="001357D1" w:rsidP="00F0680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1281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="00D01740" w:rsidRPr="009B1281">
              <w:rPr>
                <w:rFonts w:ascii="Calibri" w:hAnsi="Calibri" w:cs="Calibri"/>
                <w:b/>
                <w:bCs/>
                <w:sz w:val="22"/>
                <w:szCs w:val="22"/>
              </w:rPr>
              <w:t>tav k</w:t>
            </w:r>
            <w:r w:rsidR="00F0680F" w:rsidRPr="009B1281">
              <w:rPr>
                <w:rFonts w:ascii="Calibri" w:hAnsi="Calibri" w:cs="Calibri"/>
                <w:b/>
                <w:bCs/>
                <w:sz w:val="22"/>
                <w:szCs w:val="22"/>
              </w:rPr>
              <w:t> 31.12.</w:t>
            </w:r>
            <w:r w:rsidR="00D01740" w:rsidRPr="009B1281">
              <w:rPr>
                <w:rFonts w:ascii="Calibri" w:hAnsi="Calibri" w:cs="Calibri"/>
                <w:b/>
                <w:bCs/>
                <w:sz w:val="22"/>
                <w:szCs w:val="22"/>
              </w:rPr>
              <w:t>2024</w:t>
            </w:r>
            <w:r w:rsidRPr="009B128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v Kč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357D1" w:rsidRPr="009B1281" w:rsidRDefault="001357D1" w:rsidP="001357D1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1281">
              <w:rPr>
                <w:rFonts w:ascii="Calibri" w:hAnsi="Calibri" w:cs="Calibri"/>
                <w:b/>
                <w:bCs/>
                <w:sz w:val="22"/>
                <w:szCs w:val="22"/>
              </w:rPr>
              <w:t>Obrat v Kč</w:t>
            </w:r>
          </w:p>
        </w:tc>
      </w:tr>
      <w:tr w:rsidR="009B1281" w:rsidRPr="00D01740" w:rsidTr="00A75992">
        <w:trPr>
          <w:trHeight w:val="2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81" w:rsidRPr="00D01740" w:rsidRDefault="009B1281" w:rsidP="009B1281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0174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Základní běžný účet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281" w:rsidRDefault="009B1281" w:rsidP="009B1281">
            <w:pPr>
              <w:autoSpaceDE/>
              <w:autoSpaceDN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653 056 937,10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281" w:rsidRDefault="009B1281" w:rsidP="009B1281">
            <w:pPr>
              <w:autoSpaceDE/>
              <w:autoSpaceDN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524 120 602,86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81" w:rsidRDefault="009B1281" w:rsidP="009B128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-128 936 334,24</w:t>
            </w:r>
          </w:p>
        </w:tc>
      </w:tr>
      <w:tr w:rsidR="009B1281" w:rsidRPr="00D01740" w:rsidTr="00A75992">
        <w:trPr>
          <w:trHeight w:val="2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81" w:rsidRPr="00D01740" w:rsidRDefault="009B1281" w:rsidP="009B1281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0174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Účet fondů bez sociálního fondu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281" w:rsidRDefault="009B1281" w:rsidP="009B128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160 342 956,05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281" w:rsidRDefault="009B1281" w:rsidP="009B128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260 629 228,59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81" w:rsidRDefault="009B1281" w:rsidP="009B128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100 286 272,54</w:t>
            </w:r>
          </w:p>
        </w:tc>
      </w:tr>
      <w:tr w:rsidR="009B1281" w:rsidRPr="00D01740" w:rsidTr="00A75992">
        <w:trPr>
          <w:trHeight w:val="2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81" w:rsidRPr="00D01740" w:rsidRDefault="009B1281" w:rsidP="009B1281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0174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Sociální fond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281" w:rsidRDefault="009B1281" w:rsidP="009B128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4 115 786,67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281" w:rsidRDefault="009B1281" w:rsidP="009B128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4 471 660,68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81" w:rsidRDefault="009B1281" w:rsidP="009B128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355 874,01</w:t>
            </w:r>
          </w:p>
        </w:tc>
      </w:tr>
      <w:tr w:rsidR="009B1281" w:rsidRPr="00D01740" w:rsidTr="00A75992">
        <w:trPr>
          <w:trHeight w:val="2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81" w:rsidRPr="00D01740" w:rsidRDefault="009B1281" w:rsidP="009B1281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0174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Depozitní účet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281" w:rsidRDefault="009B1281" w:rsidP="009B128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12 927 576,40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281" w:rsidRDefault="009B1281" w:rsidP="009B128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13 048 221,32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281" w:rsidRDefault="009B1281" w:rsidP="009B128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120 644,92</w:t>
            </w:r>
          </w:p>
        </w:tc>
      </w:tr>
      <w:tr w:rsidR="009B1281" w:rsidRPr="00D01740" w:rsidTr="00A75992">
        <w:trPr>
          <w:trHeight w:val="2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B1281" w:rsidRPr="00D01740" w:rsidRDefault="009B1281" w:rsidP="009B1281">
            <w:pPr>
              <w:autoSpaceDE/>
              <w:autoSpaceDN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D0174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Peněžní prostředky celkem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B1281" w:rsidRDefault="009B1281" w:rsidP="009B128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830 443 256,22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B1281" w:rsidRDefault="009B1281" w:rsidP="009B128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802 269 713,45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B1281" w:rsidRDefault="009B1281" w:rsidP="009B128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-28 173 542,77</w:t>
            </w:r>
          </w:p>
        </w:tc>
      </w:tr>
    </w:tbl>
    <w:p w:rsidR="0068779C" w:rsidRPr="00D01740" w:rsidRDefault="0068779C" w:rsidP="00C63699">
      <w:pPr>
        <w:pStyle w:val="Zkladntext3"/>
        <w:shd w:val="clear" w:color="auto" w:fill="auto"/>
        <w:autoSpaceDE w:val="0"/>
        <w:autoSpaceDN w:val="0"/>
        <w:ind w:firstLine="142"/>
        <w:jc w:val="left"/>
        <w:rPr>
          <w:rFonts w:asciiTheme="minorHAnsi" w:hAnsiTheme="minorHAnsi" w:cstheme="minorHAnsi"/>
          <w:b w:val="0"/>
          <w:bCs w:val="0"/>
          <w:color w:val="000000" w:themeColor="text1"/>
          <w:sz w:val="18"/>
          <w:szCs w:val="18"/>
          <w:u w:val="single"/>
        </w:rPr>
      </w:pPr>
    </w:p>
    <w:p w:rsidR="00C63699" w:rsidRPr="00D01740" w:rsidRDefault="00C63699" w:rsidP="00C63699">
      <w:pPr>
        <w:pStyle w:val="Zkladntext3"/>
        <w:shd w:val="clear" w:color="auto" w:fill="auto"/>
        <w:autoSpaceDE w:val="0"/>
        <w:autoSpaceDN w:val="0"/>
        <w:ind w:firstLine="142"/>
        <w:jc w:val="left"/>
        <w:rPr>
          <w:rFonts w:asciiTheme="minorHAnsi" w:hAnsiTheme="minorHAnsi" w:cstheme="minorHAnsi"/>
          <w:b w:val="0"/>
          <w:bCs w:val="0"/>
          <w:color w:val="000000" w:themeColor="text1"/>
          <w:sz w:val="18"/>
          <w:szCs w:val="18"/>
          <w:u w:val="single"/>
        </w:rPr>
      </w:pPr>
      <w:r w:rsidRPr="00D01740">
        <w:rPr>
          <w:rFonts w:asciiTheme="minorHAnsi" w:hAnsiTheme="minorHAnsi" w:cstheme="minorHAnsi"/>
          <w:b w:val="0"/>
          <w:bCs w:val="0"/>
          <w:color w:val="000000" w:themeColor="text1"/>
          <w:sz w:val="18"/>
          <w:szCs w:val="18"/>
          <w:u w:val="single"/>
        </w:rPr>
        <w:t>Obrat v Kč:</w:t>
      </w:r>
    </w:p>
    <w:p w:rsidR="00C63699" w:rsidRPr="00D01740" w:rsidRDefault="00C63699" w:rsidP="00C63699">
      <w:pPr>
        <w:pStyle w:val="Zkladntext3"/>
        <w:shd w:val="clear" w:color="auto" w:fill="auto"/>
        <w:autoSpaceDE w:val="0"/>
        <w:autoSpaceDN w:val="0"/>
        <w:ind w:firstLine="142"/>
        <w:jc w:val="left"/>
        <w:rPr>
          <w:rFonts w:asciiTheme="minorHAnsi" w:hAnsiTheme="minorHAnsi" w:cstheme="minorHAnsi"/>
          <w:b w:val="0"/>
          <w:bCs w:val="0"/>
          <w:color w:val="000000" w:themeColor="text1"/>
          <w:sz w:val="18"/>
          <w:szCs w:val="18"/>
        </w:rPr>
      </w:pPr>
      <w:r w:rsidRPr="00D01740">
        <w:rPr>
          <w:rFonts w:asciiTheme="minorHAnsi" w:hAnsiTheme="minorHAnsi" w:cstheme="minorHAnsi"/>
          <w:b w:val="0"/>
          <w:bCs w:val="0"/>
          <w:color w:val="000000" w:themeColor="text1"/>
          <w:sz w:val="18"/>
          <w:szCs w:val="18"/>
        </w:rPr>
        <w:t xml:space="preserve">Úbytek = </w:t>
      </w:r>
      <w:r w:rsidRPr="00D01740">
        <w:rPr>
          <w:rFonts w:asciiTheme="minorHAnsi" w:hAnsiTheme="minorHAnsi" w:cstheme="minorHAnsi"/>
          <w:color w:val="000000" w:themeColor="text1"/>
          <w:sz w:val="18"/>
          <w:szCs w:val="18"/>
        </w:rPr>
        <w:t>"-"</w:t>
      </w:r>
    </w:p>
    <w:p w:rsidR="00C63699" w:rsidRPr="00D01740" w:rsidRDefault="00C63699" w:rsidP="00C63699">
      <w:pPr>
        <w:pStyle w:val="Zkladntext3"/>
        <w:shd w:val="clear" w:color="auto" w:fill="auto"/>
        <w:autoSpaceDE w:val="0"/>
        <w:autoSpaceDN w:val="0"/>
        <w:ind w:firstLine="142"/>
        <w:jc w:val="left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D01740">
        <w:rPr>
          <w:rFonts w:asciiTheme="minorHAnsi" w:hAnsiTheme="minorHAnsi" w:cstheme="minorHAnsi"/>
          <w:b w:val="0"/>
          <w:bCs w:val="0"/>
          <w:color w:val="000000" w:themeColor="text1"/>
          <w:sz w:val="18"/>
          <w:szCs w:val="18"/>
        </w:rPr>
        <w:t xml:space="preserve">Přírůstek = </w:t>
      </w:r>
      <w:r w:rsidRPr="00D01740">
        <w:rPr>
          <w:rFonts w:asciiTheme="minorHAnsi" w:hAnsiTheme="minorHAnsi" w:cstheme="minorHAnsi"/>
          <w:color w:val="000000" w:themeColor="text1"/>
          <w:sz w:val="18"/>
          <w:szCs w:val="18"/>
        </w:rPr>
        <w:t>"+"</w:t>
      </w:r>
    </w:p>
    <w:p w:rsidR="00C63699" w:rsidRPr="00925701" w:rsidRDefault="00C63699" w:rsidP="00E87BAF">
      <w:pPr>
        <w:pStyle w:val="Zkladntext3"/>
        <w:shd w:val="clear" w:color="auto" w:fill="auto"/>
        <w:autoSpaceDE w:val="0"/>
        <w:autoSpaceDN w:val="0"/>
        <w:jc w:val="left"/>
        <w:rPr>
          <w:rFonts w:asciiTheme="minorHAnsi" w:hAnsiTheme="minorHAnsi" w:cstheme="minorHAnsi"/>
          <w:color w:val="FF0000"/>
        </w:rPr>
      </w:pPr>
    </w:p>
    <w:p w:rsidR="00062C2A" w:rsidRDefault="00062C2A" w:rsidP="00613ECB">
      <w:pPr>
        <w:pStyle w:val="Nadpis1"/>
        <w:rPr>
          <w:sz w:val="24"/>
          <w:szCs w:val="24"/>
        </w:rPr>
      </w:pPr>
      <w:bookmarkStart w:id="129" w:name="_Toc197779562"/>
      <w:r w:rsidRPr="00936A06">
        <w:rPr>
          <w:sz w:val="24"/>
          <w:szCs w:val="24"/>
        </w:rPr>
        <w:t xml:space="preserve">Trvalé peněžní fondy statutárního města Prostějova </w:t>
      </w:r>
      <w:r w:rsidR="005D44AD">
        <w:rPr>
          <w:sz w:val="24"/>
          <w:szCs w:val="24"/>
        </w:rPr>
        <w:t>k 31.12.2024</w:t>
      </w:r>
      <w:bookmarkEnd w:id="129"/>
    </w:p>
    <w:tbl>
      <w:tblPr>
        <w:tblW w:w="9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403"/>
        <w:gridCol w:w="5386"/>
        <w:gridCol w:w="1660"/>
      </w:tblGrid>
      <w:tr w:rsidR="005D44AD" w:rsidRPr="005D44AD" w:rsidTr="00D453EB">
        <w:trPr>
          <w:trHeight w:val="30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UZ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Finanční operace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Částka v Kč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000000001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Fond rezerv a rozvoje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Počáteční zůstatek k 01.01.2024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483 676 735,49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Schválený rozpočet 2024 - 9. ZMP ze dne 12.12.2023 - stavební investice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-349 209 114,13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Vrácení ekologického poplatku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-61 000,00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Upravený rozpočet 2024 - 35. RMP ze dne 16.01.2024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-4 253 454,00</w:t>
            </w:r>
          </w:p>
        </w:tc>
      </w:tr>
      <w:tr w:rsidR="005D44AD" w:rsidRPr="005D44AD" w:rsidTr="00D453EB">
        <w:trPr>
          <w:trHeight w:val="585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Upravený rozpočet 2024 - ROZOP č. 3/2024 - příspěvek na pěstounskou péči ÚZ 13010 - převod nevyčerpaných finančních prostředků z roku 2023 do roku 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-2 539 871,40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Upravený rozpočet 2024 - 36. RMP ze dne 30.01.2024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-1 036 718,00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Upravený rozpočet 2024 - 37. RMP ze dne 13.02.2024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-1 593 810,00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Upravený rozpočet 2024 - finanční vztah SR k rozpočtu statutárního města PV - úprava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-564 000,00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Upravený rozpočet 2024 - 10. ZMP ze dne 27.02.2024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-44 842 146,50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Vrácení dotace - Dopravní řešení před hřbitovem ul. Brněnská, Prostějov - 2. etapa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-54 594,73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Upravený rozpočet 2024 - 40. RMP ze dne 19.03.2024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-207 000,00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Upravený rozpočet 2024 - 41. RMP ze dne 03.04.2024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-3 340 000,00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Upravený rozpočet 2024 - 11. ZMP ze dne 23.04.2024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-20 100 160,00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Upravený rozpočet 2024 - 43. RMP ze dne 03.05.2024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-5 724 500,00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Upravený rozpočet 2024 - 44. RMP ze dne 21.05.2024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-240 000,00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Upravený rozpočet 2024 - 45. RMP ze dne 04.06.2024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-1 434 020,49</w:t>
            </w:r>
          </w:p>
        </w:tc>
      </w:tr>
      <w:tr w:rsidR="005D44AD" w:rsidRPr="005D44AD" w:rsidTr="00D453EB">
        <w:trPr>
          <w:trHeight w:val="6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Upravený rozpočet 2024 - ROZOP č. 32/2024 - dotace </w:t>
            </w:r>
            <w:proofErr w:type="spellStart"/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expost</w:t>
            </w:r>
            <w:proofErr w:type="spellEnd"/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 Akci "Rekonstrukce komunikace na </w:t>
            </w:r>
            <w:proofErr w:type="spellStart"/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sídl</w:t>
            </w:r>
            <w:proofErr w:type="spellEnd"/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. Brněnská - Dobrovského"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5 282 497,10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Upravený rozpočet 2024 - 46. RMP ze dne 25.06.2024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-368 085,00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Upravený rozpočet 2024 - 12. ZMP ze dne 25.</w:t>
            </w:r>
            <w:r w:rsidR="00CF478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6.2024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281 987 084,99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Upravený rozpočet 2024 - 47. RMP ze dne 09.07.2024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-15 841 200,00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Upravený rozpočet 2024 - 48. RMP ze dne 30.07.2024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-7 953 678,15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Upravený rozpočet 2024 - 50. RMP ze dne 27.08.2024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-1 240 180,00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Upravený rozpočet 2024 - 51. RMP ze dne 10.09.2024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-65 150,00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Upravený rozpočet 2024 - 13. ZMP ze dne 10.09.2024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-24 500 733,30</w:t>
            </w:r>
          </w:p>
        </w:tc>
      </w:tr>
      <w:tr w:rsidR="005D44AD" w:rsidRPr="005D44AD" w:rsidTr="00D453EB">
        <w:trPr>
          <w:trHeight w:val="6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Oprava rozpočtu - duplicitní zadání (vrácení ekologického poplatku a vratka dotace -Dopravní řešení před hřbitovem ul. Brněnská, Prostějov - 2. etapa)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115 594,73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Upravený rozpočet 2024 - 52. RMP ze dne 24.09.2024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-3 729 800,00</w:t>
            </w:r>
          </w:p>
        </w:tc>
      </w:tr>
      <w:tr w:rsidR="005D44AD" w:rsidRPr="005D44AD" w:rsidTr="00D453EB">
        <w:trPr>
          <w:trHeight w:val="6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Upravený rozpočet 2024 - ROZOP č. 59/2024 - dotace </w:t>
            </w:r>
            <w:proofErr w:type="spellStart"/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expost</w:t>
            </w:r>
            <w:proofErr w:type="spellEnd"/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 akce FVE na RG a ZŠ </w:t>
            </w:r>
            <w:proofErr w:type="spellStart"/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O.Wichterleho</w:t>
            </w:r>
            <w:proofErr w:type="spellEnd"/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, ZŠ Dr. Horáka, ZŠ J. Železného a ZŠ Melantrichova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10 386 016,12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Upravený rozpočet 2024 - 53. RMP ze dne 08.10.2024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-1 021 780,00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Upravený rozpočet 2024 - 53. RMP ze dne 22.10.2024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-545 000,00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Upravený rozpočet 2024 - 55. RMP ze dne 05.11.2024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-1 052 091,28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Upravený rozpočet 2024 - 56. RMP ze dne 22.11.2024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-1 952 876,00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Upravený rozpočet 2024 - 14. ZMP ze dne 03.12.2024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128 599 169,00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Upravený rozpočet 2024 - 57. RMP ze dne 9.12.2024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8 059 977,03</w:t>
            </w:r>
          </w:p>
        </w:tc>
      </w:tr>
      <w:tr w:rsidR="005D44AD" w:rsidRPr="005D44AD" w:rsidTr="00D453EB">
        <w:trPr>
          <w:trHeight w:val="6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Upravený rozpočet 2024 - ROZOP č. 78/2024 - Finanční dar od Olomouckého kraje za 3. místo v soutěži O keramickou popelnici.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15 000,00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Upravený rozpočet 2024 - ROZOP č. 79/2024 - dotace ex</w:t>
            </w:r>
            <w:r w:rsidR="00D453EB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post na akci Nový park Okružní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83 549,30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Upravený rozpočet 202</w:t>
            </w:r>
            <w:r w:rsidR="00D453EB">
              <w:rPr>
                <w:rFonts w:ascii="Calibri" w:hAnsi="Calibri" w:cs="Calibri"/>
                <w:color w:val="000000"/>
                <w:sz w:val="22"/>
                <w:szCs w:val="22"/>
              </w:rPr>
              <w:t>4 - ROZOP č. 79/2024 - doplatek</w:t>
            </w: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dotace Lepší město pro život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583 351,63</w:t>
            </w:r>
          </w:p>
        </w:tc>
      </w:tr>
      <w:tr w:rsidR="005D44AD" w:rsidRPr="005D44AD" w:rsidTr="00D453EB">
        <w:trPr>
          <w:trHeight w:val="6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Upravený rozpočet 2024 - ROZOP č. 79/2024 - úprava rozdělení dotace na FVE - ZŠ a MŠ JŽ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-12 061,70</w:t>
            </w:r>
          </w:p>
        </w:tc>
      </w:tr>
      <w:tr w:rsidR="005D44AD" w:rsidRPr="005D44AD" w:rsidTr="00D453EB">
        <w:trPr>
          <w:trHeight w:val="6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Upravený rozpočet 2024 - ROZOP č. 79/2024 - dotace Rekonstrukce veřejného osvětlení I. a II. etapa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336 803,46</w:t>
            </w:r>
          </w:p>
        </w:tc>
      </w:tr>
      <w:tr w:rsidR="005D44AD" w:rsidRPr="005D44AD" w:rsidTr="00D453EB">
        <w:trPr>
          <w:trHeight w:val="6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Upravený rozpočet 2024 - ROZOP č. 80/2024 - dotace ex</w:t>
            </w:r>
            <w:r w:rsidR="00D453EB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post na Modernizaci odborných učeben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32 423 052,15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Upravený rozpočet 2024 - ROZOP č. 80/2024 - Rozšíření azylového domu ul. Pražská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888 537,98</w:t>
            </w:r>
          </w:p>
        </w:tc>
      </w:tr>
      <w:tr w:rsidR="005D44AD" w:rsidRPr="005D44AD" w:rsidTr="00D453EB">
        <w:trPr>
          <w:trHeight w:val="9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Upravený rozpočet 2024 - ROZOP č. 79/2024 - oprava rozpočtu u dotace ex</w:t>
            </w:r>
            <w:r w:rsidR="00D453EB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post na Akci "Rekonstrukce </w:t>
            </w: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komunikace na </w:t>
            </w:r>
            <w:proofErr w:type="spellStart"/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sídl</w:t>
            </w:r>
            <w:proofErr w:type="spellEnd"/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. Brněnská - Dobrovského" (nepatří do FRR - bylo již součástí SR)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-5 282 500,00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Konečný zůstatek FRR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453 671 844,30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000000005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Fond reinvestic nájemného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Počáteční zůstatek k 01.01.2024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89 178,25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Schválený rozpočet 2024 - 9. ZMP ze dne 12.12.2023 - příspěvek z rozpočtu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2 644 116,00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Upravený rozpočet 2024 - 10. ZMP ze dne 27.02.2024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-2 644 116,00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Konečný zůstatek FRN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89 178,25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000000006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Fond zeleně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Počáteční zůstatek k 01.01.2024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1 430 377,34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Schválený rozpočet 2024 - 9. ZMP ze dne 12.12.2023 - příspěvek z rozpočtu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2 000 000,00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Upravený rozpočet 2024 - 42. RMP ze dne 15.04.2024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-3 198 000,00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Upravený rozpočet 2024 - 12. ZMP ze dne 25.6.2024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1 207 243,70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Upravený rozpočet 2024 - 52. RMP ze dne 24.09.2024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-1 087 044,00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tabs>
                <w:tab w:val="left" w:pos="6933"/>
              </w:tabs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Upravený rozpočet 2024 - 56. RMP ze dne 22.11.2024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71 420,00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Konečný zůstatek FZ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423 997,04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000000008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Fond údržby bytového a nebytového fondu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Počáteční zůstatek k 01.01.2024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5 023 461,15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Schválený rozpočet 2024 - 9. ZMP ze dne 12.12.2023 - příspěvek z rozpočtu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29 864 764,07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Upravený rozpočet 2024 - 35. RMP ze dne 16.01.2024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-5 000 000,00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Upravený rozpočet 2024 - 10. ZMP ze dne 27.02.2024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-22 500 000,00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Upravený rozpočet 2024 - 56. RMP ze dne 22.11.2024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color w:val="000000"/>
                <w:sz w:val="22"/>
                <w:szCs w:val="22"/>
              </w:rPr>
              <w:t>-3 300 000,00</w:t>
            </w:r>
          </w:p>
        </w:tc>
      </w:tr>
      <w:tr w:rsidR="005D44AD" w:rsidRPr="005D44AD" w:rsidTr="00D453EB">
        <w:trPr>
          <w:trHeight w:val="3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Konečný zůstatek FÚBNF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4 088 225,22</w:t>
            </w:r>
          </w:p>
        </w:tc>
      </w:tr>
      <w:tr w:rsidR="005D44AD" w:rsidRPr="005D44AD" w:rsidTr="00D453EB">
        <w:trPr>
          <w:trHeight w:val="300"/>
        </w:trPr>
        <w:tc>
          <w:tcPr>
            <w:tcW w:w="79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Volné zdroje města uložené v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trvalých peněžních fondech města</w:t>
            </w:r>
            <w:r w:rsidRPr="005D44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44AD" w:rsidRPr="005D44AD" w:rsidRDefault="005D44AD" w:rsidP="005D44AD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44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458 273 244,81</w:t>
            </w:r>
          </w:p>
        </w:tc>
      </w:tr>
    </w:tbl>
    <w:p w:rsidR="005D44AD" w:rsidRDefault="005D44AD" w:rsidP="005D44AD"/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403"/>
        <w:gridCol w:w="5386"/>
        <w:gridCol w:w="1701"/>
      </w:tblGrid>
      <w:tr w:rsidR="005D44AD" w:rsidTr="005D44AD">
        <w:trPr>
          <w:trHeight w:val="288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AD" w:rsidRDefault="005D44AD" w:rsidP="005D44A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4AD" w:rsidRDefault="005D44AD" w:rsidP="005D44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Sociální fond Kapitola 71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4D79B"/>
            <w:noWrap/>
            <w:vAlign w:val="bottom"/>
            <w:hideMark/>
          </w:tcPr>
          <w:p w:rsidR="005D44AD" w:rsidRPr="00404279" w:rsidRDefault="00D52B19" w:rsidP="005D44AD">
            <w:pPr>
              <w:rPr>
                <w:rFonts w:ascii="Calibri" w:hAnsi="Calibri" w:cs="Calibri"/>
                <w:b/>
                <w:bCs/>
              </w:rPr>
            </w:pPr>
            <w:r w:rsidRPr="00404279">
              <w:rPr>
                <w:rFonts w:ascii="Calibri" w:hAnsi="Calibri" w:cs="Calibri"/>
                <w:b/>
                <w:bCs/>
              </w:rPr>
              <w:t>Počáteční zůstatek k 01.01.2024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center"/>
            <w:hideMark/>
          </w:tcPr>
          <w:p w:rsidR="005D44AD" w:rsidRPr="00404279" w:rsidRDefault="00404279" w:rsidP="005D44A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404279">
              <w:rPr>
                <w:rFonts w:asciiTheme="minorHAnsi" w:hAnsiTheme="minorHAnsi" w:cstheme="minorHAnsi"/>
                <w:b/>
                <w:bCs/>
              </w:rPr>
              <w:t>4 115 786,67</w:t>
            </w:r>
          </w:p>
        </w:tc>
      </w:tr>
      <w:tr w:rsidR="005D44AD" w:rsidTr="005D44AD">
        <w:trPr>
          <w:trHeight w:val="288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Default="005D44AD" w:rsidP="005D44A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Default="005D44AD" w:rsidP="005D44AD">
            <w:pPr>
              <w:rPr>
                <w:rFonts w:ascii="Calibri" w:hAnsi="Calibri" w:cs="Calibri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D44AD" w:rsidRPr="00C64176" w:rsidRDefault="005D44AD" w:rsidP="005D44AD">
            <w:pPr>
              <w:rPr>
                <w:rFonts w:asciiTheme="minorHAnsi" w:hAnsiTheme="minorHAnsi" w:cstheme="minorHAnsi"/>
              </w:rPr>
            </w:pPr>
            <w:r w:rsidRPr="00C64176">
              <w:rPr>
                <w:rFonts w:ascii="Calibri" w:hAnsi="Calibri" w:cs="Calibri"/>
              </w:rPr>
              <w:t>Příj</w:t>
            </w:r>
            <w:r w:rsidR="00D52B19" w:rsidRPr="00C64176">
              <w:rPr>
                <w:rFonts w:ascii="Calibri" w:hAnsi="Calibri" w:cs="Calibri"/>
              </w:rPr>
              <w:t>my Sociálního fondu k 31.12.2024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4AD" w:rsidRPr="00C64176" w:rsidRDefault="00C64176" w:rsidP="005D44AD">
            <w:pPr>
              <w:jc w:val="right"/>
              <w:rPr>
                <w:rFonts w:asciiTheme="minorHAnsi" w:hAnsiTheme="minorHAnsi" w:cstheme="minorHAnsi"/>
              </w:rPr>
            </w:pPr>
            <w:r w:rsidRPr="00C64176">
              <w:rPr>
                <w:rFonts w:ascii="Calibri" w:hAnsi="Calibri" w:cs="Calibri"/>
                <w:bCs/>
              </w:rPr>
              <w:t>10 294 942,00</w:t>
            </w:r>
          </w:p>
        </w:tc>
      </w:tr>
      <w:tr w:rsidR="005D44AD" w:rsidTr="005D44AD">
        <w:trPr>
          <w:trHeight w:val="288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Default="005D44AD" w:rsidP="005D44A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Default="005D44AD" w:rsidP="005D44AD">
            <w:pPr>
              <w:rPr>
                <w:rFonts w:ascii="Calibri" w:hAnsi="Calibri" w:cs="Calibri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D44AD" w:rsidRPr="00C64176" w:rsidRDefault="005D44AD" w:rsidP="005D44AD">
            <w:pPr>
              <w:rPr>
                <w:rFonts w:asciiTheme="minorHAnsi" w:hAnsiTheme="minorHAnsi" w:cstheme="minorHAnsi"/>
              </w:rPr>
            </w:pPr>
            <w:r w:rsidRPr="00C64176">
              <w:rPr>
                <w:rFonts w:ascii="Calibri" w:hAnsi="Calibri" w:cs="Calibri"/>
              </w:rPr>
              <w:t>Výda</w:t>
            </w:r>
            <w:r w:rsidR="00D52B19" w:rsidRPr="00C64176">
              <w:rPr>
                <w:rFonts w:ascii="Calibri" w:hAnsi="Calibri" w:cs="Calibri"/>
              </w:rPr>
              <w:t>je Sociálního fondu k 31.12.2024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D44AD" w:rsidRPr="00C64176" w:rsidRDefault="00C64176" w:rsidP="005D44AD">
            <w:pPr>
              <w:jc w:val="right"/>
              <w:rPr>
                <w:rFonts w:asciiTheme="minorHAnsi" w:hAnsiTheme="minorHAnsi" w:cstheme="minorHAnsi"/>
              </w:rPr>
            </w:pPr>
            <w:r w:rsidRPr="00C64176">
              <w:rPr>
                <w:rFonts w:ascii="Calibri" w:hAnsi="Calibri" w:cs="Calibri"/>
                <w:bCs/>
              </w:rPr>
              <w:t>9 939 067,99</w:t>
            </w:r>
          </w:p>
        </w:tc>
      </w:tr>
      <w:tr w:rsidR="005D44AD" w:rsidTr="005D44AD">
        <w:trPr>
          <w:trHeight w:val="288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Default="005D44AD" w:rsidP="005D44A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AD" w:rsidRDefault="005D44AD" w:rsidP="005D44AD">
            <w:pPr>
              <w:rPr>
                <w:rFonts w:ascii="Calibri" w:hAnsi="Calibri" w:cs="Calibri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4D79B"/>
            <w:noWrap/>
            <w:vAlign w:val="bottom"/>
            <w:hideMark/>
          </w:tcPr>
          <w:p w:rsidR="005D44AD" w:rsidRPr="00C64176" w:rsidRDefault="00D52B19" w:rsidP="005D44AD">
            <w:pPr>
              <w:rPr>
                <w:rFonts w:asciiTheme="minorHAnsi" w:hAnsiTheme="minorHAnsi" w:cstheme="minorHAnsi"/>
                <w:b/>
                <w:bCs/>
              </w:rPr>
            </w:pPr>
            <w:r w:rsidRPr="00C64176">
              <w:rPr>
                <w:rFonts w:ascii="Calibri" w:hAnsi="Calibri" w:cs="Calibri"/>
                <w:b/>
                <w:bCs/>
              </w:rPr>
              <w:t>Konečný zůstatek k 31.12.2024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bottom"/>
            <w:hideMark/>
          </w:tcPr>
          <w:p w:rsidR="005D44AD" w:rsidRPr="00C64176" w:rsidRDefault="00C64176" w:rsidP="005D44A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C64176">
              <w:rPr>
                <w:rFonts w:asciiTheme="minorHAnsi" w:hAnsiTheme="minorHAnsi" w:cstheme="minorHAnsi"/>
                <w:b/>
                <w:bCs/>
              </w:rPr>
              <w:t>4 471 660,68</w:t>
            </w:r>
            <w:r w:rsidR="005D44AD" w:rsidRPr="00C6417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:rsidR="00081D98" w:rsidRDefault="00081D98" w:rsidP="005D44AD"/>
    <w:p w:rsidR="00255180" w:rsidRDefault="00081D98">
      <w:pPr>
        <w:autoSpaceDE/>
        <w:autoSpaceDN/>
        <w:spacing w:after="200" w:line="276" w:lineRule="auto"/>
        <w:sectPr w:rsidR="00255180" w:rsidSect="00DD1190">
          <w:pgSz w:w="11906" w:h="16838" w:code="9"/>
          <w:pgMar w:top="1418" w:right="1134" w:bottom="1418" w:left="1276" w:header="709" w:footer="709" w:gutter="0"/>
          <w:cols w:space="709"/>
          <w:titlePg/>
          <w:docGrid w:linePitch="272"/>
        </w:sectPr>
      </w:pPr>
      <w:r>
        <w:br w:type="page"/>
      </w:r>
    </w:p>
    <w:p w:rsidR="00081D98" w:rsidRDefault="00081D98" w:rsidP="00255180">
      <w:pPr>
        <w:pStyle w:val="Nadpis2"/>
        <w:ind w:right="-143" w:hanging="1143"/>
      </w:pPr>
      <w:bookmarkStart w:id="130" w:name="_Toc197779563"/>
      <w:r w:rsidRPr="00F7758E">
        <w:lastRenderedPageBreak/>
        <w:t>Vyúčtování účelových prostředků statutárního města Prostějova za rok 202</w:t>
      </w:r>
      <w:r w:rsidR="008725D4">
        <w:t>4</w:t>
      </w:r>
      <w:r w:rsidRPr="00F7758E">
        <w:t xml:space="preserve"> (v Kč)</w:t>
      </w:r>
      <w:bookmarkEnd w:id="130"/>
    </w:p>
    <w:tbl>
      <w:tblPr>
        <w:tblW w:w="1530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2989"/>
        <w:gridCol w:w="587"/>
        <w:gridCol w:w="1398"/>
        <w:gridCol w:w="1276"/>
        <w:gridCol w:w="805"/>
        <w:gridCol w:w="1037"/>
        <w:gridCol w:w="6237"/>
      </w:tblGrid>
      <w:tr w:rsidR="00255180" w:rsidRPr="00255180" w:rsidTr="00255180">
        <w:trPr>
          <w:trHeight w:val="7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ÚZ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Název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Char</w:t>
            </w:r>
            <w:proofErr w:type="spellEnd"/>
            <w:r w:rsidRPr="002551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Poskytnuto  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Čerpáno 2024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Vráceno v průběhu roku (-)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Vratka (+)/                 doplatek (-) 2025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Text</w:t>
            </w: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Městská knihovna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neinv</w:t>
            </w:r>
            <w:proofErr w:type="spellEnd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2 788 467,00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2 788 467,00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průtoková dotace pro Městskou knihovnu (zajištění plnění regionálních funkcí knihoven)</w:t>
            </w: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BESIP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neinv</w:t>
            </w:r>
            <w:proofErr w:type="spellEnd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1 359 625,00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1 359 625,00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průtoková dotace pro Sportcentrum - DDM (BESIP + oborové soutěže)</w:t>
            </w: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Dary Olomouckého kraje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neinv</w:t>
            </w:r>
            <w:proofErr w:type="spellEnd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finanční dar - přišel koncem roku (příjem do FRR)-3. místo v soutěži keramickou popelnici</w:t>
            </w: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JSDH Olomouckého kraje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neinv</w:t>
            </w:r>
            <w:proofErr w:type="spellEnd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115 000,00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DB0E52" w:rsidP="00DB0E5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255180"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na pořízení, technické zhodnocení a opravu požární techniky, nákup věcného vybavení a zajištění akceschopnosti</w:t>
            </w: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Výsadba květin, stromů, keřů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neinv</w:t>
            </w:r>
            <w:proofErr w:type="spellEnd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351 956,00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D453EB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dotace ex</w:t>
            </w:r>
            <w:r w:rsidR="00D453E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post - finanční prostředky byly vráceny do Fondu zeleně</w:t>
            </w: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Akce "A </w:t>
            </w:r>
            <w:proofErr w:type="spellStart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jdem</w:t>
            </w:r>
            <w:proofErr w:type="spellEnd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bádat" pro MŠ Šárka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neinv</w:t>
            </w:r>
            <w:proofErr w:type="spellEnd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průtoková dotace</w:t>
            </w: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525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Aktivní senior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sz w:val="18"/>
                <w:szCs w:val="18"/>
              </w:rPr>
              <w:t>neinv</w:t>
            </w:r>
            <w:proofErr w:type="spellEnd"/>
            <w:r w:rsidRPr="0025518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24 500,00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17 140,00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7 360,00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vratka v průběhu roku</w:t>
            </w: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Obnova kulturních památek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neinv</w:t>
            </w:r>
            <w:proofErr w:type="spellEnd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123 000,00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123 000,00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restaurování Sousoší Piety, Prostějov - </w:t>
            </w:r>
            <w:proofErr w:type="spellStart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Vrahovice</w:t>
            </w:r>
            <w:proofErr w:type="spellEnd"/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555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Podpora kulturních aktivit Olomouckého kraje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sz w:val="18"/>
                <w:szCs w:val="18"/>
              </w:rPr>
              <w:t>neinv</w:t>
            </w:r>
            <w:proofErr w:type="spellEnd"/>
            <w:r w:rsidRPr="0025518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485 000,00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485 000,00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67. Wolkrův Prostějov, 42. Hanácké slavnosti</w:t>
            </w: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582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Podpora průvodcovských služeb TIC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neinv</w:t>
            </w:r>
            <w:proofErr w:type="spellEnd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605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Výstavba a rekonstrukce tělovýchovných a sportovních zařízení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sz w:val="18"/>
                <w:szCs w:val="18"/>
              </w:rPr>
              <w:t>inv</w:t>
            </w:r>
            <w:proofErr w:type="spellEnd"/>
            <w:r w:rsidRPr="0025518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602 400,00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847 400,00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rekonstrukce hřiště ZŠ Melantrichova - 2. etapa (245 tis. Kč dotace obdržena v závěru roku 2023)</w:t>
            </w: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6517F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Vybudování zázemí dět</w:t>
            </w:r>
            <w:r w:rsidR="0026517F">
              <w:rPr>
                <w:rFonts w:ascii="Calibri" w:hAnsi="Calibri" w:cs="Calibri"/>
                <w:color w:val="000000"/>
                <w:sz w:val="18"/>
                <w:szCs w:val="18"/>
              </w:rPr>
              <w:t>ského</w:t>
            </w: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dopravního hřiště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neinv</w:t>
            </w:r>
            <w:proofErr w:type="spellEnd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169 400,00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169 400,00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pořízení šlapacích kár, kol a koloběžek</w:t>
            </w: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953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Oborové soutěže pořádané v Ol. kraji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sz w:val="18"/>
                <w:szCs w:val="18"/>
              </w:rPr>
              <w:t>neinv</w:t>
            </w:r>
            <w:proofErr w:type="spellEnd"/>
            <w:r w:rsidRPr="0025518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178 875,00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178 875,00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průtoková dotace pro Sportcentrum - DDM</w:t>
            </w: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13010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Státní příspěvek na výkon pěstounské péče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neinv</w:t>
            </w:r>
            <w:proofErr w:type="spellEnd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2 539 871,40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převod nevyčerpané dotace z roku 2023 z FRR do rozpočtu na úhradu výdajů, dotace již skončila</w:t>
            </w: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13015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Výkon sociální práce mimo SPOD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sz w:val="18"/>
                <w:szCs w:val="18"/>
              </w:rPr>
              <w:t>neinv</w:t>
            </w:r>
            <w:proofErr w:type="spellEnd"/>
            <w:r w:rsidRPr="0025518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3 108 157,00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3 108 157,00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13024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Transfer na SPOD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neinv</w:t>
            </w:r>
            <w:proofErr w:type="spellEnd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15 710 900,00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15 876 676,50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-165 776,50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žádost o doplatek</w:t>
            </w: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14004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Zabezpečení akceschopnosti JSDH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sz w:val="18"/>
                <w:szCs w:val="18"/>
              </w:rPr>
              <w:t>neinv</w:t>
            </w:r>
            <w:proofErr w:type="spellEnd"/>
            <w:r w:rsidRPr="0025518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240 300,00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240 300,00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14032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Prevence kriminality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neinv</w:t>
            </w:r>
            <w:proofErr w:type="spellEnd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248 690,00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248 690,00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forenzní značení jízdních kol a invalidních vozíků syntetickou DNA - VIII. Etapa</w:t>
            </w: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14990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Modernizace a rozšíření zobrazovací stěny pro kamerový systém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sz w:val="18"/>
                <w:szCs w:val="18"/>
              </w:rPr>
              <w:t>inv</w:t>
            </w:r>
            <w:proofErr w:type="spellEnd"/>
            <w:r w:rsidRPr="0025518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350 000,00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34054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Program regenerace městské památkové rezervace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neinv</w:t>
            </w:r>
            <w:proofErr w:type="spellEnd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1 250 000,00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1 250 000,00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34070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Dotace na kulturní akce (aktivity)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sz w:val="18"/>
                <w:szCs w:val="18"/>
              </w:rPr>
              <w:t>neinv</w:t>
            </w:r>
            <w:proofErr w:type="spellEnd"/>
            <w:r w:rsidRPr="0025518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300 000,00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dotace od Ministerstva kultury na realizaci projektu 67. Wolkrův Prostějov</w:t>
            </w: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34544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847705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Veřejné informační </w:t>
            </w:r>
            <w:r w:rsidR="00255180"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služby knihoven - investice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inv</w:t>
            </w:r>
            <w:proofErr w:type="spellEnd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podprogram VISK 3</w:t>
            </w: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62503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Běžecký tunel - dotace od NSA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sz w:val="18"/>
                <w:szCs w:val="18"/>
              </w:rPr>
              <w:t>inv</w:t>
            </w:r>
            <w:proofErr w:type="spellEnd"/>
            <w:r w:rsidRPr="0025518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30 667 674,00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dotace obdržena v závěru roku 2023.</w:t>
            </w: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90505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Rekonstrukce komunikace Brněnská - Dobrovského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inv</w:t>
            </w:r>
            <w:proofErr w:type="spellEnd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5 282 497,10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D453EB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dotace ex-</w:t>
            </w:r>
            <w:r w:rsidR="00255180"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post</w:t>
            </w: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lastRenderedPageBreak/>
              <w:t>98008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Účelové dotace na výdaje spojené s volbou prezidenta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sz w:val="18"/>
                <w:szCs w:val="18"/>
              </w:rPr>
              <w:t>neinv</w:t>
            </w:r>
            <w:proofErr w:type="spellEnd"/>
            <w:r w:rsidRPr="0025518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271 665,31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doplatek dotace na Volby prezidenta 2023</w:t>
            </w: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98074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8B3EEA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Účelová</w:t>
            </w:r>
            <w:r w:rsidR="0073671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255180"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dotac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 na výdaje při volbách do zastupitelstev</w:t>
            </w:r>
            <w:r w:rsidR="00255180" w:rsidRPr="0025518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obcí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neinv</w:t>
            </w:r>
            <w:proofErr w:type="spellEnd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0142FC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31 045,15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0142FC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-21 045,15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7425AC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Žádost o doplatek - </w:t>
            </w:r>
            <w:r w:rsidR="00255180"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volby do zastupitelstva obce Otinoves</w:t>
            </w: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98193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Volby do krajů a Senátu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sz w:val="18"/>
                <w:szCs w:val="18"/>
              </w:rPr>
              <w:t>neinv</w:t>
            </w:r>
            <w:proofErr w:type="spellEnd"/>
            <w:r w:rsidRPr="0025518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2 132 000,00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2 114 594,55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17 405,45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vráceno 31.1.2025</w:t>
            </w: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98348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Volby do Evropského parlamentu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neinv</w:t>
            </w:r>
            <w:proofErr w:type="spellEnd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1 428 000,00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1 381 295,63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46 704,37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vráceno 31.1.2025</w:t>
            </w: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60190006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Lepší města pro život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sz w:val="18"/>
                <w:szCs w:val="18"/>
              </w:rPr>
              <w:t>neinv</w:t>
            </w:r>
            <w:proofErr w:type="spellEnd"/>
            <w:r w:rsidRPr="0025518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87 502,74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D453EB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doplatek dotace (ex-</w:t>
            </w:r>
            <w:r w:rsidR="00255180" w:rsidRPr="00255180">
              <w:rPr>
                <w:rFonts w:ascii="Calibri" w:hAnsi="Calibri" w:cs="Calibri"/>
                <w:sz w:val="18"/>
                <w:szCs w:val="18"/>
              </w:rPr>
              <w:t>post)</w:t>
            </w: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60590003</w:t>
            </w:r>
          </w:p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neinv</w:t>
            </w:r>
            <w:proofErr w:type="spellEnd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495 848,89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106515011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Operační program životní prostředí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sz w:val="18"/>
                <w:szCs w:val="18"/>
              </w:rPr>
              <w:t>neinv</w:t>
            </w:r>
            <w:proofErr w:type="spellEnd"/>
            <w:r w:rsidRPr="0025518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83 549,30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D453EB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dotace ex-</w:t>
            </w:r>
            <w:r w:rsidR="00255180" w:rsidRPr="00255180">
              <w:rPr>
                <w:rFonts w:ascii="Calibri" w:hAnsi="Calibri" w:cs="Calibri"/>
                <w:sz w:val="18"/>
                <w:szCs w:val="18"/>
              </w:rPr>
              <w:t>post z OPŽP na akci Nový park Okružní</w:t>
            </w: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144100880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Příspěvky na obědy do školy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neinv</w:t>
            </w:r>
            <w:proofErr w:type="spellEnd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11 049,35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11 049,35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průtoková dotace pro ZŠ. E. Valenty </w:t>
            </w: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144113022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Nová etapa - OP Zaměstnanost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sz w:val="18"/>
                <w:szCs w:val="18"/>
              </w:rPr>
              <w:t>neinv</w:t>
            </w:r>
            <w:proofErr w:type="spellEnd"/>
            <w:r w:rsidRPr="0025518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142 772,85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142 772,85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144500881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Příspěvky na obědy do školy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neinv</w:t>
            </w:r>
            <w:proofErr w:type="spellEnd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99 444,15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99 444,15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průtoková dotace pro ZŠ. E. Valenty </w:t>
            </w: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148515016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sz w:val="18"/>
                <w:szCs w:val="18"/>
              </w:rPr>
              <w:t>Fotovoltaické</w:t>
            </w:r>
            <w:proofErr w:type="spellEnd"/>
            <w:r w:rsidRPr="00255180">
              <w:rPr>
                <w:rFonts w:ascii="Calibri" w:hAnsi="Calibri" w:cs="Calibri"/>
                <w:sz w:val="18"/>
                <w:szCs w:val="18"/>
              </w:rPr>
              <w:t xml:space="preserve"> elektrá</w:t>
            </w:r>
            <w:r w:rsidR="00736716">
              <w:rPr>
                <w:rFonts w:ascii="Calibri" w:hAnsi="Calibri" w:cs="Calibri"/>
                <w:sz w:val="18"/>
                <w:szCs w:val="18"/>
              </w:rPr>
              <w:t>r</w:t>
            </w:r>
            <w:r w:rsidRPr="00255180">
              <w:rPr>
                <w:rFonts w:ascii="Calibri" w:hAnsi="Calibri" w:cs="Calibri"/>
                <w:sz w:val="18"/>
                <w:szCs w:val="18"/>
              </w:rPr>
              <w:t xml:space="preserve">ny - </w:t>
            </w:r>
            <w:proofErr w:type="spellStart"/>
            <w:r w:rsidRPr="00255180">
              <w:rPr>
                <w:rFonts w:ascii="Calibri" w:hAnsi="Calibri" w:cs="Calibri"/>
                <w:sz w:val="18"/>
                <w:szCs w:val="18"/>
              </w:rPr>
              <w:t>neinv</w:t>
            </w:r>
            <w:proofErr w:type="spellEnd"/>
            <w:r w:rsidRPr="0025518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sz w:val="18"/>
                <w:szCs w:val="18"/>
              </w:rPr>
              <w:t>neinv</w:t>
            </w:r>
            <w:proofErr w:type="spellEnd"/>
            <w:r w:rsidRPr="0025518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572 035,71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12 061,70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D453EB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dotace ex-</w:t>
            </w:r>
            <w:r w:rsidR="00255180" w:rsidRPr="00255180">
              <w:rPr>
                <w:rFonts w:ascii="Calibri" w:hAnsi="Calibri" w:cs="Calibri"/>
                <w:sz w:val="18"/>
                <w:szCs w:val="18"/>
              </w:rPr>
              <w:t>post (FVE na RG a ZŠ Otto Wichterleho, ZŠ Dr. Horáka, ZŠ a MŠ Jana Železného, ZŠ a MŠ Melantrichova)</w:t>
            </w: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148515501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Fotovoltaické</w:t>
            </w:r>
            <w:proofErr w:type="spellEnd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elektrá</w:t>
            </w:r>
            <w:r w:rsidR="00736716">
              <w:rPr>
                <w:rFonts w:ascii="Calibri" w:hAnsi="Calibri" w:cs="Calibri"/>
                <w:color w:val="000000"/>
                <w:sz w:val="18"/>
                <w:szCs w:val="18"/>
              </w:rPr>
              <w:t>r</w:t>
            </w: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ny - </w:t>
            </w:r>
            <w:proofErr w:type="spellStart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inv</w:t>
            </w:r>
            <w:proofErr w:type="spellEnd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inv</w:t>
            </w:r>
            <w:proofErr w:type="spellEnd"/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9 813 980,41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D453EB" w:rsidP="00255180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dotace ex-</w:t>
            </w:r>
            <w:r w:rsidR="00255180" w:rsidRPr="00255180">
              <w:rPr>
                <w:rFonts w:ascii="Calibri" w:hAnsi="Calibri" w:cs="Calibri"/>
                <w:color w:val="000000"/>
                <w:sz w:val="18"/>
                <w:szCs w:val="18"/>
              </w:rPr>
              <w:t>post (FVE na RG a ZŠ Otto Wichterleho, ZŠ Dr. Horáka, ZŠ a MŠ Jana Železného, ZŠ a MŠ Melantrichova)</w:t>
            </w: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149117084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Modernizace odborných učeben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sz w:val="18"/>
                <w:szCs w:val="18"/>
              </w:rPr>
              <w:t>neinv</w:t>
            </w:r>
            <w:proofErr w:type="spellEnd"/>
            <w:r w:rsidRPr="0025518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1 329 940,78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558 978,69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dotace ex post, průtoková dotace pro ZŠ a MŠ Palackého a ZŠ a MŠ Jana Železného  (FVE realizovaly školy), FVE pro</w:t>
            </w:r>
            <w:r w:rsidR="00644DB4">
              <w:rPr>
                <w:rFonts w:ascii="Calibri" w:hAnsi="Calibri" w:cs="Calibri"/>
                <w:sz w:val="18"/>
                <w:szCs w:val="18"/>
              </w:rPr>
              <w:t xml:space="preserve"> ZŠ Majakovského a pro ZŠ Melan</w:t>
            </w:r>
            <w:r w:rsidRPr="00255180">
              <w:rPr>
                <w:rFonts w:ascii="Calibri" w:hAnsi="Calibri" w:cs="Calibri"/>
                <w:sz w:val="18"/>
                <w:szCs w:val="18"/>
              </w:rPr>
              <w:t>trichova - akci realizovalo ORI</w:t>
            </w: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149117518</w:t>
            </w:r>
          </w:p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sz w:val="18"/>
                <w:szCs w:val="18"/>
              </w:rPr>
              <w:t>inv</w:t>
            </w:r>
            <w:proofErr w:type="spellEnd"/>
            <w:r w:rsidRPr="0025518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1 802 414,67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772 096,08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149517085</w:t>
            </w:r>
          </w:p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sz w:val="18"/>
                <w:szCs w:val="18"/>
              </w:rPr>
              <w:t>neinv</w:t>
            </w:r>
            <w:proofErr w:type="spellEnd"/>
            <w:r w:rsidRPr="0025518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22 667 121,89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9 502 637,72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149517519</w:t>
            </w:r>
          </w:p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sz w:val="18"/>
                <w:szCs w:val="18"/>
              </w:rPr>
              <w:t>inv</w:t>
            </w:r>
            <w:proofErr w:type="spellEnd"/>
            <w:r w:rsidRPr="0025518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31 471 458,55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13 125 633,27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170117526</w:t>
            </w:r>
          </w:p>
        </w:tc>
        <w:tc>
          <w:tcPr>
            <w:tcW w:w="2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Digitalizace SÚ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sz w:val="18"/>
                <w:szCs w:val="18"/>
              </w:rPr>
              <w:t>inv</w:t>
            </w:r>
            <w:proofErr w:type="spellEnd"/>
            <w:r w:rsidRPr="0025518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154 432,95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154 432,95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 xml:space="preserve">notebooky, monitory, </w:t>
            </w:r>
            <w:proofErr w:type="spellStart"/>
            <w:r w:rsidRPr="00255180">
              <w:rPr>
                <w:rFonts w:ascii="Calibri" w:hAnsi="Calibri" w:cs="Calibri"/>
                <w:sz w:val="18"/>
                <w:szCs w:val="18"/>
              </w:rPr>
              <w:t>dokovací</w:t>
            </w:r>
            <w:proofErr w:type="spellEnd"/>
            <w:r w:rsidRPr="00255180">
              <w:rPr>
                <w:rFonts w:ascii="Calibri" w:hAnsi="Calibri" w:cs="Calibri"/>
                <w:sz w:val="18"/>
                <w:szCs w:val="18"/>
              </w:rPr>
              <w:t xml:space="preserve"> stanice</w:t>
            </w: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170517526</w:t>
            </w:r>
          </w:p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sz w:val="18"/>
                <w:szCs w:val="18"/>
              </w:rPr>
              <w:t>inv</w:t>
            </w:r>
            <w:proofErr w:type="spellEnd"/>
            <w:r w:rsidRPr="0025518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735 395,00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735 395,00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170514504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736716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Kyberbez</w:t>
            </w:r>
            <w:r w:rsidR="00255180" w:rsidRPr="00255180">
              <w:rPr>
                <w:rFonts w:ascii="Calibri" w:hAnsi="Calibri" w:cs="Calibri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="00255180" w:rsidRPr="00255180">
              <w:rPr>
                <w:rFonts w:ascii="Calibri" w:hAnsi="Calibri" w:cs="Calibri"/>
                <w:sz w:val="18"/>
                <w:szCs w:val="18"/>
              </w:rPr>
              <w:t>čnost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sz w:val="18"/>
                <w:szCs w:val="18"/>
              </w:rPr>
              <w:t>inv</w:t>
            </w:r>
            <w:proofErr w:type="spellEnd"/>
            <w:r w:rsidRPr="0025518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1 905 226,66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D453EB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Dotace bude vyplacena ex-</w:t>
            </w:r>
            <w:r w:rsidR="00255180" w:rsidRPr="00255180">
              <w:rPr>
                <w:rFonts w:ascii="Calibri" w:hAnsi="Calibri" w:cs="Calibri"/>
                <w:sz w:val="18"/>
                <w:szCs w:val="18"/>
              </w:rPr>
              <w:t>post (v r. 2026)</w:t>
            </w: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170522504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Rekonstrukce osvětlení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sz w:val="18"/>
                <w:szCs w:val="18"/>
              </w:rPr>
              <w:t>inv</w:t>
            </w:r>
            <w:proofErr w:type="spellEnd"/>
            <w:r w:rsidRPr="0025518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12</w:t>
            </w:r>
            <w:r w:rsidR="004153F5">
              <w:rPr>
                <w:rFonts w:ascii="Calibri" w:hAnsi="Calibri" w:cs="Calibri"/>
                <w:sz w:val="18"/>
                <w:szCs w:val="18"/>
              </w:rPr>
              <w:t> </w:t>
            </w:r>
            <w:r w:rsidRPr="00255180">
              <w:rPr>
                <w:rFonts w:ascii="Calibri" w:hAnsi="Calibri" w:cs="Calibri"/>
                <w:sz w:val="18"/>
                <w:szCs w:val="18"/>
              </w:rPr>
              <w:t>289</w:t>
            </w:r>
            <w:r w:rsidR="004153F5">
              <w:rPr>
                <w:rFonts w:ascii="Calibri" w:hAnsi="Calibri" w:cs="Calibri"/>
                <w:sz w:val="18"/>
                <w:szCs w:val="18"/>
              </w:rPr>
              <w:t> </w:t>
            </w:r>
            <w:r w:rsidRPr="00255180">
              <w:rPr>
                <w:rFonts w:ascii="Calibri" w:hAnsi="Calibri" w:cs="Calibri"/>
                <w:sz w:val="18"/>
                <w:szCs w:val="18"/>
              </w:rPr>
              <w:t>369</w:t>
            </w:r>
            <w:r w:rsidR="004153F5">
              <w:rPr>
                <w:rFonts w:ascii="Calibri" w:hAnsi="Calibri" w:cs="Calibri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11 952 565,54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výdaje už od r. 2023</w:t>
            </w:r>
          </w:p>
        </w:tc>
      </w:tr>
      <w:tr w:rsidR="00255180" w:rsidRPr="00255180" w:rsidTr="00255180">
        <w:trPr>
          <w:trHeight w:val="2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170533093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342714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ŽS Kol</w:t>
            </w:r>
            <w:r w:rsidR="00736716">
              <w:rPr>
                <w:rFonts w:ascii="Calibri" w:hAnsi="Calibri" w:cs="Calibri"/>
                <w:sz w:val="18"/>
                <w:szCs w:val="18"/>
              </w:rPr>
              <w:t>lárova - podpora škol se soc</w:t>
            </w:r>
            <w:r w:rsidR="00342714">
              <w:rPr>
                <w:rFonts w:ascii="Calibri" w:hAnsi="Calibri" w:cs="Calibri"/>
                <w:sz w:val="18"/>
                <w:szCs w:val="18"/>
              </w:rPr>
              <w:t xml:space="preserve">iálně </w:t>
            </w:r>
            <w:r w:rsidR="00736716">
              <w:rPr>
                <w:rFonts w:ascii="Calibri" w:hAnsi="Calibri" w:cs="Calibri"/>
                <w:sz w:val="18"/>
                <w:szCs w:val="18"/>
              </w:rPr>
              <w:t>zne</w:t>
            </w:r>
            <w:r w:rsidRPr="00255180">
              <w:rPr>
                <w:rFonts w:ascii="Calibri" w:hAnsi="Calibri" w:cs="Calibri"/>
                <w:sz w:val="18"/>
                <w:szCs w:val="18"/>
              </w:rPr>
              <w:t>výhodněnými žáky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55180">
              <w:rPr>
                <w:rFonts w:ascii="Calibri" w:hAnsi="Calibri" w:cs="Calibri"/>
                <w:sz w:val="18"/>
                <w:szCs w:val="18"/>
              </w:rPr>
              <w:t>neinv</w:t>
            </w:r>
            <w:proofErr w:type="spellEnd"/>
            <w:r w:rsidRPr="0025518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2 184 000,00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2 184 000,00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255180">
              <w:rPr>
                <w:rFonts w:ascii="Calibri" w:hAnsi="Calibri" w:cs="Calibri"/>
                <w:sz w:val="18"/>
                <w:szCs w:val="18"/>
              </w:rPr>
              <w:t>průtoková dotace</w:t>
            </w:r>
          </w:p>
        </w:tc>
      </w:tr>
      <w:tr w:rsidR="00255180" w:rsidRPr="00255180" w:rsidTr="00255180">
        <w:trPr>
          <w:trHeight w:val="240"/>
        </w:trPr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55180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55180">
              <w:rPr>
                <w:rFonts w:ascii="Calibri" w:hAnsi="Calibri" w:cs="Calibri"/>
                <w:b/>
                <w:bCs/>
                <w:sz w:val="18"/>
                <w:szCs w:val="18"/>
              </w:rPr>
              <w:t>120 597 748,65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55180" w:rsidRPr="00255180" w:rsidRDefault="00255180" w:rsidP="00DB0E5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55180">
              <w:rPr>
                <w:rFonts w:ascii="Calibri" w:hAnsi="Calibri" w:cs="Calibri"/>
                <w:b/>
                <w:bCs/>
                <w:sz w:val="18"/>
                <w:szCs w:val="18"/>
              </w:rPr>
              <w:t>10</w:t>
            </w:r>
            <w:r w:rsidR="00DB0E52">
              <w:rPr>
                <w:rFonts w:ascii="Calibri" w:hAnsi="Calibri" w:cs="Calibri"/>
                <w:b/>
                <w:bCs/>
                <w:sz w:val="18"/>
                <w:szCs w:val="18"/>
              </w:rPr>
              <w:t>5 </w:t>
            </w:r>
            <w:r w:rsidR="000142FC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  <w:r w:rsidR="00DB0E5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60 </w:t>
            </w:r>
            <w:r w:rsidR="000142FC">
              <w:rPr>
                <w:rFonts w:ascii="Calibri" w:hAnsi="Calibri" w:cs="Calibri"/>
                <w:b/>
                <w:bCs/>
                <w:sz w:val="18"/>
                <w:szCs w:val="18"/>
              </w:rPr>
              <w:t>505,19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55180" w:rsidRPr="00255180" w:rsidRDefault="00255180" w:rsidP="00255180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55180">
              <w:rPr>
                <w:rFonts w:ascii="Calibri" w:hAnsi="Calibri" w:cs="Calibri"/>
                <w:b/>
                <w:bCs/>
                <w:sz w:val="18"/>
                <w:szCs w:val="18"/>
              </w:rPr>
              <w:t>7 360,00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255180" w:rsidRPr="00255180" w:rsidRDefault="00255180" w:rsidP="000142FC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55180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 w:rsidR="000142FC">
              <w:rPr>
                <w:rFonts w:ascii="Calibri" w:hAnsi="Calibri" w:cs="Calibri"/>
                <w:b/>
                <w:bCs/>
                <w:sz w:val="18"/>
                <w:szCs w:val="18"/>
              </w:rPr>
              <w:t>122 711,83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55180" w:rsidRPr="00255180" w:rsidRDefault="00255180" w:rsidP="00255180">
            <w:pPr>
              <w:autoSpaceDE/>
              <w:autoSpaceDN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255180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</w:tr>
    </w:tbl>
    <w:p w:rsidR="00255180" w:rsidRDefault="00255180" w:rsidP="00255180"/>
    <w:p w:rsidR="00081D98" w:rsidRDefault="00081D98" w:rsidP="00081D98">
      <w:pPr>
        <w:pStyle w:val="Default"/>
        <w:jc w:val="both"/>
        <w:rPr>
          <w:sz w:val="22"/>
          <w:szCs w:val="22"/>
        </w:rPr>
      </w:pPr>
    </w:p>
    <w:p w:rsidR="00255180" w:rsidRDefault="00255180" w:rsidP="00081D98">
      <w:pPr>
        <w:jc w:val="both"/>
        <w:rPr>
          <w:rFonts w:ascii="Calibri" w:hAnsi="Calibri"/>
          <w:sz w:val="22"/>
          <w:szCs w:val="22"/>
        </w:rPr>
      </w:pPr>
    </w:p>
    <w:p w:rsidR="00255180" w:rsidRDefault="00255180" w:rsidP="00081D98">
      <w:pPr>
        <w:jc w:val="both"/>
        <w:rPr>
          <w:rFonts w:ascii="Calibri" w:hAnsi="Calibri"/>
          <w:sz w:val="22"/>
          <w:szCs w:val="22"/>
        </w:rPr>
        <w:sectPr w:rsidR="00255180" w:rsidSect="00255180">
          <w:pgSz w:w="16838" w:h="11906" w:orient="landscape" w:code="9"/>
          <w:pgMar w:top="1276" w:right="1418" w:bottom="1134" w:left="1418" w:header="709" w:footer="709" w:gutter="0"/>
          <w:cols w:space="709"/>
          <w:titlePg/>
          <w:docGrid w:linePitch="272"/>
        </w:sectPr>
      </w:pPr>
    </w:p>
    <w:p w:rsidR="00081D98" w:rsidRPr="00D453EB" w:rsidRDefault="00081D98" w:rsidP="00D453EB">
      <w:pPr>
        <w:adjustRightInd w:val="0"/>
        <w:spacing w:after="60"/>
        <w:ind w:firstLine="142"/>
        <w:rPr>
          <w:rFonts w:ascii="Calibri" w:hAnsi="Calibri"/>
          <w:b/>
          <w:sz w:val="22"/>
          <w:szCs w:val="22"/>
        </w:rPr>
      </w:pPr>
      <w:r w:rsidRPr="00D453EB">
        <w:rPr>
          <w:rFonts w:ascii="Calibri" w:hAnsi="Calibri"/>
          <w:b/>
          <w:sz w:val="22"/>
          <w:szCs w:val="22"/>
        </w:rPr>
        <w:lastRenderedPageBreak/>
        <w:t>Žádost o dofinancování v rámci finančního vypořádání vztahů se státním rozpočtem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670"/>
        <w:gridCol w:w="2014"/>
      </w:tblGrid>
      <w:tr w:rsidR="00081D98" w:rsidRPr="009D7E1B" w:rsidTr="000142FC">
        <w:trPr>
          <w:cantSplit/>
          <w:trHeight w:hRule="exact" w:val="341"/>
          <w:jc w:val="center"/>
        </w:trPr>
        <w:tc>
          <w:tcPr>
            <w:tcW w:w="1526" w:type="dxa"/>
            <w:shd w:val="clear" w:color="auto" w:fill="C2D69B"/>
            <w:vAlign w:val="center"/>
          </w:tcPr>
          <w:p w:rsidR="00081D98" w:rsidRPr="00AF4FF3" w:rsidRDefault="00081D98" w:rsidP="008725D4">
            <w:pPr>
              <w:keepNext/>
              <w:keepLines/>
              <w:spacing w:after="120"/>
              <w:jc w:val="center"/>
              <w:rPr>
                <w:rFonts w:ascii="Calibri" w:hAnsi="Calibri"/>
                <w:b/>
              </w:rPr>
            </w:pPr>
            <w:r w:rsidRPr="00AF4FF3">
              <w:rPr>
                <w:rFonts w:ascii="Calibri" w:hAnsi="Calibri"/>
                <w:b/>
              </w:rPr>
              <w:t>Účelový znak</w:t>
            </w:r>
          </w:p>
        </w:tc>
        <w:tc>
          <w:tcPr>
            <w:tcW w:w="5670" w:type="dxa"/>
            <w:shd w:val="clear" w:color="auto" w:fill="C2D69B"/>
            <w:vAlign w:val="center"/>
          </w:tcPr>
          <w:p w:rsidR="00081D98" w:rsidRPr="00AF4FF3" w:rsidRDefault="00081D98" w:rsidP="008725D4">
            <w:pPr>
              <w:keepNext/>
              <w:keepLines/>
              <w:spacing w:after="120"/>
              <w:jc w:val="center"/>
              <w:rPr>
                <w:rFonts w:ascii="Calibri" w:hAnsi="Calibri"/>
                <w:b/>
              </w:rPr>
            </w:pPr>
            <w:r w:rsidRPr="00AF4FF3">
              <w:rPr>
                <w:rFonts w:ascii="Calibri" w:hAnsi="Calibri"/>
                <w:b/>
              </w:rPr>
              <w:t>Ukazatel</w:t>
            </w:r>
          </w:p>
        </w:tc>
        <w:tc>
          <w:tcPr>
            <w:tcW w:w="2014" w:type="dxa"/>
            <w:shd w:val="clear" w:color="auto" w:fill="C2D69B"/>
            <w:vAlign w:val="center"/>
          </w:tcPr>
          <w:p w:rsidR="00081D98" w:rsidRPr="00AF4FF3" w:rsidRDefault="00081D98" w:rsidP="008725D4">
            <w:pPr>
              <w:keepNext/>
              <w:keepLines/>
              <w:spacing w:after="120"/>
              <w:jc w:val="center"/>
              <w:rPr>
                <w:rFonts w:ascii="Calibri" w:hAnsi="Calibri"/>
                <w:b/>
              </w:rPr>
            </w:pPr>
            <w:r w:rsidRPr="00AF4FF3">
              <w:rPr>
                <w:rFonts w:ascii="Calibri" w:hAnsi="Calibri"/>
                <w:b/>
              </w:rPr>
              <w:t>Částka v Kč</w:t>
            </w:r>
          </w:p>
        </w:tc>
      </w:tr>
      <w:tr w:rsidR="000142FC" w:rsidRPr="009D7E1B" w:rsidTr="008725D4">
        <w:trPr>
          <w:cantSplit/>
          <w:trHeight w:hRule="exact" w:val="284"/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FC" w:rsidRPr="009E5F59" w:rsidRDefault="000142FC" w:rsidP="008725D4">
            <w:pPr>
              <w:keepNext/>
              <w:keepLines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000098074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FC" w:rsidRPr="009E5F59" w:rsidRDefault="000142FC" w:rsidP="008725D4">
            <w:pPr>
              <w:keepNext/>
              <w:keepLines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 w:rsidRPr="000142FC">
              <w:rPr>
                <w:rFonts w:ascii="Calibri" w:hAnsi="Calibri"/>
              </w:rPr>
              <w:t>olby do zastupitelstva obce Otinoves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FC" w:rsidRDefault="000142FC" w:rsidP="008725D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21 045,15</w:t>
            </w:r>
          </w:p>
        </w:tc>
      </w:tr>
      <w:tr w:rsidR="00081D98" w:rsidRPr="009D7E1B" w:rsidTr="008725D4">
        <w:trPr>
          <w:cantSplit/>
          <w:trHeight w:hRule="exact" w:val="284"/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8" w:rsidRPr="009E5F59" w:rsidRDefault="00081D98" w:rsidP="008725D4">
            <w:pPr>
              <w:keepNext/>
              <w:keepLines/>
              <w:jc w:val="center"/>
              <w:rPr>
                <w:rFonts w:ascii="Calibri" w:hAnsi="Calibri"/>
              </w:rPr>
            </w:pPr>
            <w:r w:rsidRPr="009E5F59">
              <w:rPr>
                <w:rFonts w:ascii="Calibri" w:hAnsi="Calibri"/>
              </w:rPr>
              <w:t>000013024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8" w:rsidRPr="009E5F59" w:rsidRDefault="00081D98" w:rsidP="008725D4">
            <w:pPr>
              <w:keepNext/>
              <w:keepLines/>
              <w:rPr>
                <w:rFonts w:ascii="Calibri" w:hAnsi="Calibri"/>
              </w:rPr>
            </w:pPr>
            <w:r w:rsidRPr="009E5F59">
              <w:rPr>
                <w:rFonts w:ascii="Calibri" w:hAnsi="Calibri"/>
              </w:rPr>
              <w:t>Transfer na SPOD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98" w:rsidRPr="0074755B" w:rsidRDefault="00644DB4" w:rsidP="008725D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165 776,50</w:t>
            </w:r>
          </w:p>
        </w:tc>
      </w:tr>
      <w:tr w:rsidR="00081D98" w:rsidRPr="009D7E1B" w:rsidTr="008725D4">
        <w:trPr>
          <w:cantSplit/>
          <w:trHeight w:hRule="exact" w:val="284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5E0B3"/>
            <w:vAlign w:val="center"/>
          </w:tcPr>
          <w:p w:rsidR="00081D98" w:rsidRPr="00AF4FF3" w:rsidRDefault="00081D98" w:rsidP="008725D4">
            <w:pPr>
              <w:keepNext/>
              <w:keepLines/>
              <w:rPr>
                <w:rFonts w:ascii="Calibri" w:hAnsi="Calibri" w:cs="Calibri"/>
                <w:b/>
                <w:bCs/>
              </w:rPr>
            </w:pPr>
            <w:r w:rsidRPr="00AF4FF3">
              <w:rPr>
                <w:rFonts w:ascii="Calibri" w:hAnsi="Calibri"/>
                <w:b/>
                <w:bCs/>
              </w:rPr>
              <w:t>Celkem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C5E0B3"/>
            <w:vAlign w:val="center"/>
          </w:tcPr>
          <w:p w:rsidR="00081D98" w:rsidRPr="00AF4FF3" w:rsidRDefault="002A0637" w:rsidP="002A0637">
            <w:pPr>
              <w:keepNext/>
              <w:keepLines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186 821,65</w:t>
            </w:r>
          </w:p>
        </w:tc>
      </w:tr>
    </w:tbl>
    <w:p w:rsidR="00081D98" w:rsidRDefault="00081D98" w:rsidP="00081D98">
      <w:pPr>
        <w:spacing w:after="120"/>
        <w:rPr>
          <w:rFonts w:ascii="Calibri" w:hAnsi="Calibri"/>
          <w:b/>
          <w:color w:val="BFBFBF" w:themeColor="background1" w:themeShade="BF"/>
          <w:u w:val="single"/>
        </w:rPr>
      </w:pPr>
    </w:p>
    <w:p w:rsidR="00081D98" w:rsidRDefault="00081D98" w:rsidP="00081D98">
      <w:pPr>
        <w:pStyle w:val="Nadpis2"/>
        <w:rPr>
          <w:color w:val="000000" w:themeColor="text1"/>
        </w:rPr>
      </w:pPr>
      <w:bookmarkStart w:id="131" w:name="_Toc39129543"/>
      <w:bookmarkStart w:id="132" w:name="_Toc197779564"/>
      <w:r w:rsidRPr="008457C6">
        <w:rPr>
          <w:color w:val="000000" w:themeColor="text1"/>
        </w:rPr>
        <w:t>Finanční hospodaření – návrh finančního vypořádání – peněžní prostředky</w:t>
      </w:r>
      <w:bookmarkEnd w:id="131"/>
      <w:bookmarkEnd w:id="132"/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128"/>
        <w:gridCol w:w="1701"/>
      </w:tblGrid>
      <w:tr w:rsidR="0002546C" w:rsidRPr="002E11CE" w:rsidTr="0081548F">
        <w:trPr>
          <w:trHeight w:val="3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2546C" w:rsidRDefault="0002546C" w:rsidP="0002546C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ř.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2546C" w:rsidRDefault="0002546C" w:rsidP="0002546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Text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2546C" w:rsidRDefault="0002546C" w:rsidP="0002546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Částka</w:t>
            </w:r>
          </w:p>
        </w:tc>
      </w:tr>
      <w:tr w:rsidR="0002546C" w:rsidRPr="002E11CE" w:rsidTr="008154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02546C" w:rsidRDefault="0002546C" w:rsidP="0002546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02546C" w:rsidRDefault="0002546C" w:rsidP="0002546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Zůstatek na ZBÚ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02546C" w:rsidRDefault="0002546C" w:rsidP="0002546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197 644 016,22</w:t>
            </w:r>
          </w:p>
        </w:tc>
      </w:tr>
      <w:tr w:rsidR="0002546C" w:rsidRPr="002E11CE" w:rsidTr="001A64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Počáteční stav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46C" w:rsidRDefault="0002546C" w:rsidP="0002546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653 056 937,10</w:t>
            </w:r>
          </w:p>
        </w:tc>
      </w:tr>
      <w:tr w:rsidR="0002546C" w:rsidRPr="002E11CE" w:rsidTr="001A64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Změna stavu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6C" w:rsidRDefault="0002546C" w:rsidP="0002546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-128 936 334,24</w:t>
            </w:r>
          </w:p>
        </w:tc>
      </w:tr>
      <w:tr w:rsidR="0002546C" w:rsidRPr="002E11CE" w:rsidTr="001A64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6C" w:rsidRDefault="0002546C" w:rsidP="000254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46C" w:rsidRDefault="0002546C" w:rsidP="000254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Bankovní závazek ZBÚ (231) k účtu fondů (236)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46C" w:rsidRDefault="0002546C" w:rsidP="0002546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-197 644 016,22</w:t>
            </w:r>
          </w:p>
        </w:tc>
      </w:tr>
      <w:tr w:rsidR="0002546C" w:rsidRPr="002E11CE" w:rsidTr="001A64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d.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Převod na FRR a FZ - účet trvalých peněžních fondů bez SF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46C" w:rsidRDefault="0002546C" w:rsidP="0002546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-326 476 586,64</w:t>
            </w:r>
          </w:p>
        </w:tc>
      </w:tr>
      <w:tr w:rsidR="0002546C" w:rsidRPr="002E11CE" w:rsidTr="008154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02546C" w:rsidRDefault="0002546C" w:rsidP="0002546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02546C" w:rsidRDefault="0002546C" w:rsidP="0002546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Zůstatek účtů trvalých peněžních fondů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02546C" w:rsidRDefault="0002546C" w:rsidP="0002546C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591 577 475,91</w:t>
            </w:r>
          </w:p>
        </w:tc>
      </w:tr>
      <w:tr w:rsidR="0002546C" w:rsidRPr="002E11CE" w:rsidTr="001A64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Trvalé peněžní fondy bez SF - počáteční stav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46C" w:rsidRDefault="0002546C" w:rsidP="0002546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160 342 956,05</w:t>
            </w:r>
          </w:p>
        </w:tc>
      </w:tr>
      <w:tr w:rsidR="0002546C" w:rsidRPr="002E11CE" w:rsidTr="001A64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Trvalé peněžní fondy bez SF - změna stavu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6C" w:rsidRDefault="0002546C" w:rsidP="0002546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100 286 272,54</w:t>
            </w:r>
          </w:p>
        </w:tc>
      </w:tr>
      <w:tr w:rsidR="0002546C" w:rsidRPr="002E11CE" w:rsidTr="008154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Trvalé peněžní fondy bez SF - převod ze ZBÚ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326 476 586,64</w:t>
            </w:r>
          </w:p>
        </w:tc>
      </w:tr>
      <w:tr w:rsidR="0002546C" w:rsidRPr="002E11CE" w:rsidTr="001A64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Sociální fond - počáteční stav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46C" w:rsidRDefault="0002546C" w:rsidP="0002546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4 115 786,67</w:t>
            </w:r>
          </w:p>
        </w:tc>
      </w:tr>
      <w:tr w:rsidR="0002546C" w:rsidRPr="002E11CE" w:rsidTr="001A64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e.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Sociální fond - změna stavu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6C" w:rsidRDefault="0002546C" w:rsidP="0002546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355 874,01</w:t>
            </w:r>
          </w:p>
        </w:tc>
      </w:tr>
      <w:tr w:rsidR="0002546C" w:rsidRPr="002E11CE" w:rsidTr="008154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02546C" w:rsidRDefault="0002546C" w:rsidP="0002546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02546C" w:rsidRDefault="0002546C" w:rsidP="0002546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Zůstatek depozitního účtu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02546C" w:rsidRDefault="0002546C" w:rsidP="0002546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13 048 221,32</w:t>
            </w:r>
          </w:p>
        </w:tc>
      </w:tr>
      <w:tr w:rsidR="0002546C" w:rsidRPr="002E11CE" w:rsidTr="001A64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Počáteční stav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46C" w:rsidRDefault="0002546C" w:rsidP="0002546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12 927 576,40</w:t>
            </w:r>
          </w:p>
        </w:tc>
      </w:tr>
      <w:tr w:rsidR="0002546C" w:rsidRPr="002E11CE" w:rsidTr="001A64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Změna stavu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6C" w:rsidRDefault="0002546C" w:rsidP="0002546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120 644,92</w:t>
            </w:r>
          </w:p>
        </w:tc>
      </w:tr>
      <w:tr w:rsidR="0002546C" w:rsidRPr="002E11CE" w:rsidTr="008154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02546C" w:rsidRDefault="0002546C" w:rsidP="0002546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02546C" w:rsidRDefault="0002546C" w:rsidP="0002546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Aktivní vypořádání příspěvkových organizací (návrh usnesení)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02546C" w:rsidRDefault="00E13DC0" w:rsidP="0002546C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1 493 267,02</w:t>
            </w:r>
          </w:p>
        </w:tc>
      </w:tr>
      <w:tr w:rsidR="0002546C" w:rsidRPr="002E11CE" w:rsidTr="008154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MŠ Prostějov, Šárka 4a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1 690,05</w:t>
            </w:r>
          </w:p>
        </w:tc>
      </w:tr>
      <w:tr w:rsidR="0002546C" w:rsidRPr="002E11CE" w:rsidTr="008154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MŠ Prostějov, Smetanova 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14 928,79</w:t>
            </w:r>
          </w:p>
        </w:tc>
      </w:tr>
      <w:tr w:rsidR="0002546C" w:rsidRPr="002E11CE" w:rsidTr="008154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ZŠ a MŠ Prostějov, Palackého tř.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7 460,60</w:t>
            </w:r>
          </w:p>
        </w:tc>
      </w:tr>
      <w:tr w:rsidR="0002546C" w:rsidRPr="002E11CE" w:rsidTr="008154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ZŠ a MŠ Prostějov, Kollárova ul.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3 384,87</w:t>
            </w:r>
          </w:p>
        </w:tc>
      </w:tr>
      <w:tr w:rsidR="0002546C" w:rsidRPr="002E11CE" w:rsidTr="008154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e.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ZŠ a MŠ Jana Železného Prostějov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32 334,52</w:t>
            </w:r>
          </w:p>
        </w:tc>
      </w:tr>
      <w:tr w:rsidR="0002546C" w:rsidRPr="002E11CE" w:rsidTr="008154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f.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ZŠ a MŠ Prostějov, Melantrichova ul. 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898,58</w:t>
            </w:r>
          </w:p>
        </w:tc>
      </w:tr>
      <w:tr w:rsidR="0002546C" w:rsidRPr="002E11CE" w:rsidTr="008154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g.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ZŠ Prostějov, ul. </w:t>
            </w:r>
            <w:proofErr w:type="spellStart"/>
            <w:r>
              <w:rPr>
                <w:rFonts w:ascii="Calibri" w:hAnsi="Calibri" w:cs="Calibri"/>
                <w:color w:val="000000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</w:rPr>
              <w:t>. Majakovského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915,00</w:t>
            </w:r>
          </w:p>
        </w:tc>
      </w:tr>
      <w:tr w:rsidR="0002546C" w:rsidRPr="002E11CE" w:rsidTr="008154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h.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RG a ZŠ Otto Wichterleho,  Studentská ul.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</w:tr>
      <w:tr w:rsidR="0002546C" w:rsidRPr="002E11CE" w:rsidTr="008154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ZŠ Prostějov, ul. Dr. Horáka 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32 277,51</w:t>
            </w:r>
          </w:p>
        </w:tc>
      </w:tr>
      <w:tr w:rsidR="0002546C" w:rsidRPr="002E11CE" w:rsidTr="008154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j.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ZŠ Prostějov, ul. E. Valenty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7 850,00</w:t>
            </w:r>
          </w:p>
        </w:tc>
      </w:tr>
      <w:tr w:rsidR="0002546C" w:rsidRPr="002E11CE" w:rsidTr="008154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k.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Sportcentrum DDM, Prostějov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555 864,83</w:t>
            </w:r>
          </w:p>
        </w:tc>
      </w:tr>
      <w:tr w:rsidR="0002546C" w:rsidRPr="002E11CE" w:rsidTr="008154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l.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ZUŠ </w:t>
            </w:r>
            <w:proofErr w:type="spellStart"/>
            <w:r>
              <w:rPr>
                <w:rFonts w:ascii="Calibri" w:hAnsi="Calibri" w:cs="Calibri"/>
                <w:color w:val="000000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Ambrose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Kravařova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ul.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54 761,89</w:t>
            </w:r>
          </w:p>
        </w:tc>
      </w:tr>
      <w:tr w:rsidR="0002546C" w:rsidRPr="002E11CE" w:rsidTr="008154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Městské divadlo v Prostějově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479 846,69</w:t>
            </w:r>
          </w:p>
        </w:tc>
      </w:tr>
      <w:tr w:rsidR="0002546C" w:rsidRPr="002E11CE" w:rsidTr="008154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Městská knihovna Prostějov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118 973,00</w:t>
            </w:r>
          </w:p>
        </w:tc>
      </w:tr>
      <w:tr w:rsidR="0002546C" w:rsidRPr="002E11CE" w:rsidTr="008154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KINO METRO 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E13DC0" w:rsidP="0002546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182 070,69</w:t>
            </w:r>
          </w:p>
        </w:tc>
      </w:tr>
      <w:tr w:rsidR="0002546C" w:rsidRPr="002E11CE" w:rsidTr="008154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02546C" w:rsidRDefault="0002546C" w:rsidP="0002546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5.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02546C" w:rsidRDefault="0002546C" w:rsidP="009A4F5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Aktivní vypořádání se SR ČR (návrh usnesení)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02546C" w:rsidRDefault="0002546C" w:rsidP="0002546C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186 821,65</w:t>
            </w:r>
          </w:p>
        </w:tc>
      </w:tr>
      <w:tr w:rsidR="0002546C" w:rsidRPr="002E11CE" w:rsidTr="008154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C" w:rsidRDefault="0002546C" w:rsidP="000254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ÚZ 98074 - Volby do zastupitelstva obce Otinoves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21 045,15</w:t>
            </w:r>
          </w:p>
        </w:tc>
      </w:tr>
      <w:tr w:rsidR="0002546C" w:rsidRPr="002E11CE" w:rsidTr="008154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C" w:rsidRDefault="0002546C" w:rsidP="000254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ÚZ 13024 - Transfer na SPOD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165 776,50</w:t>
            </w:r>
          </w:p>
        </w:tc>
      </w:tr>
      <w:tr w:rsidR="0002546C" w:rsidRPr="002E11CE" w:rsidTr="008154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02546C" w:rsidRDefault="0002546C" w:rsidP="0002546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6.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02546C" w:rsidRDefault="0002546C" w:rsidP="0002546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Aktivní vypořádání 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02546C" w:rsidRDefault="00043C8A" w:rsidP="0002546C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1 680 088,67</w:t>
            </w:r>
          </w:p>
        </w:tc>
      </w:tr>
      <w:tr w:rsidR="0002546C" w:rsidRPr="002E11CE" w:rsidTr="008154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02546C" w:rsidRDefault="0002546C" w:rsidP="0002546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7.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02546C" w:rsidRDefault="0002546C" w:rsidP="0002546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Pasivní vypořádání (odvedeno dle pokynů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OlK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02546C" w:rsidRDefault="008345D2" w:rsidP="008345D2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83 109,82</w:t>
            </w:r>
          </w:p>
        </w:tc>
      </w:tr>
      <w:tr w:rsidR="0002546C" w:rsidRPr="002E11CE" w:rsidTr="008154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Ekologický poplatek SFŽP ČR za měsíc 12/2024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19 000,00</w:t>
            </w:r>
          </w:p>
        </w:tc>
      </w:tr>
      <w:tr w:rsidR="0002546C" w:rsidRPr="002E11CE" w:rsidTr="008154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b.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C" w:rsidRDefault="008B3EEA" w:rsidP="000254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ÚZ 98348 - Volba d</w:t>
            </w:r>
            <w:r w:rsidR="0002546C">
              <w:rPr>
                <w:rFonts w:ascii="Calibri" w:hAnsi="Calibri" w:cs="Calibri"/>
                <w:color w:val="000000"/>
              </w:rPr>
              <w:t>o Evropského parlamentu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46 704,37</w:t>
            </w:r>
          </w:p>
        </w:tc>
      </w:tr>
      <w:tr w:rsidR="0002546C" w:rsidRPr="002E11CE" w:rsidTr="00C921D4">
        <w:trPr>
          <w:trHeight w:val="3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c.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6C" w:rsidRDefault="0002546C" w:rsidP="000254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ÚZ 98193 - Volby do Senátu parlamentu ČR a do zastupitelstva kraje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6C" w:rsidRDefault="0002546C" w:rsidP="0002546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17 405,45</w:t>
            </w:r>
          </w:p>
        </w:tc>
      </w:tr>
      <w:tr w:rsidR="0002546C" w:rsidRPr="002E11CE" w:rsidTr="008154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02546C" w:rsidRDefault="0002546C" w:rsidP="0002546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8.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02546C" w:rsidRDefault="0002546C" w:rsidP="0002546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Pasivní vypořádání 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02546C" w:rsidRDefault="008345D2" w:rsidP="0002546C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83 109,82</w:t>
            </w:r>
          </w:p>
        </w:tc>
      </w:tr>
      <w:tr w:rsidR="0002546C" w:rsidRPr="002E11CE" w:rsidTr="008154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2546C" w:rsidRDefault="0002546C" w:rsidP="0002546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9.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2546C" w:rsidRDefault="0002546C" w:rsidP="0002546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Stav peněžních prostředků po finančním vypořádání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2546C" w:rsidRDefault="0002546C" w:rsidP="008345D2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803</w:t>
            </w:r>
            <w:r w:rsidR="008345D2">
              <w:rPr>
                <w:rFonts w:ascii="Calibri" w:hAnsi="Calibri" w:cs="Calibri"/>
                <w:b/>
                <w:bCs/>
              </w:rPr>
              <w:t> 866 692,30</w:t>
            </w:r>
            <w:bookmarkStart w:id="133" w:name="_GoBack"/>
            <w:bookmarkEnd w:id="133"/>
          </w:p>
        </w:tc>
      </w:tr>
    </w:tbl>
    <w:p w:rsidR="002E11CE" w:rsidRDefault="002E11CE" w:rsidP="002E11CE"/>
    <w:p w:rsidR="00C64176" w:rsidRDefault="00C64176" w:rsidP="002E11CE"/>
    <w:p w:rsidR="00A75992" w:rsidRDefault="00A75992">
      <w:pPr>
        <w:autoSpaceDE/>
        <w:autoSpaceDN/>
        <w:spacing w:after="200"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 w:type="page"/>
      </w:r>
    </w:p>
    <w:p w:rsidR="00E7093F" w:rsidRPr="00DA1BF9" w:rsidRDefault="006D6FBD" w:rsidP="00613ECB">
      <w:pPr>
        <w:pStyle w:val="Nadpis1"/>
        <w:rPr>
          <w:sz w:val="24"/>
          <w:szCs w:val="24"/>
        </w:rPr>
      </w:pPr>
      <w:bookmarkStart w:id="134" w:name="_Toc197779565"/>
      <w:bookmarkStart w:id="135" w:name="_Toc16358218"/>
      <w:r w:rsidRPr="00DA1BF9">
        <w:rPr>
          <w:sz w:val="24"/>
          <w:szCs w:val="24"/>
        </w:rPr>
        <w:lastRenderedPageBreak/>
        <w:t>Pohledávky registrovan</w:t>
      </w:r>
      <w:r w:rsidR="00A75992" w:rsidRPr="00DA1BF9">
        <w:rPr>
          <w:sz w:val="24"/>
          <w:szCs w:val="24"/>
        </w:rPr>
        <w:t>é</w:t>
      </w:r>
      <w:r w:rsidR="00DA1BF9" w:rsidRPr="00DA1BF9">
        <w:rPr>
          <w:sz w:val="24"/>
          <w:szCs w:val="24"/>
        </w:rPr>
        <w:t xml:space="preserve"> finančním odborem</w:t>
      </w:r>
      <w:r w:rsidR="00A75992" w:rsidRPr="00DA1BF9">
        <w:rPr>
          <w:sz w:val="24"/>
          <w:szCs w:val="24"/>
        </w:rPr>
        <w:t xml:space="preserve"> </w:t>
      </w:r>
      <w:proofErr w:type="spellStart"/>
      <w:r w:rsidR="00A75992" w:rsidRPr="00DA1BF9">
        <w:rPr>
          <w:sz w:val="24"/>
          <w:szCs w:val="24"/>
        </w:rPr>
        <w:t>MMPv</w:t>
      </w:r>
      <w:proofErr w:type="spellEnd"/>
      <w:r w:rsidR="00DA1BF9" w:rsidRPr="00DA1BF9">
        <w:rPr>
          <w:sz w:val="24"/>
          <w:szCs w:val="24"/>
        </w:rPr>
        <w:t xml:space="preserve"> k 31.12.2024</w:t>
      </w:r>
      <w:bookmarkEnd w:id="134"/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525"/>
        <w:gridCol w:w="1318"/>
        <w:gridCol w:w="5528"/>
      </w:tblGrid>
      <w:tr w:rsidR="005F0905" w:rsidRPr="005F0905" w:rsidTr="00826F7B">
        <w:trPr>
          <w:trHeight w:val="25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bookmarkEnd w:id="135"/>
          <w:p w:rsidR="005F0905" w:rsidRPr="005F0905" w:rsidRDefault="005F0905" w:rsidP="005F0905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90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Druh pohledávky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0905" w:rsidRPr="005F0905" w:rsidRDefault="005F0905" w:rsidP="005F0905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90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Účet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0905" w:rsidRPr="005F0905" w:rsidRDefault="005F0905" w:rsidP="005F0905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90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Částka v Kč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0905" w:rsidRPr="005F0905" w:rsidRDefault="005F0905" w:rsidP="005F0905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090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Poznámka</w:t>
            </w:r>
          </w:p>
        </w:tc>
      </w:tr>
      <w:tr w:rsidR="005F0905" w:rsidRPr="005F0905" w:rsidTr="00826F7B">
        <w:trPr>
          <w:trHeight w:val="25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05" w:rsidRPr="005F0905" w:rsidRDefault="00826F7B" w:rsidP="005F0905">
            <w:p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Dlouhodobé poskytnuté</w:t>
            </w:r>
            <w:r w:rsidR="005F0905" w:rsidRPr="005F0905">
              <w:rPr>
                <w:rFonts w:asciiTheme="minorHAnsi" w:hAnsiTheme="minorHAnsi" w:cstheme="minorHAnsi"/>
                <w:sz w:val="18"/>
                <w:szCs w:val="18"/>
              </w:rPr>
              <w:t xml:space="preserve"> zálohy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05" w:rsidRPr="005F0905" w:rsidRDefault="005F0905" w:rsidP="005F0905">
            <w:pPr>
              <w:autoSpaceDE/>
              <w:autoSpaceDN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905">
              <w:rPr>
                <w:rFonts w:asciiTheme="minorHAnsi" w:hAnsiTheme="minorHAnsi" w:cstheme="minorHAnsi"/>
                <w:sz w:val="18"/>
                <w:szCs w:val="18"/>
              </w:rPr>
              <w:t>465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05" w:rsidRPr="005F0905" w:rsidRDefault="005F0905" w:rsidP="005F0905">
            <w:pPr>
              <w:autoSpaceDE/>
              <w:autoSpaceDN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F0905">
              <w:rPr>
                <w:rFonts w:asciiTheme="minorHAnsi" w:hAnsiTheme="minorHAnsi" w:cstheme="minorHAnsi"/>
                <w:sz w:val="18"/>
                <w:szCs w:val="18"/>
              </w:rPr>
              <w:t>1 000,00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05" w:rsidRPr="005F0905" w:rsidRDefault="005F0905" w:rsidP="005F0905">
            <w:p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F0905">
              <w:rPr>
                <w:rFonts w:asciiTheme="minorHAnsi" w:hAnsiTheme="minorHAnsi" w:cstheme="minorHAnsi"/>
                <w:sz w:val="18"/>
                <w:szCs w:val="18"/>
              </w:rPr>
              <w:t>Pokladna Bufetu 1</w:t>
            </w:r>
            <w:r w:rsidR="005A0694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F0905">
              <w:rPr>
                <w:rFonts w:asciiTheme="minorHAnsi" w:hAnsiTheme="minorHAnsi" w:cstheme="minorHAnsi"/>
                <w:sz w:val="18"/>
                <w:szCs w:val="18"/>
              </w:rPr>
              <w:t>000,00 Kč</w:t>
            </w:r>
            <w:r w:rsidR="005A069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F0905" w:rsidRPr="005F0905" w:rsidTr="00826F7B">
        <w:trPr>
          <w:trHeight w:val="76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05" w:rsidRPr="005F0905" w:rsidRDefault="005F0905" w:rsidP="005F0905">
            <w:p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F0905">
              <w:rPr>
                <w:rFonts w:asciiTheme="minorHAnsi" w:hAnsiTheme="minorHAnsi" w:cstheme="minorHAnsi"/>
                <w:sz w:val="18"/>
                <w:szCs w:val="18"/>
              </w:rPr>
              <w:t>Odběratelé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05" w:rsidRPr="005F0905" w:rsidRDefault="005F0905" w:rsidP="005F0905">
            <w:pPr>
              <w:autoSpaceDE/>
              <w:autoSpaceDN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905">
              <w:rPr>
                <w:rFonts w:asciiTheme="minorHAnsi" w:hAnsiTheme="minorHAnsi" w:cstheme="minorHAnsi"/>
                <w:sz w:val="18"/>
                <w:szCs w:val="18"/>
              </w:rPr>
              <w:t>311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AFB" w:rsidRPr="005F0905" w:rsidRDefault="006E4AFB" w:rsidP="006E4AFB">
            <w:pPr>
              <w:autoSpaceDE/>
              <w:autoSpaceDN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46 160 572,59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05" w:rsidRPr="005F0905" w:rsidRDefault="005F0905" w:rsidP="005F0905">
            <w:p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F0905">
              <w:rPr>
                <w:rFonts w:asciiTheme="minorHAnsi" w:hAnsiTheme="minorHAnsi" w:cstheme="minorHAnsi"/>
                <w:sz w:val="18"/>
                <w:szCs w:val="18"/>
              </w:rPr>
              <w:t>Jedná se o pohledávky za rozpočtovými příjmy (např. nájemné, prodej majetku, náhrady škody, hrobní místa). Pohledávky po splatnosti jsou řešeny na zasedáních komise pro posuzování dobytnosti pohledávek.</w:t>
            </w:r>
          </w:p>
        </w:tc>
      </w:tr>
      <w:tr w:rsidR="005F0905" w:rsidRPr="005F0905" w:rsidTr="00826F7B">
        <w:trPr>
          <w:trHeight w:val="51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05" w:rsidRPr="005F0905" w:rsidRDefault="00826F7B" w:rsidP="005F0905">
            <w:p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Krátkodobé poskytnuté</w:t>
            </w:r>
            <w:r w:rsidR="005F0905" w:rsidRPr="005F0905">
              <w:rPr>
                <w:rFonts w:asciiTheme="minorHAnsi" w:hAnsiTheme="minorHAnsi" w:cstheme="minorHAnsi"/>
                <w:sz w:val="18"/>
                <w:szCs w:val="18"/>
              </w:rPr>
              <w:t xml:space="preserve"> zálohy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05" w:rsidRPr="005F0905" w:rsidRDefault="005F0905" w:rsidP="005F0905">
            <w:pPr>
              <w:autoSpaceDE/>
              <w:autoSpaceDN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905">
              <w:rPr>
                <w:rFonts w:asciiTheme="minorHAnsi" w:hAnsiTheme="minorHAnsi" w:cstheme="minorHAnsi"/>
                <w:sz w:val="18"/>
                <w:szCs w:val="18"/>
              </w:rPr>
              <w:t>314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905" w:rsidRPr="005F0905" w:rsidRDefault="006E4AFB" w:rsidP="006E4AFB">
            <w:pPr>
              <w:autoSpaceDE/>
              <w:autoSpaceDN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E4AFB">
              <w:rPr>
                <w:rFonts w:asciiTheme="minorHAnsi" w:hAnsiTheme="minorHAnsi" w:cstheme="minorHAnsi"/>
                <w:sz w:val="18"/>
                <w:szCs w:val="18"/>
              </w:rPr>
              <w:t>93 582 355,24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05" w:rsidRPr="005F0905" w:rsidRDefault="005F0905" w:rsidP="005F0905">
            <w:p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F0905">
              <w:rPr>
                <w:rFonts w:asciiTheme="minorHAnsi" w:hAnsiTheme="minorHAnsi" w:cstheme="minorHAnsi"/>
                <w:sz w:val="18"/>
                <w:szCs w:val="18"/>
              </w:rPr>
              <w:t xml:space="preserve">Fakturované a zaplacené zálohy na materiál a služby, které budou vyúčtovány při ukončení obchodního vztahu.                  </w:t>
            </w:r>
          </w:p>
        </w:tc>
      </w:tr>
      <w:tr w:rsidR="005F0905" w:rsidRPr="005F0905" w:rsidTr="00826F7B">
        <w:trPr>
          <w:trHeight w:val="382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05" w:rsidRPr="005F0905" w:rsidRDefault="005F0905" w:rsidP="00C5288D">
            <w:p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F0905">
              <w:rPr>
                <w:rFonts w:asciiTheme="minorHAnsi" w:hAnsiTheme="minorHAnsi" w:cstheme="minorHAnsi"/>
                <w:sz w:val="18"/>
                <w:szCs w:val="18"/>
              </w:rPr>
              <w:t>Jiné</w:t>
            </w:r>
            <w:r w:rsidR="00C5288D">
              <w:rPr>
                <w:rFonts w:asciiTheme="minorHAnsi" w:hAnsiTheme="minorHAnsi" w:cstheme="minorHAnsi"/>
                <w:sz w:val="18"/>
                <w:szCs w:val="18"/>
              </w:rPr>
              <w:t xml:space="preserve"> pohledávky </w:t>
            </w:r>
            <w:r w:rsidRPr="005F0905">
              <w:rPr>
                <w:rFonts w:asciiTheme="minorHAnsi" w:hAnsiTheme="minorHAnsi" w:cstheme="minorHAnsi"/>
                <w:sz w:val="18"/>
                <w:szCs w:val="18"/>
              </w:rPr>
              <w:t>z hlavní činnosti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05" w:rsidRPr="005F0905" w:rsidRDefault="005F0905" w:rsidP="005F0905">
            <w:pPr>
              <w:autoSpaceDE/>
              <w:autoSpaceDN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905">
              <w:rPr>
                <w:rFonts w:asciiTheme="minorHAnsi" w:hAnsiTheme="minorHAnsi" w:cstheme="minorHAnsi"/>
                <w:sz w:val="18"/>
                <w:szCs w:val="18"/>
              </w:rPr>
              <w:t>315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05" w:rsidRPr="005F0905" w:rsidRDefault="006B51E1" w:rsidP="005F0905">
            <w:pPr>
              <w:autoSpaceDE/>
              <w:autoSpaceDN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51E1">
              <w:rPr>
                <w:rFonts w:asciiTheme="minorHAnsi" w:hAnsiTheme="minorHAnsi" w:cstheme="minorHAnsi"/>
                <w:sz w:val="18"/>
                <w:szCs w:val="18"/>
              </w:rPr>
              <w:t>67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6B51E1">
              <w:rPr>
                <w:rFonts w:asciiTheme="minorHAnsi" w:hAnsiTheme="minorHAnsi" w:cstheme="minorHAnsi"/>
                <w:sz w:val="18"/>
                <w:szCs w:val="18"/>
              </w:rPr>
              <w:t>181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B51E1">
              <w:rPr>
                <w:rFonts w:asciiTheme="minorHAnsi" w:hAnsiTheme="minorHAnsi" w:cstheme="minorHAnsi"/>
                <w:sz w:val="18"/>
                <w:szCs w:val="18"/>
              </w:rPr>
              <w:t>099,32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05" w:rsidRPr="005F0905" w:rsidRDefault="005F0905" w:rsidP="00C5288D">
            <w:p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F0905">
              <w:rPr>
                <w:rFonts w:asciiTheme="minorHAnsi" w:hAnsiTheme="minorHAnsi" w:cstheme="minorHAnsi"/>
                <w:sz w:val="18"/>
                <w:szCs w:val="18"/>
              </w:rPr>
              <w:t xml:space="preserve">Pohledávky města Prostějova za rozpočtovanými příjmy (pohledávky z titulu poplatků, pokuty). </w:t>
            </w:r>
            <w:r w:rsidRPr="005F090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0905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Pohledávky za rozpočtovými příjmy po splatnosti jsou řešeny na pravidelných zasedáních komise pro posuzování dobytnosti pohledávek. V případě nezaplacení pohledávky ve lhůtě splatnosti stanovené v rozhodnutí vydaném </w:t>
            </w:r>
            <w:proofErr w:type="spellStart"/>
            <w:r w:rsidRPr="005F0905">
              <w:rPr>
                <w:rFonts w:asciiTheme="minorHAnsi" w:hAnsiTheme="minorHAnsi" w:cstheme="minorHAnsi"/>
                <w:sz w:val="18"/>
                <w:szCs w:val="18"/>
              </w:rPr>
              <w:t>MMPv</w:t>
            </w:r>
            <w:proofErr w:type="spellEnd"/>
            <w:r w:rsidRPr="005F0905">
              <w:rPr>
                <w:rFonts w:asciiTheme="minorHAnsi" w:hAnsiTheme="minorHAnsi" w:cstheme="minorHAnsi"/>
                <w:sz w:val="18"/>
                <w:szCs w:val="18"/>
              </w:rPr>
              <w:t xml:space="preserve"> nebo Městskou policií Prostějov (např. platební výměr, rozhodnutí o uložení pokuty), jsou tyto nedoplatky předávány na Finanční odbor </w:t>
            </w:r>
            <w:proofErr w:type="spellStart"/>
            <w:r w:rsidRPr="005F0905">
              <w:rPr>
                <w:rFonts w:asciiTheme="minorHAnsi" w:hAnsiTheme="minorHAnsi" w:cstheme="minorHAnsi"/>
                <w:sz w:val="18"/>
                <w:szCs w:val="18"/>
              </w:rPr>
              <w:t>MMPv</w:t>
            </w:r>
            <w:proofErr w:type="spellEnd"/>
            <w:r w:rsidRPr="005F0905">
              <w:rPr>
                <w:rFonts w:asciiTheme="minorHAnsi" w:hAnsiTheme="minorHAnsi" w:cstheme="minorHAnsi"/>
                <w:sz w:val="18"/>
                <w:szCs w:val="18"/>
              </w:rPr>
              <w:t>, oddělení vymáhání pohledávek, který vyrozumívá dlužníky o výši nedoplatku a případně je vymáhá následujícími způsoby:</w:t>
            </w:r>
            <w:r w:rsidRPr="005F090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F0905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1) </w:t>
            </w:r>
            <w:r w:rsidR="00C5288D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5F0905">
              <w:rPr>
                <w:rFonts w:asciiTheme="minorHAnsi" w:hAnsiTheme="minorHAnsi" w:cstheme="minorHAnsi"/>
                <w:sz w:val="18"/>
                <w:szCs w:val="18"/>
              </w:rPr>
              <w:t xml:space="preserve">xekucí prostřednictvím exekutorského úřadu        </w:t>
            </w:r>
            <w:r w:rsidRPr="005F090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5288D">
              <w:rPr>
                <w:rFonts w:asciiTheme="minorHAnsi" w:hAnsiTheme="minorHAnsi" w:cstheme="minorHAnsi"/>
                <w:sz w:val="18"/>
                <w:szCs w:val="18"/>
              </w:rPr>
              <w:t>2) d</w:t>
            </w:r>
            <w:r w:rsidRPr="005F0905">
              <w:rPr>
                <w:rFonts w:asciiTheme="minorHAnsi" w:hAnsiTheme="minorHAnsi" w:cstheme="minorHAnsi"/>
                <w:sz w:val="18"/>
                <w:szCs w:val="18"/>
              </w:rPr>
              <w:t>aňovo</w:t>
            </w:r>
            <w:r w:rsidR="00C5288D">
              <w:rPr>
                <w:rFonts w:asciiTheme="minorHAnsi" w:hAnsiTheme="minorHAnsi" w:cstheme="minorHAnsi"/>
                <w:sz w:val="18"/>
                <w:szCs w:val="18"/>
              </w:rPr>
              <w:t>u exekucí dle daňového řádu</w:t>
            </w:r>
            <w:r w:rsidR="00C5288D">
              <w:rPr>
                <w:rFonts w:asciiTheme="minorHAnsi" w:hAnsiTheme="minorHAnsi" w:cstheme="minorHAnsi"/>
                <w:sz w:val="18"/>
                <w:szCs w:val="18"/>
              </w:rPr>
              <w:br/>
              <w:t>3) p</w:t>
            </w:r>
            <w:r w:rsidRPr="005F0905">
              <w:rPr>
                <w:rFonts w:asciiTheme="minorHAnsi" w:hAnsiTheme="minorHAnsi" w:cstheme="minorHAnsi"/>
                <w:sz w:val="18"/>
                <w:szCs w:val="18"/>
              </w:rPr>
              <w:t>řihlášením pohledá</w:t>
            </w:r>
            <w:r w:rsidR="00C5288D">
              <w:rPr>
                <w:rFonts w:asciiTheme="minorHAnsi" w:hAnsiTheme="minorHAnsi" w:cstheme="minorHAnsi"/>
                <w:sz w:val="18"/>
                <w:szCs w:val="18"/>
              </w:rPr>
              <w:t>vky do insolvenčního řízení</w:t>
            </w:r>
            <w:r w:rsidR="00C5288D">
              <w:rPr>
                <w:rFonts w:asciiTheme="minorHAnsi" w:hAnsiTheme="minorHAnsi" w:cstheme="minorHAnsi"/>
                <w:sz w:val="18"/>
                <w:szCs w:val="18"/>
              </w:rPr>
              <w:br/>
              <w:t>4) p</w:t>
            </w:r>
            <w:r w:rsidRPr="005F0905">
              <w:rPr>
                <w:rFonts w:asciiTheme="minorHAnsi" w:hAnsiTheme="minorHAnsi" w:cstheme="minorHAnsi"/>
                <w:sz w:val="18"/>
                <w:szCs w:val="18"/>
              </w:rPr>
              <w:t>řihlášení</w:t>
            </w:r>
            <w:r w:rsidR="00C5288D">
              <w:rPr>
                <w:rFonts w:asciiTheme="minorHAnsi" w:hAnsiTheme="minorHAnsi" w:cstheme="minorHAnsi"/>
                <w:sz w:val="18"/>
                <w:szCs w:val="18"/>
              </w:rPr>
              <w:t>m do veřejné dražby</w:t>
            </w:r>
            <w:r w:rsidR="00C5288D">
              <w:rPr>
                <w:rFonts w:asciiTheme="minorHAnsi" w:hAnsiTheme="minorHAnsi" w:cstheme="minorHAnsi"/>
                <w:sz w:val="18"/>
                <w:szCs w:val="18"/>
              </w:rPr>
              <w:br/>
              <w:t>5) p</w:t>
            </w:r>
            <w:r w:rsidRPr="005F0905">
              <w:rPr>
                <w:rFonts w:asciiTheme="minorHAnsi" w:hAnsiTheme="minorHAnsi" w:cstheme="minorHAnsi"/>
                <w:sz w:val="18"/>
                <w:szCs w:val="18"/>
              </w:rPr>
              <w:t>řihlášení</w:t>
            </w:r>
            <w:r w:rsidR="00C5288D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5F0905">
              <w:rPr>
                <w:rFonts w:asciiTheme="minorHAnsi" w:hAnsiTheme="minorHAnsi" w:cstheme="minorHAnsi"/>
                <w:sz w:val="18"/>
                <w:szCs w:val="18"/>
              </w:rPr>
              <w:t xml:space="preserve"> do řízení o pozůstalosti </w:t>
            </w:r>
          </w:p>
        </w:tc>
      </w:tr>
      <w:tr w:rsidR="005F0905" w:rsidRPr="005F0905" w:rsidTr="00826F7B">
        <w:trPr>
          <w:trHeight w:val="76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05" w:rsidRPr="005F0905" w:rsidRDefault="00821EFC" w:rsidP="00821EFC">
            <w:p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Pohledávky z</w:t>
            </w:r>
            <w:r w:rsidR="005F0905" w:rsidRPr="005F0905">
              <w:rPr>
                <w:rFonts w:asciiTheme="minorHAnsi" w:hAnsiTheme="minorHAnsi" w:cstheme="minorHAnsi"/>
                <w:sz w:val="18"/>
                <w:szCs w:val="18"/>
              </w:rPr>
              <w:t>a zaměstnanci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05" w:rsidRPr="005F0905" w:rsidRDefault="005F0905" w:rsidP="005F0905">
            <w:pPr>
              <w:autoSpaceDE/>
              <w:autoSpaceDN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905">
              <w:rPr>
                <w:rFonts w:asciiTheme="minorHAnsi" w:hAnsiTheme="minorHAnsi" w:cstheme="minorHAnsi"/>
                <w:sz w:val="18"/>
                <w:szCs w:val="18"/>
              </w:rPr>
              <w:t>335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05" w:rsidRPr="005F0905" w:rsidRDefault="006B51E1" w:rsidP="005F0905">
            <w:pPr>
              <w:autoSpaceDE/>
              <w:autoSpaceDN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111 203,00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05" w:rsidRPr="005F0905" w:rsidRDefault="005F0905" w:rsidP="005F0905">
            <w:p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F0905">
              <w:rPr>
                <w:rFonts w:asciiTheme="minorHAnsi" w:hAnsiTheme="minorHAnsi" w:cstheme="minorHAnsi"/>
                <w:sz w:val="18"/>
                <w:szCs w:val="18"/>
              </w:rPr>
              <w:t xml:space="preserve">Pohledávky za zaměstnanci z titulu poskytnutých půjček ze sociálního fondu – půjčky jsou spláceny v dohodnutých termínech a splátkách srážkou ze mzdy, nejsou žádné pohledávky po lhůtě splatnosti. </w:t>
            </w:r>
          </w:p>
        </w:tc>
      </w:tr>
      <w:tr w:rsidR="005F0905" w:rsidRPr="005F0905" w:rsidTr="00821EFC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05" w:rsidRPr="005F0905" w:rsidRDefault="005F0905" w:rsidP="005F0905">
            <w:p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F0905">
              <w:rPr>
                <w:rFonts w:asciiTheme="minorHAnsi" w:hAnsiTheme="minorHAnsi" w:cstheme="minorHAnsi"/>
                <w:sz w:val="18"/>
                <w:szCs w:val="18"/>
              </w:rPr>
              <w:t xml:space="preserve">Za </w:t>
            </w:r>
            <w:r w:rsidR="00821EFC">
              <w:rPr>
                <w:rFonts w:asciiTheme="minorHAnsi" w:hAnsiTheme="minorHAnsi" w:cstheme="minorHAnsi"/>
                <w:sz w:val="18"/>
                <w:szCs w:val="18"/>
              </w:rPr>
              <w:t>vybranými ústředními vládními institucemi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05" w:rsidRPr="005F0905" w:rsidRDefault="005F0905" w:rsidP="005F0905">
            <w:pPr>
              <w:autoSpaceDE/>
              <w:autoSpaceDN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905">
              <w:rPr>
                <w:rFonts w:asciiTheme="minorHAnsi" w:hAnsiTheme="minorHAnsi" w:cstheme="minorHAnsi"/>
                <w:sz w:val="18"/>
                <w:szCs w:val="18"/>
              </w:rPr>
              <w:t>346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05" w:rsidRPr="005F0905" w:rsidRDefault="006B51E1" w:rsidP="005F0905">
            <w:pPr>
              <w:autoSpaceDE/>
              <w:autoSpaceDN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B51E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6B51E1">
              <w:rPr>
                <w:rFonts w:asciiTheme="minorHAnsi" w:hAnsiTheme="minorHAnsi" w:cstheme="minorHAnsi"/>
                <w:sz w:val="18"/>
                <w:szCs w:val="18"/>
              </w:rPr>
              <w:t>306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B51E1">
              <w:rPr>
                <w:rFonts w:asciiTheme="minorHAnsi" w:hAnsiTheme="minorHAnsi" w:cstheme="minorHAnsi"/>
                <w:sz w:val="18"/>
                <w:szCs w:val="18"/>
              </w:rPr>
              <w:t>286,13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05" w:rsidRPr="005F0905" w:rsidRDefault="005F0905" w:rsidP="006B51E1">
            <w:p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F0905">
              <w:rPr>
                <w:rFonts w:asciiTheme="minorHAnsi" w:hAnsiTheme="minorHAnsi" w:cstheme="minorHAnsi"/>
                <w:sz w:val="18"/>
                <w:szCs w:val="18"/>
              </w:rPr>
              <w:t>Předpis jednotliv</w:t>
            </w:r>
            <w:r w:rsidR="006B51E1">
              <w:rPr>
                <w:rFonts w:asciiTheme="minorHAnsi" w:hAnsiTheme="minorHAnsi" w:cstheme="minorHAnsi"/>
                <w:sz w:val="18"/>
                <w:szCs w:val="18"/>
              </w:rPr>
              <w:t>ých dotací. Bude vyúčtováno v I</w:t>
            </w:r>
            <w:r w:rsidRPr="005F0905">
              <w:rPr>
                <w:rFonts w:asciiTheme="minorHAnsi" w:hAnsiTheme="minorHAnsi" w:cstheme="minorHAnsi"/>
                <w:sz w:val="18"/>
                <w:szCs w:val="18"/>
              </w:rPr>
              <w:t>. pololetí 202</w:t>
            </w:r>
            <w:r w:rsidR="006B51E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5A069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F0905" w:rsidRPr="005F0905" w:rsidTr="00826F7B">
        <w:trPr>
          <w:trHeight w:val="51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05" w:rsidRPr="005F0905" w:rsidRDefault="00821EFC" w:rsidP="00821EFC">
            <w:p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Krátkodobé</w:t>
            </w:r>
            <w:r w:rsidR="005F0905" w:rsidRPr="005F0905">
              <w:rPr>
                <w:rFonts w:asciiTheme="minorHAnsi" w:hAnsiTheme="minorHAnsi" w:cstheme="minorHAnsi"/>
                <w:sz w:val="18"/>
                <w:szCs w:val="18"/>
              </w:rPr>
              <w:t xml:space="preserve"> poskyt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nuté</w:t>
            </w:r>
            <w:r w:rsidR="005F0905" w:rsidRPr="005F0905">
              <w:rPr>
                <w:rFonts w:asciiTheme="minorHAnsi" w:hAnsiTheme="minorHAnsi" w:cstheme="minorHAnsi"/>
                <w:sz w:val="18"/>
                <w:szCs w:val="18"/>
              </w:rPr>
              <w:t xml:space="preserve"> zálohy na transfery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05" w:rsidRPr="005F0905" w:rsidRDefault="005F0905" w:rsidP="005F0905">
            <w:pPr>
              <w:autoSpaceDE/>
              <w:autoSpaceDN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905">
              <w:rPr>
                <w:rFonts w:asciiTheme="minorHAnsi" w:hAnsiTheme="minorHAnsi" w:cstheme="minorHAnsi"/>
                <w:sz w:val="18"/>
                <w:szCs w:val="18"/>
              </w:rPr>
              <w:t>373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B76" w:rsidRPr="005F0905" w:rsidRDefault="00272B76" w:rsidP="00272B76">
            <w:pPr>
              <w:autoSpaceDE/>
              <w:autoSpaceDN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72B76">
              <w:rPr>
                <w:rFonts w:asciiTheme="minorHAnsi" w:hAnsiTheme="minorHAnsi" w:cstheme="minorHAnsi"/>
                <w:sz w:val="18"/>
                <w:szCs w:val="18"/>
              </w:rPr>
              <w:t>49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272B76">
              <w:rPr>
                <w:rFonts w:asciiTheme="minorHAnsi" w:hAnsiTheme="minorHAnsi" w:cstheme="minorHAnsi"/>
                <w:sz w:val="18"/>
                <w:szCs w:val="18"/>
              </w:rPr>
              <w:t>057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272B76">
              <w:rPr>
                <w:rFonts w:asciiTheme="minorHAnsi" w:hAnsiTheme="minorHAnsi" w:cstheme="minorHAnsi"/>
                <w:sz w:val="18"/>
                <w:szCs w:val="18"/>
              </w:rPr>
              <w:t>298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05" w:rsidRPr="005F0905" w:rsidRDefault="005F0905" w:rsidP="00821EFC">
            <w:p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F0905">
              <w:rPr>
                <w:rFonts w:asciiTheme="minorHAnsi" w:hAnsiTheme="minorHAnsi" w:cstheme="minorHAnsi"/>
                <w:sz w:val="18"/>
                <w:szCs w:val="18"/>
              </w:rPr>
              <w:t xml:space="preserve">Nevyúčtované </w:t>
            </w:r>
            <w:r w:rsidR="00821EFC">
              <w:rPr>
                <w:rFonts w:asciiTheme="minorHAnsi" w:hAnsiTheme="minorHAnsi" w:cstheme="minorHAnsi"/>
                <w:sz w:val="18"/>
                <w:szCs w:val="18"/>
              </w:rPr>
              <w:t>veřejné finanční podpory</w:t>
            </w:r>
            <w:r w:rsidRPr="005F0905">
              <w:rPr>
                <w:rFonts w:asciiTheme="minorHAnsi" w:hAnsiTheme="minorHAnsi" w:cstheme="minorHAnsi"/>
                <w:sz w:val="18"/>
                <w:szCs w:val="18"/>
              </w:rPr>
              <w:t>. Podpory budou vyúčtované na základě uzavřených smluv.</w:t>
            </w:r>
          </w:p>
        </w:tc>
      </w:tr>
      <w:tr w:rsidR="005F0905" w:rsidRPr="005F0905" w:rsidTr="00826F7B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05" w:rsidRPr="005F0905" w:rsidRDefault="005F0905" w:rsidP="005F0905">
            <w:p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F0905">
              <w:rPr>
                <w:rFonts w:asciiTheme="minorHAnsi" w:hAnsiTheme="minorHAnsi" w:cstheme="minorHAnsi"/>
                <w:sz w:val="18"/>
                <w:szCs w:val="18"/>
              </w:rPr>
              <w:t>Náklady příštích období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05" w:rsidRPr="005F0905" w:rsidRDefault="005F0905" w:rsidP="005F0905">
            <w:pPr>
              <w:autoSpaceDE/>
              <w:autoSpaceDN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905">
              <w:rPr>
                <w:rFonts w:asciiTheme="minorHAnsi" w:hAnsiTheme="minorHAnsi" w:cstheme="minorHAnsi"/>
                <w:sz w:val="18"/>
                <w:szCs w:val="18"/>
              </w:rPr>
              <w:t>381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05" w:rsidRPr="005F0905" w:rsidRDefault="00272B76" w:rsidP="005F0905">
            <w:pPr>
              <w:autoSpaceDE/>
              <w:autoSpaceDN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72B76">
              <w:rPr>
                <w:rFonts w:asciiTheme="minorHAnsi" w:hAnsiTheme="minorHAnsi" w:cstheme="minorHAnsi"/>
                <w:sz w:val="18"/>
                <w:szCs w:val="18"/>
              </w:rPr>
              <w:t>973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2B76">
              <w:rPr>
                <w:rFonts w:asciiTheme="minorHAnsi" w:hAnsiTheme="minorHAnsi" w:cstheme="minorHAnsi"/>
                <w:sz w:val="18"/>
                <w:szCs w:val="18"/>
              </w:rPr>
              <w:t>586,68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05" w:rsidRPr="005F0905" w:rsidRDefault="005F0905" w:rsidP="005F0905">
            <w:p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F0905">
              <w:rPr>
                <w:rFonts w:asciiTheme="minorHAnsi" w:hAnsiTheme="minorHAnsi" w:cstheme="minorHAnsi"/>
                <w:sz w:val="18"/>
                <w:szCs w:val="18"/>
              </w:rPr>
              <w:t>Nákladově na účty 5x</w:t>
            </w:r>
            <w:r w:rsidR="00272B76">
              <w:rPr>
                <w:rFonts w:asciiTheme="minorHAnsi" w:hAnsiTheme="minorHAnsi" w:cstheme="minorHAnsi"/>
                <w:sz w:val="18"/>
                <w:szCs w:val="18"/>
              </w:rPr>
              <w:t>x budou faktury proúčtovány v I</w:t>
            </w:r>
            <w:r w:rsidRPr="005F090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5A069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72B76">
              <w:rPr>
                <w:rFonts w:asciiTheme="minorHAnsi" w:hAnsiTheme="minorHAnsi" w:cstheme="minorHAnsi"/>
                <w:sz w:val="18"/>
                <w:szCs w:val="18"/>
              </w:rPr>
              <w:t>pololetí r. 2025.</w:t>
            </w:r>
          </w:p>
        </w:tc>
      </w:tr>
      <w:tr w:rsidR="005F0905" w:rsidRPr="005F0905" w:rsidTr="00826F7B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05" w:rsidRPr="005F0905" w:rsidRDefault="005F0905" w:rsidP="005F0905">
            <w:p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F0905">
              <w:rPr>
                <w:rFonts w:asciiTheme="minorHAnsi" w:hAnsiTheme="minorHAnsi" w:cstheme="minorHAnsi"/>
                <w:sz w:val="18"/>
                <w:szCs w:val="18"/>
              </w:rPr>
              <w:t>Dohadné účty aktivní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05" w:rsidRPr="005F0905" w:rsidRDefault="005F0905" w:rsidP="005F0905">
            <w:pPr>
              <w:autoSpaceDE/>
              <w:autoSpaceDN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0905">
              <w:rPr>
                <w:rFonts w:asciiTheme="minorHAnsi" w:hAnsiTheme="minorHAnsi" w:cstheme="minorHAnsi"/>
                <w:sz w:val="18"/>
                <w:szCs w:val="18"/>
              </w:rPr>
              <w:t>388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05" w:rsidRPr="005F0905" w:rsidRDefault="00272B76" w:rsidP="00272B76">
            <w:pPr>
              <w:autoSpaceDE/>
              <w:autoSpaceDN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72B76">
              <w:rPr>
                <w:rFonts w:asciiTheme="minorHAnsi" w:hAnsiTheme="minorHAnsi" w:cstheme="minorHAnsi"/>
                <w:sz w:val="18"/>
                <w:szCs w:val="18"/>
              </w:rPr>
              <w:t>210 895 881,98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05" w:rsidRPr="005F0905" w:rsidRDefault="005F0905" w:rsidP="005F0905">
            <w:p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F0905">
              <w:rPr>
                <w:rFonts w:asciiTheme="minorHAnsi" w:hAnsiTheme="minorHAnsi" w:cstheme="minorHAnsi"/>
                <w:sz w:val="18"/>
                <w:szCs w:val="18"/>
              </w:rPr>
              <w:t>Bude proúčtováno po finančním vypořádání jednotlivých dotací</w:t>
            </w:r>
            <w:r w:rsidR="005A069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F0905" w:rsidRPr="005F0905" w:rsidTr="00826F7B">
        <w:trPr>
          <w:trHeight w:val="255"/>
          <w:jc w:val="center"/>
        </w:trPr>
        <w:tc>
          <w:tcPr>
            <w:tcW w:w="2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0905" w:rsidRPr="005F0905" w:rsidRDefault="00FD75F1" w:rsidP="00272B76">
            <w:pPr>
              <w:autoSpaceDE/>
              <w:autoSpaceDN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Celkem pohledávky k</w:t>
            </w:r>
            <w:r w:rsidR="00272B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31.12.2024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F0905" w:rsidRPr="005F0905" w:rsidRDefault="00272B76" w:rsidP="00272B76">
            <w:pPr>
              <w:autoSpaceDE/>
              <w:autoSpaceDN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72B76">
              <w:rPr>
                <w:rFonts w:ascii="Calibri" w:hAnsi="Calibri" w:cs="Calibri"/>
                <w:b/>
                <w:bCs/>
                <w:sz w:val="18"/>
                <w:szCs w:val="18"/>
              </w:rPr>
              <w:t>469 269 282,94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F0905" w:rsidRPr="005F0905" w:rsidRDefault="005F0905" w:rsidP="005F0905">
            <w:pPr>
              <w:autoSpaceDE/>
              <w:autoSpaceDN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5F090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 </w:t>
            </w:r>
          </w:p>
        </w:tc>
      </w:tr>
    </w:tbl>
    <w:p w:rsidR="005F0905" w:rsidRDefault="005F0905" w:rsidP="00915757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:rsidR="00824B60" w:rsidRDefault="00824B60">
      <w:pPr>
        <w:autoSpaceDE/>
        <w:autoSpaceDN/>
        <w:spacing w:after="200" w:line="276" w:lineRule="auto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br w:type="page"/>
      </w:r>
    </w:p>
    <w:p w:rsidR="00DA1BF9" w:rsidRPr="00DA1BF9" w:rsidRDefault="00DA1BF9" w:rsidP="00DA1BF9">
      <w:pPr>
        <w:pStyle w:val="Nadpis1"/>
        <w:rPr>
          <w:sz w:val="24"/>
          <w:szCs w:val="24"/>
        </w:rPr>
      </w:pPr>
      <w:bookmarkStart w:id="136" w:name="_Toc197779566"/>
      <w:r>
        <w:rPr>
          <w:sz w:val="24"/>
          <w:szCs w:val="24"/>
        </w:rPr>
        <w:lastRenderedPageBreak/>
        <w:t xml:space="preserve">Závazky </w:t>
      </w:r>
      <w:r w:rsidRPr="00DA1BF9">
        <w:rPr>
          <w:sz w:val="24"/>
          <w:szCs w:val="24"/>
        </w:rPr>
        <w:t xml:space="preserve">registrované finančním odborem </w:t>
      </w:r>
      <w:proofErr w:type="spellStart"/>
      <w:r w:rsidRPr="00DA1BF9">
        <w:rPr>
          <w:sz w:val="24"/>
          <w:szCs w:val="24"/>
        </w:rPr>
        <w:t>MMPv</w:t>
      </w:r>
      <w:proofErr w:type="spellEnd"/>
      <w:r w:rsidRPr="00DA1BF9">
        <w:rPr>
          <w:sz w:val="24"/>
          <w:szCs w:val="24"/>
        </w:rPr>
        <w:t xml:space="preserve"> k 31.12.2024</w:t>
      </w:r>
      <w:bookmarkEnd w:id="136"/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567"/>
        <w:gridCol w:w="1276"/>
        <w:gridCol w:w="5528"/>
      </w:tblGrid>
      <w:tr w:rsidR="00824B60" w:rsidRPr="00824B60" w:rsidTr="00B84D21">
        <w:trPr>
          <w:trHeight w:val="2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4B60" w:rsidRPr="00824B60" w:rsidRDefault="00824B60" w:rsidP="00824B60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4B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Druh závazku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4B60" w:rsidRPr="00824B60" w:rsidRDefault="00824B60" w:rsidP="00824B60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4B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Účet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4B60" w:rsidRPr="00824B60" w:rsidRDefault="00824B60" w:rsidP="00824B60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4B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Částka v Kč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4B60" w:rsidRPr="00824B60" w:rsidRDefault="00824B60" w:rsidP="00824B60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24B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Poznámka</w:t>
            </w:r>
          </w:p>
        </w:tc>
      </w:tr>
      <w:tr w:rsidR="00B436F3" w:rsidRPr="00824B60" w:rsidTr="00B84D21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6F3" w:rsidRPr="00B436F3" w:rsidRDefault="00B436F3" w:rsidP="00B436F3">
            <w:p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sz w:val="18"/>
                <w:szCs w:val="18"/>
              </w:rPr>
              <w:t>Ostatní dlouhodobé závazky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6F3" w:rsidRPr="00B436F3" w:rsidRDefault="00B436F3" w:rsidP="00B436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sz w:val="18"/>
                <w:szCs w:val="18"/>
              </w:rPr>
              <w:t>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B436F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5 081 751,99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F3" w:rsidRPr="00B436F3" w:rsidRDefault="00B436F3" w:rsidP="00B436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sz w:val="18"/>
                <w:szCs w:val="18"/>
              </w:rPr>
              <w:t>Složené dlouhodobé jistiny (nad jeden rok)</w:t>
            </w:r>
            <w:r w:rsidR="00B84D2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B436F3" w:rsidRPr="00824B60" w:rsidTr="00B84D21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F3" w:rsidRPr="00B436F3" w:rsidRDefault="00B436F3" w:rsidP="00B436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sz w:val="18"/>
                <w:szCs w:val="18"/>
              </w:rPr>
              <w:t>Dlouhodobé přijaté zálohy na transfery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B436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sz w:val="18"/>
                <w:szCs w:val="18"/>
              </w:rPr>
              <w:t>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B436F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14 791 474,21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6F19E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sz w:val="18"/>
                <w:szCs w:val="18"/>
              </w:rPr>
              <w:t xml:space="preserve">Nevyúčtované přijaté dlouhodobé dotace. Transfery budou vyúčtovány po potvrzení </w:t>
            </w:r>
            <w:r w:rsidR="006F19EE">
              <w:rPr>
                <w:rFonts w:asciiTheme="minorHAnsi" w:hAnsiTheme="minorHAnsi" w:cstheme="minorHAnsi"/>
                <w:sz w:val="18"/>
                <w:szCs w:val="18"/>
              </w:rPr>
              <w:t>závěrečného vyhodnocení akce</w:t>
            </w:r>
            <w:r w:rsidRPr="00B436F3">
              <w:rPr>
                <w:rFonts w:asciiTheme="minorHAnsi" w:hAnsiTheme="minorHAnsi" w:cstheme="minorHAnsi"/>
                <w:sz w:val="18"/>
                <w:szCs w:val="18"/>
              </w:rPr>
              <w:t xml:space="preserve"> poskytovatelem.</w:t>
            </w:r>
          </w:p>
        </w:tc>
      </w:tr>
      <w:tr w:rsidR="00B436F3" w:rsidRPr="00824B60" w:rsidTr="00B84D21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B436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sz w:val="18"/>
                <w:szCs w:val="18"/>
              </w:rPr>
              <w:t>Dodavatelé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B436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sz w:val="18"/>
                <w:szCs w:val="18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B436F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5 192 382,02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B436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sz w:val="18"/>
                <w:szCs w:val="18"/>
              </w:rPr>
              <w:t>Závazky ze smluvních vztahů, faktury budou proplaceny v I.</w:t>
            </w:r>
            <w:r w:rsidR="00677D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436F3">
              <w:rPr>
                <w:rFonts w:asciiTheme="minorHAnsi" w:hAnsiTheme="minorHAnsi" w:cstheme="minorHAnsi"/>
                <w:sz w:val="18"/>
                <w:szCs w:val="18"/>
              </w:rPr>
              <w:t>pololetí 2025</w:t>
            </w:r>
            <w:r w:rsidR="00B84D2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B436F3" w:rsidRPr="00824B60" w:rsidTr="00B84D21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B436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sz w:val="18"/>
                <w:szCs w:val="18"/>
              </w:rPr>
              <w:t>Zaměstnanci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B436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sz w:val="18"/>
                <w:szCs w:val="18"/>
              </w:rPr>
              <w:t>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B436F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11 970 303,00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B436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sz w:val="18"/>
                <w:szCs w:val="18"/>
              </w:rPr>
              <w:t>Mzdy 12/2024, vyúčtováno v 1/2025</w:t>
            </w:r>
            <w:r w:rsidR="00B84D2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B436F3" w:rsidRPr="00824B60" w:rsidTr="00B84D21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B436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sz w:val="18"/>
                <w:szCs w:val="18"/>
              </w:rPr>
              <w:t>Sociální zabezpečení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B436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sz w:val="18"/>
                <w:szCs w:val="18"/>
              </w:rPr>
              <w:t>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B436F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5 381 191,00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B436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sz w:val="18"/>
                <w:szCs w:val="18"/>
              </w:rPr>
              <w:t>Mzdy 12/2024, vyúčtováno v 1/2025</w:t>
            </w:r>
            <w:r w:rsidR="00B84D2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B436F3" w:rsidRPr="00824B60" w:rsidTr="00B84D21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B436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sz w:val="18"/>
                <w:szCs w:val="18"/>
              </w:rPr>
              <w:t>Zdravotní pojištění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B436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sz w:val="18"/>
                <w:szCs w:val="18"/>
              </w:rPr>
              <w:t>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B436F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2 327 801,00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B436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sz w:val="18"/>
                <w:szCs w:val="18"/>
              </w:rPr>
              <w:t>Mzdy 12/2024, vyúčtováno v 1/2025</w:t>
            </w:r>
            <w:r w:rsidR="00B84D2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B436F3" w:rsidRPr="00824B60" w:rsidTr="00B84D21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B436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sz w:val="18"/>
                <w:szCs w:val="18"/>
              </w:rPr>
              <w:t>Ostatní daně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B436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sz w:val="18"/>
                <w:szCs w:val="18"/>
              </w:rPr>
              <w:t>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B436F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1 460 276,00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B436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sz w:val="18"/>
                <w:szCs w:val="18"/>
              </w:rPr>
              <w:t>Mzdy 12/2024, vyúčtováno v 1/2025</w:t>
            </w:r>
            <w:r w:rsidR="00B84D2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B436F3" w:rsidRPr="00824B60" w:rsidTr="00B84D21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B436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sz w:val="18"/>
                <w:szCs w:val="18"/>
              </w:rPr>
              <w:t>Krátkodobé přijaté zálohy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B436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sz w:val="18"/>
                <w:szCs w:val="18"/>
              </w:rPr>
              <w:t>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B436F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36 774 399,66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B436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sz w:val="18"/>
                <w:szCs w:val="18"/>
              </w:rPr>
              <w:t>Přijaté zálohy na nájem a služby bytových a nebytových prostor, které budou vyúčtovány v roce 2025.</w:t>
            </w:r>
          </w:p>
        </w:tc>
      </w:tr>
      <w:tr w:rsidR="00B436F3" w:rsidRPr="00824B60" w:rsidTr="00B84D21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B436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sz w:val="18"/>
                <w:szCs w:val="18"/>
              </w:rPr>
              <w:t>Daň z přidané hodnoty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B436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sz w:val="18"/>
                <w:szCs w:val="18"/>
              </w:rPr>
              <w:t>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B436F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14 757,54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F3" w:rsidRPr="00B436F3" w:rsidRDefault="00B436F3" w:rsidP="00B436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sz w:val="18"/>
                <w:szCs w:val="18"/>
              </w:rPr>
              <w:t>Daň z přidané hodnoty za prosinec 2024 odvedená v lednu 2025</w:t>
            </w:r>
            <w:r w:rsidR="00677DB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B436F3" w:rsidRPr="00824B60" w:rsidTr="00B84D21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F3" w:rsidRPr="00B436F3" w:rsidRDefault="00677DBE" w:rsidP="00B436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Krátkodobé přijaté zálohy na transfery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B436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sz w:val="18"/>
                <w:szCs w:val="18"/>
              </w:rPr>
              <w:t>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B436F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114 280 478,58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B436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sz w:val="18"/>
                <w:szCs w:val="18"/>
              </w:rPr>
              <w:t>Nevyúčtované přijaté dotace k 31.12.2024. Transfery budou vyúčtovány v průběhu roku 2025 a 2026</w:t>
            </w:r>
            <w:r w:rsidR="00B84D2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B436F3" w:rsidRPr="00824B60" w:rsidTr="00B84D21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F3" w:rsidRPr="00B436F3" w:rsidRDefault="00B436F3" w:rsidP="00B436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sz w:val="18"/>
                <w:szCs w:val="18"/>
              </w:rPr>
              <w:t>Výdaje příštích období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B436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sz w:val="18"/>
                <w:szCs w:val="18"/>
              </w:rPr>
              <w:t>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B436F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8 211 495,49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B436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B436F3" w:rsidRPr="00824B60" w:rsidTr="00B84D21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B436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sz w:val="18"/>
                <w:szCs w:val="18"/>
              </w:rPr>
              <w:t>Dohadné účty pasivní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B436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sz w:val="18"/>
                <w:szCs w:val="18"/>
              </w:rPr>
              <w:t>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B436F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143 242 479,80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B436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sz w:val="18"/>
                <w:szCs w:val="18"/>
              </w:rPr>
              <w:t xml:space="preserve">Proúčtování výdajových dokladů poskytnutých v </w:t>
            </w:r>
            <w:r w:rsidR="00B84D21">
              <w:rPr>
                <w:rFonts w:asciiTheme="minorHAnsi" w:hAnsiTheme="minorHAnsi" w:cstheme="minorHAnsi"/>
                <w:sz w:val="18"/>
                <w:szCs w:val="18"/>
              </w:rPr>
              <w:t xml:space="preserve">roce 2024, které jsou průběžně </w:t>
            </w:r>
            <w:r w:rsidRPr="00B436F3">
              <w:rPr>
                <w:rFonts w:asciiTheme="minorHAnsi" w:hAnsiTheme="minorHAnsi" w:cstheme="minorHAnsi"/>
                <w:sz w:val="18"/>
                <w:szCs w:val="18"/>
              </w:rPr>
              <w:t>vyúčtovány (poskytnutých záloh, poskytnutých veřejných podpor).</w:t>
            </w:r>
          </w:p>
        </w:tc>
      </w:tr>
      <w:tr w:rsidR="00B436F3" w:rsidRPr="00824B60" w:rsidTr="00B84D21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F3" w:rsidRPr="00B436F3" w:rsidRDefault="00B436F3" w:rsidP="00677D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sz w:val="18"/>
                <w:szCs w:val="18"/>
              </w:rPr>
              <w:t xml:space="preserve">Ostatní krátkodobé </w:t>
            </w:r>
            <w:r w:rsidR="00677DBE">
              <w:rPr>
                <w:rFonts w:asciiTheme="minorHAnsi" w:hAnsiTheme="minorHAnsi" w:cstheme="minorHAnsi"/>
                <w:sz w:val="18"/>
                <w:szCs w:val="18"/>
              </w:rPr>
              <w:t>závazky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B436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sz w:val="18"/>
                <w:szCs w:val="18"/>
              </w:rPr>
              <w:t>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B436F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10 109 325,87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F3" w:rsidRPr="00B436F3" w:rsidRDefault="00B436F3" w:rsidP="00B436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436F3">
              <w:rPr>
                <w:rFonts w:asciiTheme="minorHAnsi" w:hAnsiTheme="minorHAnsi" w:cstheme="minorHAnsi"/>
                <w:sz w:val="18"/>
                <w:szCs w:val="18"/>
              </w:rPr>
              <w:t xml:space="preserve">Nesvéprávní klienti, Složené </w:t>
            </w:r>
            <w:r w:rsidR="00B84D21">
              <w:rPr>
                <w:rFonts w:asciiTheme="minorHAnsi" w:hAnsiTheme="minorHAnsi" w:cstheme="minorHAnsi"/>
                <w:sz w:val="18"/>
                <w:szCs w:val="18"/>
              </w:rPr>
              <w:t>jistiny - krátkodobé do 1 roku.</w:t>
            </w:r>
          </w:p>
        </w:tc>
      </w:tr>
      <w:tr w:rsidR="00824B60" w:rsidRPr="00824B60" w:rsidTr="00B84D21">
        <w:trPr>
          <w:trHeight w:val="25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4B60" w:rsidRPr="00824B60" w:rsidRDefault="00B436F3" w:rsidP="00FD75F1">
            <w:pPr>
              <w:autoSpaceDE/>
              <w:autoSpaceDN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Celkem závazky k 31</w:t>
            </w:r>
            <w:r w:rsidR="00824B60" w:rsidRPr="00824B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</w:t>
            </w:r>
            <w:r w:rsidR="00FD75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4B60" w:rsidRPr="00824B60" w:rsidRDefault="00B436F3" w:rsidP="00B436F3">
            <w:pPr>
              <w:autoSpaceDE/>
              <w:autoSpaceDN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436F3">
              <w:rPr>
                <w:rFonts w:ascii="Calibri" w:hAnsi="Calibri" w:cs="Calibri"/>
                <w:b/>
                <w:bCs/>
                <w:sz w:val="18"/>
                <w:szCs w:val="18"/>
              </w:rPr>
              <w:t>358 838 116,16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B60" w:rsidRPr="00824B60" w:rsidRDefault="00824B60" w:rsidP="00824B60">
            <w:p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824B6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</w:tbl>
    <w:p w:rsidR="00824B60" w:rsidRDefault="00824B60" w:rsidP="00870C9F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:rsidR="00824B60" w:rsidRPr="00925701" w:rsidRDefault="00824B60" w:rsidP="00870C9F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:rsidR="00824B60" w:rsidRDefault="00824B60">
      <w:pPr>
        <w:autoSpaceDE/>
        <w:autoSpaceDN/>
        <w:spacing w:after="200" w:line="276" w:lineRule="auto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br w:type="page"/>
      </w:r>
    </w:p>
    <w:p w:rsidR="005B4CA4" w:rsidRPr="006037B1" w:rsidRDefault="005B4CA4" w:rsidP="006037B1">
      <w:pPr>
        <w:pStyle w:val="Nadpis1"/>
        <w:spacing w:after="60"/>
        <w:rPr>
          <w:sz w:val="24"/>
          <w:szCs w:val="24"/>
        </w:rPr>
      </w:pPr>
      <w:bookmarkStart w:id="137" w:name="_Toc197779567"/>
      <w:r w:rsidRPr="006037B1">
        <w:rPr>
          <w:sz w:val="24"/>
          <w:szCs w:val="24"/>
        </w:rPr>
        <w:lastRenderedPageBreak/>
        <w:t xml:space="preserve">Pohledávky </w:t>
      </w:r>
      <w:r w:rsidR="000D4956" w:rsidRPr="006037B1">
        <w:rPr>
          <w:sz w:val="24"/>
          <w:szCs w:val="24"/>
        </w:rPr>
        <w:t>po lhůtě splatnosti k</w:t>
      </w:r>
      <w:r w:rsidR="006037B1" w:rsidRPr="006037B1">
        <w:rPr>
          <w:sz w:val="24"/>
          <w:szCs w:val="24"/>
        </w:rPr>
        <w:t> 31.12.2024</w:t>
      </w:r>
      <w:bookmarkEnd w:id="137"/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559"/>
        <w:gridCol w:w="1420"/>
        <w:gridCol w:w="4967"/>
      </w:tblGrid>
      <w:tr w:rsidR="006037B1" w:rsidRPr="006037B1" w:rsidTr="006037B1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37B1" w:rsidRPr="006037B1" w:rsidRDefault="006037B1" w:rsidP="006037B1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</w:rPr>
            </w:pPr>
            <w:r w:rsidRPr="006037B1">
              <w:rPr>
                <w:rFonts w:ascii="Calibri" w:hAnsi="Calibri" w:cs="Calibri"/>
                <w:b/>
                <w:bCs/>
              </w:rPr>
              <w:t>Odbor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37B1" w:rsidRPr="006037B1" w:rsidRDefault="006037B1" w:rsidP="006037B1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</w:rPr>
            </w:pPr>
            <w:r w:rsidRPr="006037B1">
              <w:rPr>
                <w:rFonts w:ascii="Calibri" w:hAnsi="Calibri" w:cs="Calibri"/>
                <w:b/>
                <w:bCs/>
              </w:rPr>
              <w:t>Kap.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37B1" w:rsidRPr="006037B1" w:rsidRDefault="006037B1" w:rsidP="006037B1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</w:rPr>
            </w:pPr>
            <w:r w:rsidRPr="006037B1">
              <w:rPr>
                <w:rFonts w:ascii="Calibri" w:hAnsi="Calibri" w:cs="Calibri"/>
                <w:b/>
                <w:bCs/>
              </w:rPr>
              <w:t>Částka v  Kč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37B1" w:rsidRPr="006037B1" w:rsidRDefault="006037B1" w:rsidP="006037B1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</w:rPr>
            </w:pPr>
            <w:r w:rsidRPr="006037B1">
              <w:rPr>
                <w:rFonts w:ascii="Calibri" w:hAnsi="Calibri" w:cs="Calibri"/>
                <w:b/>
                <w:bCs/>
              </w:rPr>
              <w:t>Poznámka</w:t>
            </w:r>
          </w:p>
        </w:tc>
      </w:tr>
      <w:tr w:rsidR="006037B1" w:rsidRPr="006037B1" w:rsidTr="006037B1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7B1" w:rsidRPr="006037B1" w:rsidRDefault="006037B1" w:rsidP="006037B1">
            <w:pPr>
              <w:autoSpaceDE/>
              <w:autoSpaceDN/>
              <w:rPr>
                <w:rFonts w:ascii="Calibri" w:hAnsi="Calibri" w:cs="Calibri"/>
              </w:rPr>
            </w:pPr>
            <w:r w:rsidRPr="006037B1">
              <w:rPr>
                <w:rFonts w:ascii="Calibri" w:hAnsi="Calibri" w:cs="Calibri"/>
              </w:rPr>
              <w:t>Odbor vnitřní správy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7B1" w:rsidRPr="006037B1" w:rsidRDefault="006037B1" w:rsidP="006037B1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6037B1">
              <w:rPr>
                <w:rFonts w:ascii="Calibri" w:hAnsi="Calibri" w:cs="Calibri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7B1" w:rsidRPr="006037B1" w:rsidRDefault="006037B1" w:rsidP="006037B1">
            <w:pPr>
              <w:autoSpaceDE/>
              <w:autoSpaceDN/>
              <w:jc w:val="right"/>
              <w:rPr>
                <w:rFonts w:ascii="Calibri" w:hAnsi="Calibri" w:cs="Calibri"/>
              </w:rPr>
            </w:pPr>
            <w:r w:rsidRPr="006037B1">
              <w:rPr>
                <w:rFonts w:ascii="Calibri" w:hAnsi="Calibri" w:cs="Calibri"/>
              </w:rPr>
              <w:t>8 310,00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7B1" w:rsidRPr="006037B1" w:rsidRDefault="006037B1" w:rsidP="006037B1">
            <w:pPr>
              <w:autoSpaceDE/>
              <w:autoSpaceDN/>
              <w:rPr>
                <w:rFonts w:ascii="Calibri" w:hAnsi="Calibri" w:cs="Calibri"/>
              </w:rPr>
            </w:pPr>
            <w:r w:rsidRPr="006037B1">
              <w:rPr>
                <w:rFonts w:ascii="Calibri" w:hAnsi="Calibri" w:cs="Calibri"/>
              </w:rPr>
              <w:t>1) Náhrada škody</w:t>
            </w:r>
          </w:p>
        </w:tc>
      </w:tr>
      <w:tr w:rsidR="006037B1" w:rsidRPr="006037B1" w:rsidTr="006037B1">
        <w:trPr>
          <w:trHeight w:val="13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B1" w:rsidRPr="006037B1" w:rsidRDefault="006037B1" w:rsidP="006037B1">
            <w:pPr>
              <w:autoSpaceDE/>
              <w:autoSpaceDN/>
              <w:rPr>
                <w:rFonts w:ascii="Calibri" w:hAnsi="Calibri" w:cs="Calibri"/>
              </w:rPr>
            </w:pPr>
            <w:r w:rsidRPr="006037B1">
              <w:rPr>
                <w:rFonts w:ascii="Calibri" w:hAnsi="Calibri" w:cs="Calibri"/>
              </w:rPr>
              <w:t>Městská policie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7B1" w:rsidRPr="006037B1" w:rsidRDefault="006037B1" w:rsidP="006037B1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6037B1">
              <w:rPr>
                <w:rFonts w:ascii="Calibri" w:hAnsi="Calibri" w:cs="Calibri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7B1" w:rsidRPr="006037B1" w:rsidRDefault="006037B1" w:rsidP="006037B1">
            <w:pPr>
              <w:autoSpaceDE/>
              <w:autoSpaceDN/>
              <w:jc w:val="right"/>
              <w:rPr>
                <w:rFonts w:ascii="Calibri" w:hAnsi="Calibri" w:cs="Calibri"/>
              </w:rPr>
            </w:pPr>
            <w:r w:rsidRPr="006037B1">
              <w:rPr>
                <w:rFonts w:ascii="Calibri" w:hAnsi="Calibri" w:cs="Calibri"/>
              </w:rPr>
              <w:t>792 449,00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B1" w:rsidRPr="006037B1" w:rsidRDefault="006037B1" w:rsidP="006037B1">
            <w:pPr>
              <w:autoSpaceDE/>
              <w:autoSpaceDN/>
              <w:rPr>
                <w:rFonts w:ascii="Calibri" w:hAnsi="Calibri" w:cs="Calibri"/>
              </w:rPr>
            </w:pPr>
            <w:r w:rsidRPr="006037B1">
              <w:rPr>
                <w:rFonts w:ascii="Calibri" w:hAnsi="Calibri" w:cs="Calibri"/>
              </w:rPr>
              <w:t xml:space="preserve">1)Pokuty policie = 573 744 Kč,                 </w:t>
            </w:r>
            <w:r w:rsidRPr="006037B1">
              <w:rPr>
                <w:rFonts w:ascii="Calibri" w:hAnsi="Calibri" w:cs="Calibri"/>
              </w:rPr>
              <w:br/>
            </w:r>
            <w:r w:rsidR="008661B0">
              <w:rPr>
                <w:rFonts w:ascii="Calibri" w:hAnsi="Calibri" w:cs="Calibri"/>
              </w:rPr>
              <w:t>2) N</w:t>
            </w:r>
            <w:r w:rsidRPr="006037B1">
              <w:rPr>
                <w:rFonts w:ascii="Calibri" w:hAnsi="Calibri" w:cs="Calibri"/>
              </w:rPr>
              <w:t>áhrada škody = 1 981 Kč,</w:t>
            </w:r>
            <w:r w:rsidRPr="006037B1">
              <w:rPr>
                <w:rFonts w:ascii="Calibri" w:hAnsi="Calibri" w:cs="Calibri"/>
              </w:rPr>
              <w:br/>
              <w:t xml:space="preserve">3) Náklady za odvoz do </w:t>
            </w:r>
            <w:proofErr w:type="spellStart"/>
            <w:r w:rsidRPr="006037B1">
              <w:rPr>
                <w:rFonts w:ascii="Calibri" w:hAnsi="Calibri" w:cs="Calibri"/>
              </w:rPr>
              <w:t>protialk</w:t>
            </w:r>
            <w:proofErr w:type="spellEnd"/>
            <w:r w:rsidRPr="006037B1">
              <w:rPr>
                <w:rFonts w:ascii="Calibri" w:hAnsi="Calibri" w:cs="Calibri"/>
              </w:rPr>
              <w:t>.</w:t>
            </w:r>
            <w:r w:rsidR="008661B0">
              <w:rPr>
                <w:rFonts w:ascii="Calibri" w:hAnsi="Calibri" w:cs="Calibri"/>
              </w:rPr>
              <w:t xml:space="preserve"> </w:t>
            </w:r>
            <w:r w:rsidRPr="006037B1">
              <w:rPr>
                <w:rFonts w:ascii="Calibri" w:hAnsi="Calibri" w:cs="Calibri"/>
              </w:rPr>
              <w:t>stanice = 131 108 Kč,</w:t>
            </w:r>
            <w:r w:rsidRPr="006037B1">
              <w:rPr>
                <w:rFonts w:ascii="Calibri" w:hAnsi="Calibri" w:cs="Calibri"/>
              </w:rPr>
              <w:br/>
              <w:t>4) Poplatky MP - odtahy = 17 718 Kč,</w:t>
            </w:r>
            <w:r w:rsidRPr="006037B1">
              <w:rPr>
                <w:rFonts w:ascii="Calibri" w:hAnsi="Calibri" w:cs="Calibri"/>
              </w:rPr>
              <w:br/>
              <w:t>5) poplatky MP - dle nařízení obce - botičky = 67 898 Kč</w:t>
            </w:r>
            <w:r w:rsidR="008661B0">
              <w:rPr>
                <w:rFonts w:ascii="Calibri" w:hAnsi="Calibri" w:cs="Calibri"/>
              </w:rPr>
              <w:t>.</w:t>
            </w:r>
          </w:p>
        </w:tc>
      </w:tr>
      <w:tr w:rsidR="006037B1" w:rsidRPr="006037B1" w:rsidTr="006037B1">
        <w:trPr>
          <w:trHeight w:val="18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B1" w:rsidRPr="006037B1" w:rsidRDefault="006037B1" w:rsidP="006037B1">
            <w:pPr>
              <w:autoSpaceDE/>
              <w:autoSpaceDN/>
              <w:rPr>
                <w:rFonts w:ascii="Calibri" w:hAnsi="Calibri" w:cs="Calibri"/>
              </w:rPr>
            </w:pPr>
            <w:r w:rsidRPr="006037B1">
              <w:rPr>
                <w:rFonts w:ascii="Calibri" w:hAnsi="Calibri" w:cs="Calibri"/>
              </w:rPr>
              <w:t>Občanské záležitosti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7B1" w:rsidRPr="006037B1" w:rsidRDefault="006037B1" w:rsidP="006037B1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6037B1">
              <w:rPr>
                <w:rFonts w:ascii="Calibri" w:hAnsi="Calibri" w:cs="Calibri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7B1" w:rsidRPr="006037B1" w:rsidRDefault="006037B1" w:rsidP="006037B1">
            <w:pPr>
              <w:autoSpaceDE/>
              <w:autoSpaceDN/>
              <w:jc w:val="right"/>
              <w:rPr>
                <w:rFonts w:ascii="Calibri" w:hAnsi="Calibri" w:cs="Calibri"/>
              </w:rPr>
            </w:pPr>
            <w:r w:rsidRPr="006037B1">
              <w:rPr>
                <w:rFonts w:ascii="Calibri" w:hAnsi="Calibri" w:cs="Calibri"/>
              </w:rPr>
              <w:t>45 214 025,00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B1" w:rsidRPr="006037B1" w:rsidRDefault="006037B1" w:rsidP="006037B1">
            <w:pPr>
              <w:autoSpaceDE/>
              <w:autoSpaceDN/>
              <w:rPr>
                <w:rFonts w:ascii="Calibri" w:hAnsi="Calibri" w:cs="Calibri"/>
              </w:rPr>
            </w:pPr>
            <w:r w:rsidRPr="006037B1">
              <w:rPr>
                <w:rFonts w:ascii="Calibri" w:hAnsi="Calibri" w:cs="Calibri"/>
              </w:rPr>
              <w:t xml:space="preserve">1) Pokuty - přestupky = 8 917 681 Kč,                 </w:t>
            </w:r>
            <w:r w:rsidRPr="006037B1">
              <w:rPr>
                <w:rFonts w:ascii="Calibri" w:hAnsi="Calibri" w:cs="Calibri"/>
              </w:rPr>
              <w:br/>
              <w:t>2) Pokuty Czech Radar = 92 250 Kč,</w:t>
            </w:r>
            <w:r w:rsidRPr="006037B1">
              <w:rPr>
                <w:rFonts w:ascii="Calibri" w:hAnsi="Calibri" w:cs="Calibri"/>
              </w:rPr>
              <w:br/>
              <w:t>3) Náklady řízení Czech Radar = 1 000 Kč,</w:t>
            </w:r>
            <w:r w:rsidRPr="006037B1">
              <w:rPr>
                <w:rFonts w:ascii="Calibri" w:hAnsi="Calibri" w:cs="Calibri"/>
              </w:rPr>
              <w:br/>
              <w:t>4) Pokuty doprava (přestupky v dopravě) = 34 414 916 Kč,</w:t>
            </w:r>
            <w:r w:rsidRPr="006037B1">
              <w:rPr>
                <w:rFonts w:ascii="Calibri" w:hAnsi="Calibri" w:cs="Calibri"/>
              </w:rPr>
              <w:br/>
              <w:t>5) Pokuty = 10 972 Kč,</w:t>
            </w:r>
            <w:r w:rsidRPr="006037B1">
              <w:rPr>
                <w:rFonts w:ascii="Calibri" w:hAnsi="Calibri" w:cs="Calibri"/>
              </w:rPr>
              <w:br/>
              <w:t>6) Radary - výzva = 31 914 Kč</w:t>
            </w:r>
            <w:r w:rsidR="008661B0">
              <w:rPr>
                <w:rFonts w:ascii="Calibri" w:hAnsi="Calibri" w:cs="Calibri"/>
              </w:rPr>
              <w:t>,</w:t>
            </w:r>
            <w:r w:rsidRPr="006037B1">
              <w:rPr>
                <w:rFonts w:ascii="Calibri" w:hAnsi="Calibri" w:cs="Calibri"/>
              </w:rPr>
              <w:br/>
              <w:t>7) Radary - pokuty = 1 745 292 Kč</w:t>
            </w:r>
            <w:r w:rsidR="008661B0">
              <w:rPr>
                <w:rFonts w:ascii="Calibri" w:hAnsi="Calibri" w:cs="Calibri"/>
              </w:rPr>
              <w:t>.</w:t>
            </w:r>
          </w:p>
        </w:tc>
      </w:tr>
      <w:tr w:rsidR="006037B1" w:rsidRPr="006037B1" w:rsidTr="008661B0">
        <w:trPr>
          <w:trHeight w:val="79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B1" w:rsidRPr="006037B1" w:rsidRDefault="006037B1" w:rsidP="006037B1">
            <w:pPr>
              <w:autoSpaceDE/>
              <w:autoSpaceDN/>
              <w:rPr>
                <w:rFonts w:ascii="Calibri" w:hAnsi="Calibri" w:cs="Calibri"/>
              </w:rPr>
            </w:pPr>
            <w:r w:rsidRPr="006037B1">
              <w:rPr>
                <w:rFonts w:ascii="Calibri" w:hAnsi="Calibri" w:cs="Calibri"/>
              </w:rPr>
              <w:t>Sociální věci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B1" w:rsidRPr="006037B1" w:rsidRDefault="006037B1" w:rsidP="006037B1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6037B1">
              <w:rPr>
                <w:rFonts w:ascii="Calibri" w:hAnsi="Calibri" w:cs="Calibri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7B1" w:rsidRPr="006037B1" w:rsidRDefault="006037B1" w:rsidP="006037B1">
            <w:pPr>
              <w:autoSpaceDE/>
              <w:autoSpaceDN/>
              <w:jc w:val="right"/>
              <w:rPr>
                <w:rFonts w:ascii="Calibri" w:hAnsi="Calibri" w:cs="Calibri"/>
              </w:rPr>
            </w:pPr>
            <w:r w:rsidRPr="006037B1">
              <w:rPr>
                <w:rFonts w:ascii="Calibri" w:hAnsi="Calibri" w:cs="Calibri"/>
              </w:rPr>
              <w:t>534 082,00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B1" w:rsidRPr="006037B1" w:rsidRDefault="006037B1" w:rsidP="006037B1">
            <w:pPr>
              <w:autoSpaceDE/>
              <w:autoSpaceDN/>
              <w:spacing w:after="240"/>
              <w:rPr>
                <w:rFonts w:ascii="Calibri" w:hAnsi="Calibri" w:cs="Calibri"/>
                <w:color w:val="76933C"/>
              </w:rPr>
            </w:pPr>
            <w:r w:rsidRPr="006037B1">
              <w:rPr>
                <w:rFonts w:ascii="Calibri" w:hAnsi="Calibri" w:cs="Calibri"/>
              </w:rPr>
              <w:t xml:space="preserve">1) Nájemné sociální byty = 20 379 Kč,         </w:t>
            </w:r>
            <w:r w:rsidRPr="006037B1">
              <w:rPr>
                <w:rFonts w:ascii="Calibri" w:hAnsi="Calibri" w:cs="Calibri"/>
                <w:color w:val="76933C"/>
              </w:rPr>
              <w:t xml:space="preserve">        </w:t>
            </w:r>
            <w:r w:rsidRPr="006037B1">
              <w:rPr>
                <w:rFonts w:ascii="Calibri" w:hAnsi="Calibri" w:cs="Calibri"/>
                <w:color w:val="76933C"/>
              </w:rPr>
              <w:br/>
            </w:r>
            <w:r w:rsidRPr="006037B1">
              <w:rPr>
                <w:rFonts w:ascii="Calibri" w:hAnsi="Calibri" w:cs="Calibri"/>
              </w:rPr>
              <w:t>2) Sociální dávky = 413 703 Kč,</w:t>
            </w:r>
            <w:r w:rsidRPr="006037B1">
              <w:rPr>
                <w:rFonts w:ascii="Calibri" w:hAnsi="Calibri" w:cs="Calibri"/>
                <w:color w:val="76933C"/>
              </w:rPr>
              <w:br/>
            </w:r>
            <w:r w:rsidRPr="006037B1">
              <w:rPr>
                <w:rFonts w:ascii="Calibri" w:hAnsi="Calibri" w:cs="Calibri"/>
              </w:rPr>
              <w:t>3) Dávky pro z</w:t>
            </w:r>
            <w:r w:rsidR="008661B0">
              <w:rPr>
                <w:rFonts w:ascii="Calibri" w:hAnsi="Calibri" w:cs="Calibri"/>
              </w:rPr>
              <w:t>dravotně postižené = 100 000 Kč.</w:t>
            </w:r>
          </w:p>
        </w:tc>
      </w:tr>
      <w:tr w:rsidR="006037B1" w:rsidRPr="006037B1" w:rsidTr="006037B1">
        <w:trPr>
          <w:trHeight w:val="7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B1" w:rsidRPr="006037B1" w:rsidRDefault="006037B1" w:rsidP="006037B1">
            <w:pPr>
              <w:autoSpaceDE/>
              <w:autoSpaceDN/>
              <w:rPr>
                <w:rFonts w:ascii="Calibri" w:hAnsi="Calibri" w:cs="Calibri"/>
              </w:rPr>
            </w:pPr>
            <w:r w:rsidRPr="006037B1">
              <w:rPr>
                <w:rFonts w:ascii="Calibri" w:hAnsi="Calibri" w:cs="Calibri"/>
              </w:rPr>
              <w:t>Odbor obecní živnostenský úřad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B1" w:rsidRPr="006037B1" w:rsidRDefault="006037B1" w:rsidP="006037B1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6037B1">
              <w:rPr>
                <w:rFonts w:ascii="Calibri" w:hAnsi="Calibri" w:cs="Calibri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7B1" w:rsidRPr="006037B1" w:rsidRDefault="006037B1" w:rsidP="006037B1">
            <w:pPr>
              <w:autoSpaceDE/>
              <w:autoSpaceDN/>
              <w:jc w:val="right"/>
              <w:rPr>
                <w:rFonts w:ascii="Calibri" w:hAnsi="Calibri" w:cs="Calibri"/>
              </w:rPr>
            </w:pPr>
            <w:r w:rsidRPr="006037B1">
              <w:rPr>
                <w:rFonts w:ascii="Calibri" w:hAnsi="Calibri" w:cs="Calibri"/>
              </w:rPr>
              <w:t>400 774,00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B1" w:rsidRPr="006037B1" w:rsidRDefault="006037B1" w:rsidP="006037B1">
            <w:pPr>
              <w:autoSpaceDE/>
              <w:autoSpaceDN/>
              <w:spacing w:after="240"/>
              <w:rPr>
                <w:rFonts w:ascii="Calibri" w:hAnsi="Calibri" w:cs="Calibri"/>
              </w:rPr>
            </w:pPr>
            <w:r w:rsidRPr="006037B1">
              <w:rPr>
                <w:rFonts w:ascii="Calibri" w:hAnsi="Calibri" w:cs="Calibri"/>
              </w:rPr>
              <w:t xml:space="preserve">1) Pokuty = 163 100 Kč,                 </w:t>
            </w:r>
            <w:r w:rsidRPr="006037B1">
              <w:rPr>
                <w:rFonts w:ascii="Calibri" w:hAnsi="Calibri" w:cs="Calibri"/>
              </w:rPr>
              <w:br/>
              <w:t>2) Pokuty na místě nezaplacené = 9 500 Kč,</w:t>
            </w:r>
            <w:r w:rsidRPr="006037B1">
              <w:rPr>
                <w:rFonts w:ascii="Calibri" w:hAnsi="Calibri" w:cs="Calibri"/>
              </w:rPr>
              <w:br/>
              <w:t>3) Náklady řízení = 228 174 Kč.</w:t>
            </w:r>
          </w:p>
        </w:tc>
      </w:tr>
      <w:tr w:rsidR="006037B1" w:rsidRPr="006037B1" w:rsidTr="006037B1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B1" w:rsidRPr="006037B1" w:rsidRDefault="006037B1" w:rsidP="006037B1">
            <w:pPr>
              <w:autoSpaceDE/>
              <w:autoSpaceDN/>
              <w:rPr>
                <w:rFonts w:ascii="Calibri" w:hAnsi="Calibri" w:cs="Calibri"/>
              </w:rPr>
            </w:pPr>
            <w:r w:rsidRPr="006037B1">
              <w:rPr>
                <w:rFonts w:ascii="Calibri" w:hAnsi="Calibri" w:cs="Calibri"/>
              </w:rPr>
              <w:t>Životní prostředí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B1" w:rsidRPr="006037B1" w:rsidRDefault="006037B1" w:rsidP="006037B1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6037B1">
              <w:rPr>
                <w:rFonts w:ascii="Calibri" w:hAnsi="Calibri" w:cs="Calibri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7B1" w:rsidRPr="006037B1" w:rsidRDefault="006037B1" w:rsidP="006037B1">
            <w:pPr>
              <w:autoSpaceDE/>
              <w:autoSpaceDN/>
              <w:jc w:val="right"/>
              <w:rPr>
                <w:rFonts w:ascii="Calibri" w:hAnsi="Calibri" w:cs="Calibri"/>
              </w:rPr>
            </w:pPr>
            <w:r w:rsidRPr="006037B1">
              <w:rPr>
                <w:rFonts w:ascii="Calibri" w:hAnsi="Calibri" w:cs="Calibri"/>
              </w:rPr>
              <w:t>131 905,00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B1" w:rsidRPr="006037B1" w:rsidRDefault="006037B1" w:rsidP="006037B1">
            <w:pPr>
              <w:autoSpaceDE/>
              <w:autoSpaceDN/>
              <w:spacing w:after="240"/>
              <w:rPr>
                <w:rFonts w:ascii="Calibri" w:hAnsi="Calibri" w:cs="Calibri"/>
                <w:color w:val="76933C"/>
              </w:rPr>
            </w:pPr>
            <w:r w:rsidRPr="006037B1">
              <w:rPr>
                <w:rFonts w:ascii="Calibri" w:hAnsi="Calibri" w:cs="Calibri"/>
              </w:rPr>
              <w:t xml:space="preserve">1) Odvod za odnětí ze </w:t>
            </w:r>
            <w:r w:rsidR="008661B0">
              <w:rPr>
                <w:rFonts w:ascii="Calibri" w:hAnsi="Calibri" w:cs="Calibri"/>
              </w:rPr>
              <w:t>zemědělského půdního fondu = 34 </w:t>
            </w:r>
            <w:r w:rsidRPr="006037B1">
              <w:rPr>
                <w:rFonts w:ascii="Calibri" w:hAnsi="Calibri" w:cs="Calibri"/>
              </w:rPr>
              <w:t xml:space="preserve">974 Kč,         </w:t>
            </w:r>
            <w:r w:rsidRPr="006037B1">
              <w:rPr>
                <w:rFonts w:ascii="Calibri" w:hAnsi="Calibri" w:cs="Calibri"/>
                <w:color w:val="76933C"/>
              </w:rPr>
              <w:t xml:space="preserve">        </w:t>
            </w:r>
            <w:r w:rsidRPr="006037B1">
              <w:rPr>
                <w:rFonts w:ascii="Calibri" w:hAnsi="Calibri" w:cs="Calibri"/>
                <w:color w:val="76933C"/>
              </w:rPr>
              <w:br/>
            </w:r>
            <w:r w:rsidRPr="006037B1">
              <w:rPr>
                <w:rFonts w:ascii="Calibri" w:hAnsi="Calibri" w:cs="Calibri"/>
              </w:rPr>
              <w:t>2) Pokuty = 96 931 Kč.</w:t>
            </w:r>
            <w:r w:rsidRPr="006037B1">
              <w:rPr>
                <w:rFonts w:ascii="Calibri" w:hAnsi="Calibri" w:cs="Calibri"/>
                <w:color w:val="76933C"/>
              </w:rPr>
              <w:br/>
            </w:r>
          </w:p>
        </w:tc>
      </w:tr>
      <w:tr w:rsidR="006037B1" w:rsidRPr="006037B1" w:rsidTr="006037B1">
        <w:trPr>
          <w:trHeight w:val="11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B1" w:rsidRPr="006037B1" w:rsidRDefault="006037B1" w:rsidP="006037B1">
            <w:pPr>
              <w:autoSpaceDE/>
              <w:autoSpaceDN/>
              <w:rPr>
                <w:rFonts w:ascii="Calibri" w:hAnsi="Calibri" w:cs="Calibri"/>
              </w:rPr>
            </w:pPr>
            <w:r w:rsidRPr="006037B1">
              <w:rPr>
                <w:rFonts w:ascii="Calibri" w:hAnsi="Calibri" w:cs="Calibri"/>
              </w:rPr>
              <w:t>Správa a nakládání s majetkem města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7B1" w:rsidRPr="006037B1" w:rsidRDefault="006037B1" w:rsidP="006037B1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6037B1">
              <w:rPr>
                <w:rFonts w:ascii="Calibri" w:hAnsi="Calibri" w:cs="Calibri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7B1" w:rsidRPr="006037B1" w:rsidRDefault="006037B1" w:rsidP="006037B1">
            <w:pPr>
              <w:autoSpaceDE/>
              <w:autoSpaceDN/>
              <w:jc w:val="right"/>
              <w:rPr>
                <w:rFonts w:ascii="Calibri" w:hAnsi="Calibri" w:cs="Calibri"/>
              </w:rPr>
            </w:pPr>
            <w:r w:rsidRPr="006037B1">
              <w:rPr>
                <w:rFonts w:ascii="Calibri" w:hAnsi="Calibri" w:cs="Calibri"/>
              </w:rPr>
              <w:t>99 084,00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B1" w:rsidRPr="006037B1" w:rsidRDefault="006037B1" w:rsidP="006037B1">
            <w:pPr>
              <w:autoSpaceDE/>
              <w:autoSpaceDN/>
              <w:spacing w:after="240"/>
              <w:rPr>
                <w:rFonts w:ascii="Calibri" w:hAnsi="Calibri" w:cs="Calibri"/>
              </w:rPr>
            </w:pPr>
            <w:r w:rsidRPr="006037B1">
              <w:rPr>
                <w:rFonts w:ascii="Calibri" w:hAnsi="Calibri" w:cs="Calibri"/>
              </w:rPr>
              <w:t>1) Nájemné z pozemků = 57 651 Kč,</w:t>
            </w:r>
            <w:r w:rsidRPr="006037B1">
              <w:rPr>
                <w:rFonts w:ascii="Calibri" w:hAnsi="Calibri" w:cs="Calibri"/>
              </w:rPr>
              <w:br/>
              <w:t>2) Nájemné nebytových prostor = 3 426 Kč,</w:t>
            </w:r>
            <w:r w:rsidRPr="006037B1">
              <w:rPr>
                <w:rFonts w:ascii="Calibri" w:hAnsi="Calibri" w:cs="Calibri"/>
              </w:rPr>
              <w:br/>
              <w:t>3) Náhrady škody =20 176 Kč,</w:t>
            </w:r>
            <w:r w:rsidRPr="006037B1">
              <w:rPr>
                <w:rFonts w:ascii="Calibri" w:hAnsi="Calibri" w:cs="Calibri"/>
              </w:rPr>
              <w:br/>
              <w:t>4) P</w:t>
            </w:r>
            <w:r w:rsidR="008661B0">
              <w:rPr>
                <w:rFonts w:ascii="Calibri" w:hAnsi="Calibri" w:cs="Calibri"/>
              </w:rPr>
              <w:t>ronájem odst. ploch = 17 831 Kč.</w:t>
            </w:r>
          </w:p>
        </w:tc>
      </w:tr>
      <w:tr w:rsidR="006037B1" w:rsidRPr="006037B1" w:rsidTr="006037B1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B1" w:rsidRPr="006037B1" w:rsidRDefault="006037B1" w:rsidP="006037B1">
            <w:pPr>
              <w:autoSpaceDE/>
              <w:autoSpaceDN/>
              <w:rPr>
                <w:rFonts w:ascii="Calibri" w:hAnsi="Calibri" w:cs="Calibri"/>
              </w:rPr>
            </w:pPr>
            <w:r w:rsidRPr="006037B1">
              <w:rPr>
                <w:rFonts w:ascii="Calibri" w:hAnsi="Calibri" w:cs="Calibri"/>
              </w:rPr>
              <w:t>Stavební úřad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7B1" w:rsidRPr="006037B1" w:rsidRDefault="006037B1" w:rsidP="006037B1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6037B1">
              <w:rPr>
                <w:rFonts w:ascii="Calibri" w:hAnsi="Calibri" w:cs="Calibri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7B1" w:rsidRPr="006037B1" w:rsidRDefault="006037B1" w:rsidP="006037B1">
            <w:pPr>
              <w:autoSpaceDE/>
              <w:autoSpaceDN/>
              <w:jc w:val="right"/>
              <w:rPr>
                <w:rFonts w:ascii="Calibri" w:hAnsi="Calibri" w:cs="Calibri"/>
              </w:rPr>
            </w:pPr>
            <w:r w:rsidRPr="006037B1">
              <w:rPr>
                <w:rFonts w:ascii="Calibri" w:hAnsi="Calibri" w:cs="Calibri"/>
              </w:rPr>
              <w:t>33 000,00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B1" w:rsidRPr="006037B1" w:rsidRDefault="006037B1" w:rsidP="006037B1">
            <w:pPr>
              <w:autoSpaceDE/>
              <w:autoSpaceDN/>
              <w:rPr>
                <w:rFonts w:ascii="Calibri" w:hAnsi="Calibri" w:cs="Calibri"/>
              </w:rPr>
            </w:pPr>
            <w:r w:rsidRPr="006037B1">
              <w:rPr>
                <w:rFonts w:ascii="Calibri" w:hAnsi="Calibri" w:cs="Calibri"/>
              </w:rPr>
              <w:t>Pokuty.</w:t>
            </w:r>
          </w:p>
        </w:tc>
      </w:tr>
      <w:tr w:rsidR="006037B1" w:rsidRPr="006037B1" w:rsidTr="006037B1">
        <w:trPr>
          <w:trHeight w:val="16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B1" w:rsidRPr="006037B1" w:rsidRDefault="006037B1" w:rsidP="006037B1">
            <w:pPr>
              <w:autoSpaceDE/>
              <w:autoSpaceDN/>
              <w:rPr>
                <w:rFonts w:ascii="Calibri" w:hAnsi="Calibri" w:cs="Calibri"/>
              </w:rPr>
            </w:pPr>
            <w:r w:rsidRPr="006037B1">
              <w:rPr>
                <w:rFonts w:ascii="Calibri" w:hAnsi="Calibri" w:cs="Calibri"/>
              </w:rPr>
              <w:t>Finanční odbor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B1" w:rsidRPr="006037B1" w:rsidRDefault="006037B1" w:rsidP="006037B1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6037B1">
              <w:rPr>
                <w:rFonts w:ascii="Calibri" w:hAnsi="Calibri" w:cs="Calibri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7B1" w:rsidRPr="006037B1" w:rsidRDefault="006037B1" w:rsidP="006037B1">
            <w:pPr>
              <w:autoSpaceDE/>
              <w:autoSpaceDN/>
              <w:jc w:val="right"/>
              <w:rPr>
                <w:rFonts w:ascii="Calibri" w:hAnsi="Calibri" w:cs="Calibri"/>
              </w:rPr>
            </w:pPr>
            <w:r w:rsidRPr="006037B1">
              <w:rPr>
                <w:rFonts w:ascii="Calibri" w:hAnsi="Calibri" w:cs="Calibri"/>
              </w:rPr>
              <w:t>21 178 161,00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B1" w:rsidRPr="006037B1" w:rsidRDefault="006037B1" w:rsidP="008661B0">
            <w:pPr>
              <w:autoSpaceDE/>
              <w:autoSpaceDN/>
              <w:rPr>
                <w:rFonts w:ascii="Calibri" w:hAnsi="Calibri" w:cs="Calibri"/>
                <w:color w:val="76933C"/>
              </w:rPr>
            </w:pPr>
            <w:r w:rsidRPr="006037B1">
              <w:rPr>
                <w:rFonts w:ascii="Calibri" w:hAnsi="Calibri" w:cs="Calibri"/>
              </w:rPr>
              <w:t>1) Místní poplatek ze psů</w:t>
            </w:r>
            <w:r w:rsidR="008661B0">
              <w:rPr>
                <w:rFonts w:ascii="Calibri" w:hAnsi="Calibri" w:cs="Calibri"/>
              </w:rPr>
              <w:t>, exekuce, insolvence = 213 006 </w:t>
            </w:r>
            <w:r w:rsidRPr="006037B1">
              <w:rPr>
                <w:rFonts w:ascii="Calibri" w:hAnsi="Calibri" w:cs="Calibri"/>
              </w:rPr>
              <w:t xml:space="preserve">Kč,         </w:t>
            </w:r>
            <w:r w:rsidRPr="006037B1">
              <w:rPr>
                <w:rFonts w:ascii="Calibri" w:hAnsi="Calibri" w:cs="Calibri"/>
                <w:color w:val="76933C"/>
              </w:rPr>
              <w:t xml:space="preserve">        </w:t>
            </w:r>
            <w:r w:rsidRPr="006037B1">
              <w:rPr>
                <w:rFonts w:ascii="Calibri" w:hAnsi="Calibri" w:cs="Calibri"/>
                <w:color w:val="76933C"/>
              </w:rPr>
              <w:br/>
            </w:r>
            <w:r w:rsidRPr="006037B1">
              <w:rPr>
                <w:rFonts w:ascii="Calibri" w:hAnsi="Calibri" w:cs="Calibri"/>
              </w:rPr>
              <w:t>2) Místní poplatek za užívání veř. prostranství = 135 684 Kč,</w:t>
            </w:r>
            <w:r w:rsidRPr="006037B1">
              <w:rPr>
                <w:rFonts w:ascii="Calibri" w:hAnsi="Calibri" w:cs="Calibri"/>
                <w:color w:val="76933C"/>
              </w:rPr>
              <w:br/>
            </w:r>
            <w:r w:rsidRPr="006037B1">
              <w:rPr>
                <w:rFonts w:ascii="Calibri" w:hAnsi="Calibri" w:cs="Calibri"/>
              </w:rPr>
              <w:t>3) Pokuty FO = 90 500 Kč,</w:t>
            </w:r>
            <w:r w:rsidRPr="006037B1">
              <w:rPr>
                <w:rFonts w:ascii="Calibri" w:hAnsi="Calibri" w:cs="Calibri"/>
                <w:color w:val="76933C"/>
              </w:rPr>
              <w:br/>
            </w:r>
            <w:r w:rsidRPr="006037B1">
              <w:rPr>
                <w:rFonts w:ascii="Calibri" w:hAnsi="Calibri" w:cs="Calibri"/>
              </w:rPr>
              <w:t>4) Příspěvky s podmínkou = 150 000 Kč,</w:t>
            </w:r>
            <w:r w:rsidRPr="006037B1">
              <w:rPr>
                <w:rFonts w:ascii="Calibri" w:hAnsi="Calibri" w:cs="Calibri"/>
                <w:color w:val="76933C"/>
              </w:rPr>
              <w:br/>
            </w:r>
            <w:r w:rsidRPr="006037B1">
              <w:rPr>
                <w:rFonts w:ascii="Calibri" w:hAnsi="Calibri" w:cs="Calibri"/>
              </w:rPr>
              <w:t>5) Místní poplatek za odpad</w:t>
            </w:r>
            <w:r w:rsidR="008661B0">
              <w:rPr>
                <w:rFonts w:ascii="Calibri" w:hAnsi="Calibri" w:cs="Calibri"/>
              </w:rPr>
              <w:t>y, exekuce, insolvence = 18 262 </w:t>
            </w:r>
            <w:r w:rsidRPr="006037B1">
              <w:rPr>
                <w:rFonts w:ascii="Calibri" w:hAnsi="Calibri" w:cs="Calibri"/>
              </w:rPr>
              <w:t>628 Kč,</w:t>
            </w:r>
            <w:r w:rsidRPr="006037B1">
              <w:rPr>
                <w:rFonts w:ascii="Calibri" w:hAnsi="Calibri" w:cs="Calibri"/>
                <w:color w:val="76933C"/>
              </w:rPr>
              <w:br/>
            </w:r>
            <w:r w:rsidRPr="006037B1">
              <w:rPr>
                <w:rFonts w:ascii="Calibri" w:hAnsi="Calibri" w:cs="Calibri"/>
              </w:rPr>
              <w:t>6) Náhrada škody- ostatní= 2 321 843 Kč</w:t>
            </w:r>
            <w:r w:rsidR="008661B0">
              <w:rPr>
                <w:rFonts w:ascii="Calibri" w:hAnsi="Calibri" w:cs="Calibri"/>
              </w:rPr>
              <w:t>.</w:t>
            </w:r>
          </w:p>
        </w:tc>
      </w:tr>
      <w:tr w:rsidR="006037B1" w:rsidRPr="006037B1" w:rsidTr="006037B1">
        <w:trPr>
          <w:trHeight w:val="13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B1" w:rsidRPr="006037B1" w:rsidRDefault="006037B1" w:rsidP="006037B1">
            <w:pPr>
              <w:autoSpaceDE/>
              <w:autoSpaceDN/>
              <w:rPr>
                <w:rFonts w:ascii="Calibri" w:hAnsi="Calibri" w:cs="Calibri"/>
              </w:rPr>
            </w:pPr>
            <w:r w:rsidRPr="006037B1">
              <w:rPr>
                <w:rFonts w:ascii="Calibri" w:hAnsi="Calibri" w:cs="Calibri"/>
              </w:rPr>
              <w:t>Správa a údržba majetku města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7B1" w:rsidRPr="006037B1" w:rsidRDefault="006037B1" w:rsidP="006037B1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6037B1">
              <w:rPr>
                <w:rFonts w:ascii="Calibri" w:hAnsi="Calibri" w:cs="Calibri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7B1" w:rsidRPr="006037B1" w:rsidRDefault="006037B1" w:rsidP="006037B1">
            <w:pPr>
              <w:autoSpaceDE/>
              <w:autoSpaceDN/>
              <w:jc w:val="right"/>
              <w:rPr>
                <w:rFonts w:ascii="Calibri" w:hAnsi="Calibri" w:cs="Calibri"/>
              </w:rPr>
            </w:pPr>
            <w:r w:rsidRPr="006037B1">
              <w:rPr>
                <w:rFonts w:ascii="Calibri" w:hAnsi="Calibri" w:cs="Calibri"/>
              </w:rPr>
              <w:t>8 767 036,00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7B1" w:rsidRPr="006037B1" w:rsidRDefault="006037B1" w:rsidP="006037B1">
            <w:pPr>
              <w:autoSpaceDE/>
              <w:autoSpaceDN/>
              <w:spacing w:after="240"/>
              <w:rPr>
                <w:rFonts w:ascii="Calibri" w:hAnsi="Calibri" w:cs="Calibri"/>
                <w:color w:val="76933C"/>
              </w:rPr>
            </w:pPr>
            <w:r w:rsidRPr="006037B1">
              <w:rPr>
                <w:rFonts w:ascii="Calibri" w:hAnsi="Calibri" w:cs="Calibri"/>
              </w:rPr>
              <w:t>1) Domovní správa (byty +</w:t>
            </w:r>
            <w:r w:rsidR="008661B0">
              <w:rPr>
                <w:rFonts w:ascii="Calibri" w:hAnsi="Calibri" w:cs="Calibri"/>
              </w:rPr>
              <w:t xml:space="preserve"> nebytové prostory) = 8 441 512 </w:t>
            </w:r>
            <w:r w:rsidRPr="006037B1">
              <w:rPr>
                <w:rFonts w:ascii="Calibri" w:hAnsi="Calibri" w:cs="Calibri"/>
              </w:rPr>
              <w:t xml:space="preserve">Kč,         </w:t>
            </w:r>
            <w:r w:rsidRPr="006037B1">
              <w:rPr>
                <w:rFonts w:ascii="Calibri" w:hAnsi="Calibri" w:cs="Calibri"/>
                <w:color w:val="76933C"/>
              </w:rPr>
              <w:t xml:space="preserve">        </w:t>
            </w:r>
            <w:r w:rsidRPr="006037B1">
              <w:rPr>
                <w:rFonts w:ascii="Calibri" w:hAnsi="Calibri" w:cs="Calibri"/>
                <w:color w:val="76933C"/>
              </w:rPr>
              <w:br/>
            </w:r>
            <w:r w:rsidRPr="006037B1">
              <w:rPr>
                <w:rFonts w:ascii="Calibri" w:hAnsi="Calibri" w:cs="Calibri"/>
              </w:rPr>
              <w:t>2) Náhrada škody = 65 476 Kč,</w:t>
            </w:r>
            <w:r w:rsidRPr="006037B1">
              <w:rPr>
                <w:rFonts w:ascii="Calibri" w:hAnsi="Calibri" w:cs="Calibri"/>
                <w:color w:val="76933C"/>
              </w:rPr>
              <w:br/>
            </w:r>
            <w:r w:rsidRPr="006037B1">
              <w:rPr>
                <w:rFonts w:ascii="Calibri" w:hAnsi="Calibri" w:cs="Calibri"/>
              </w:rPr>
              <w:t>3) Hrobní místa = 251 063 Kč,</w:t>
            </w:r>
            <w:r w:rsidRPr="006037B1">
              <w:rPr>
                <w:rFonts w:ascii="Calibri" w:hAnsi="Calibri" w:cs="Calibri"/>
                <w:color w:val="76933C"/>
              </w:rPr>
              <w:br/>
            </w:r>
            <w:r w:rsidRPr="006037B1">
              <w:rPr>
                <w:rFonts w:ascii="Calibri" w:hAnsi="Calibri" w:cs="Calibri"/>
              </w:rPr>
              <w:t>4) Pohledávky odboru OSÚMM = 7 985 Kč,</w:t>
            </w:r>
            <w:r w:rsidRPr="006037B1">
              <w:rPr>
                <w:rFonts w:ascii="Calibri" w:hAnsi="Calibri" w:cs="Calibri"/>
                <w:color w:val="76933C"/>
              </w:rPr>
              <w:br/>
            </w:r>
            <w:r w:rsidRPr="006037B1">
              <w:rPr>
                <w:rFonts w:ascii="Calibri" w:hAnsi="Calibri" w:cs="Calibri"/>
              </w:rPr>
              <w:t>5) Pokuty OSÚMM = 1 000 Kč</w:t>
            </w:r>
            <w:r w:rsidR="008661B0">
              <w:rPr>
                <w:rFonts w:ascii="Calibri" w:hAnsi="Calibri" w:cs="Calibri"/>
              </w:rPr>
              <w:t>.</w:t>
            </w:r>
          </w:p>
        </w:tc>
      </w:tr>
      <w:tr w:rsidR="006037B1" w:rsidRPr="006037B1" w:rsidTr="006037B1">
        <w:trPr>
          <w:trHeight w:val="4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7B1" w:rsidRPr="006037B1" w:rsidRDefault="006037B1" w:rsidP="006037B1">
            <w:pPr>
              <w:autoSpaceDE/>
              <w:autoSpaceDN/>
              <w:rPr>
                <w:rFonts w:ascii="Calibri" w:hAnsi="Calibri" w:cs="Calibri"/>
              </w:rPr>
            </w:pPr>
            <w:r w:rsidRPr="006037B1">
              <w:rPr>
                <w:rFonts w:ascii="Calibri" w:hAnsi="Calibri" w:cs="Calibri"/>
              </w:rPr>
              <w:t>Domovní správa Prostějov, s. r. o.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7B1" w:rsidRPr="006037B1" w:rsidRDefault="006037B1" w:rsidP="006037B1">
            <w:pPr>
              <w:autoSpaceDE/>
              <w:autoSpaceDN/>
              <w:jc w:val="center"/>
              <w:rPr>
                <w:rFonts w:ascii="Calibri" w:hAnsi="Calibri" w:cs="Calibri"/>
              </w:rPr>
            </w:pPr>
            <w:r w:rsidRPr="006037B1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7B1" w:rsidRPr="006037B1" w:rsidRDefault="006037B1" w:rsidP="006037B1">
            <w:pPr>
              <w:autoSpaceDE/>
              <w:autoSpaceDN/>
              <w:jc w:val="right"/>
              <w:rPr>
                <w:rFonts w:ascii="Calibri" w:hAnsi="Calibri" w:cs="Calibri"/>
              </w:rPr>
            </w:pPr>
            <w:r w:rsidRPr="006037B1">
              <w:rPr>
                <w:rFonts w:ascii="Calibri" w:hAnsi="Calibri" w:cs="Calibri"/>
              </w:rPr>
              <w:t>30 671 435,00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7B1" w:rsidRPr="006037B1" w:rsidRDefault="006037B1" w:rsidP="006037B1">
            <w:pPr>
              <w:autoSpaceDE/>
              <w:autoSpaceDN/>
              <w:rPr>
                <w:rFonts w:ascii="Calibri" w:hAnsi="Calibri" w:cs="Calibri"/>
              </w:rPr>
            </w:pPr>
            <w:r w:rsidRPr="006037B1">
              <w:rPr>
                <w:rFonts w:ascii="Calibri" w:hAnsi="Calibri" w:cs="Calibri"/>
              </w:rPr>
              <w:t>Příslušenství k pohledávkám DSP z nájmů bytů.</w:t>
            </w:r>
          </w:p>
        </w:tc>
      </w:tr>
      <w:tr w:rsidR="006037B1" w:rsidRPr="006037B1" w:rsidTr="006037B1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37B1" w:rsidRPr="006037B1" w:rsidRDefault="006037B1" w:rsidP="006037B1">
            <w:pPr>
              <w:autoSpaceDE/>
              <w:autoSpaceDN/>
              <w:rPr>
                <w:rFonts w:ascii="Calibri" w:hAnsi="Calibri" w:cs="Calibri"/>
                <w:b/>
                <w:bCs/>
              </w:rPr>
            </w:pPr>
            <w:r w:rsidRPr="006037B1">
              <w:rPr>
                <w:rFonts w:ascii="Calibri" w:hAnsi="Calibri" w:cs="Calibri"/>
                <w:b/>
                <w:bCs/>
              </w:rPr>
              <w:t>Celkem pohledávky po lhůtě splatnosti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37B1" w:rsidRPr="006037B1" w:rsidRDefault="006037B1" w:rsidP="006037B1">
            <w:pPr>
              <w:autoSpaceDE/>
              <w:autoSpaceDN/>
              <w:rPr>
                <w:rFonts w:ascii="Calibri" w:hAnsi="Calibri" w:cs="Calibri"/>
                <w:b/>
                <w:bCs/>
              </w:rPr>
            </w:pPr>
            <w:r w:rsidRPr="006037B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37B1" w:rsidRPr="006037B1" w:rsidRDefault="006037B1" w:rsidP="006037B1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</w:rPr>
            </w:pPr>
            <w:r w:rsidRPr="006037B1">
              <w:rPr>
                <w:rFonts w:ascii="Calibri" w:hAnsi="Calibri" w:cs="Calibri"/>
                <w:b/>
                <w:bCs/>
              </w:rPr>
              <w:t>107 830 261,00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037B1" w:rsidRPr="006037B1" w:rsidRDefault="006037B1" w:rsidP="006037B1">
            <w:pPr>
              <w:autoSpaceDE/>
              <w:autoSpaceDN/>
              <w:rPr>
                <w:rFonts w:ascii="Calibri" w:hAnsi="Calibri" w:cs="Calibri"/>
                <w:b/>
                <w:bCs/>
              </w:rPr>
            </w:pPr>
            <w:r w:rsidRPr="006037B1">
              <w:rPr>
                <w:rFonts w:ascii="Calibri" w:hAnsi="Calibri" w:cs="Calibri"/>
                <w:b/>
                <w:bCs/>
              </w:rPr>
              <w:t> </w:t>
            </w:r>
          </w:p>
        </w:tc>
      </w:tr>
    </w:tbl>
    <w:p w:rsidR="007C45CC" w:rsidRPr="007C45CC" w:rsidRDefault="007C45CC" w:rsidP="00870C9F">
      <w:pPr>
        <w:rPr>
          <w:rFonts w:asciiTheme="minorHAnsi" w:hAnsiTheme="minorHAnsi" w:cstheme="minorHAnsi"/>
          <w:bCs/>
        </w:rPr>
      </w:pPr>
      <w:r w:rsidRPr="007C45CC">
        <w:rPr>
          <w:rFonts w:asciiTheme="minorHAnsi" w:hAnsiTheme="minorHAnsi" w:cstheme="minorHAnsi"/>
          <w:bCs/>
        </w:rPr>
        <w:t xml:space="preserve">Podrobná evidence pohledávek a závazků je vedena na Finančním odboru </w:t>
      </w:r>
      <w:proofErr w:type="spellStart"/>
      <w:r w:rsidRPr="007C45CC">
        <w:rPr>
          <w:rFonts w:asciiTheme="minorHAnsi" w:hAnsiTheme="minorHAnsi" w:cstheme="minorHAnsi"/>
          <w:bCs/>
        </w:rPr>
        <w:t>MMPv</w:t>
      </w:r>
      <w:proofErr w:type="spellEnd"/>
      <w:r w:rsidRPr="007C45CC">
        <w:rPr>
          <w:rFonts w:asciiTheme="minorHAnsi" w:hAnsiTheme="minorHAnsi" w:cstheme="minorHAnsi"/>
          <w:bCs/>
        </w:rPr>
        <w:t xml:space="preserve"> a je možno do ní nahlédnout.</w:t>
      </w:r>
    </w:p>
    <w:p w:rsidR="00C77D77" w:rsidRPr="00936A06" w:rsidRDefault="006D6FBD" w:rsidP="00613ECB">
      <w:pPr>
        <w:pStyle w:val="Nadpis1"/>
        <w:rPr>
          <w:sz w:val="24"/>
          <w:szCs w:val="24"/>
        </w:rPr>
      </w:pPr>
      <w:bookmarkStart w:id="138" w:name="_Toc197779568"/>
      <w:r w:rsidRPr="00936A06">
        <w:rPr>
          <w:sz w:val="24"/>
          <w:szCs w:val="24"/>
        </w:rPr>
        <w:lastRenderedPageBreak/>
        <w:t>Obchodní korporace založené městem, kde jediným společníkem je</w:t>
      </w:r>
      <w:r w:rsidR="00E02852">
        <w:rPr>
          <w:sz w:val="24"/>
          <w:szCs w:val="24"/>
        </w:rPr>
        <w:t xml:space="preserve"> Statutární</w:t>
      </w:r>
      <w:r w:rsidRPr="00936A06">
        <w:rPr>
          <w:sz w:val="24"/>
          <w:szCs w:val="24"/>
        </w:rPr>
        <w:t xml:space="preserve"> město Prostějov</w:t>
      </w:r>
      <w:bookmarkEnd w:id="138"/>
    </w:p>
    <w:p w:rsidR="00E91303" w:rsidRPr="006E26A8" w:rsidRDefault="00E02852" w:rsidP="00E02852">
      <w:pPr>
        <w:spacing w:after="120"/>
        <w:jc w:val="both"/>
        <w:rPr>
          <w:rFonts w:ascii="Calibri" w:hAnsi="Calibri"/>
          <w:sz w:val="22"/>
          <w:szCs w:val="22"/>
        </w:rPr>
      </w:pPr>
      <w:r w:rsidRPr="006E26A8">
        <w:rPr>
          <w:rFonts w:ascii="Calibri" w:hAnsi="Calibri"/>
          <w:sz w:val="22"/>
          <w:szCs w:val="22"/>
        </w:rPr>
        <w:t xml:space="preserve">Výsledky hospodaření za účetní období 2024 u obchodních korporací založených městem, kde jediným společníkem je statutární město Prostějov (DPS, s. r. o., LMP, s. r. o.), </w:t>
      </w:r>
      <w:r w:rsidR="00E91303" w:rsidRPr="006E26A8">
        <w:rPr>
          <w:rFonts w:ascii="Calibri" w:hAnsi="Calibri"/>
          <w:sz w:val="22"/>
          <w:szCs w:val="22"/>
        </w:rPr>
        <w:t>b</w:t>
      </w:r>
      <w:r w:rsidR="006E26A8" w:rsidRPr="006E26A8">
        <w:rPr>
          <w:rFonts w:ascii="Calibri" w:hAnsi="Calibri"/>
          <w:sz w:val="22"/>
          <w:szCs w:val="22"/>
        </w:rPr>
        <w:t>yly</w:t>
      </w:r>
      <w:r w:rsidRPr="006E26A8">
        <w:rPr>
          <w:rFonts w:ascii="Calibri" w:hAnsi="Calibri"/>
          <w:sz w:val="22"/>
          <w:szCs w:val="22"/>
        </w:rPr>
        <w:t xml:space="preserve"> projednány samostatně při jednání Rady města Prostějova v působnosti valných hromad těchto korporací. </w:t>
      </w:r>
    </w:p>
    <w:p w:rsidR="00E02852" w:rsidRPr="006E26A8" w:rsidRDefault="00E02852" w:rsidP="00E02852">
      <w:pPr>
        <w:spacing w:after="120"/>
        <w:jc w:val="both"/>
        <w:rPr>
          <w:rFonts w:ascii="Calibri" w:hAnsi="Calibri"/>
          <w:sz w:val="22"/>
          <w:szCs w:val="22"/>
        </w:rPr>
      </w:pPr>
      <w:r w:rsidRPr="006E26A8">
        <w:rPr>
          <w:rFonts w:ascii="Calibri" w:hAnsi="Calibri"/>
          <w:sz w:val="22"/>
          <w:szCs w:val="22"/>
        </w:rPr>
        <w:t xml:space="preserve">Obchodní společnost </w:t>
      </w:r>
      <w:r w:rsidRPr="006E26A8">
        <w:rPr>
          <w:rFonts w:ascii="Calibri" w:hAnsi="Calibri"/>
          <w:b/>
          <w:sz w:val="22"/>
          <w:szCs w:val="22"/>
        </w:rPr>
        <w:t>Domovní správa Prostějov, s. r. o.</w:t>
      </w:r>
      <w:r w:rsidR="006E26A8" w:rsidRPr="006E26A8">
        <w:rPr>
          <w:rFonts w:ascii="Calibri" w:hAnsi="Calibri"/>
          <w:sz w:val="22"/>
          <w:szCs w:val="22"/>
        </w:rPr>
        <w:t>, vykazuje k 31.12.</w:t>
      </w:r>
      <w:r w:rsidRPr="006E26A8">
        <w:rPr>
          <w:rFonts w:ascii="Calibri" w:hAnsi="Calibri"/>
          <w:sz w:val="22"/>
          <w:szCs w:val="22"/>
        </w:rPr>
        <w:t>202</w:t>
      </w:r>
      <w:r w:rsidR="006E26A8" w:rsidRPr="006E26A8">
        <w:rPr>
          <w:rFonts w:ascii="Calibri" w:hAnsi="Calibri"/>
          <w:sz w:val="22"/>
          <w:szCs w:val="22"/>
        </w:rPr>
        <w:t>4</w:t>
      </w:r>
      <w:r w:rsidRPr="006E26A8">
        <w:rPr>
          <w:rFonts w:ascii="Calibri" w:hAnsi="Calibri"/>
          <w:sz w:val="22"/>
          <w:szCs w:val="22"/>
        </w:rPr>
        <w:t xml:space="preserve"> hospodářský výsledek před zdaněním v celkové výši </w:t>
      </w:r>
      <w:r w:rsidR="006E26A8" w:rsidRPr="006E26A8">
        <w:rPr>
          <w:rFonts w:ascii="Calibri" w:hAnsi="Calibri"/>
          <w:sz w:val="22"/>
          <w:szCs w:val="22"/>
        </w:rPr>
        <w:t>7 315 310,77</w:t>
      </w:r>
      <w:r w:rsidRPr="006E26A8">
        <w:rPr>
          <w:rFonts w:ascii="Calibri" w:hAnsi="Calibri"/>
          <w:sz w:val="22"/>
          <w:szCs w:val="22"/>
        </w:rPr>
        <w:t xml:space="preserve"> Kč. Tento výsl</w:t>
      </w:r>
      <w:r w:rsidR="006E26A8" w:rsidRPr="006E26A8">
        <w:rPr>
          <w:rFonts w:ascii="Calibri" w:hAnsi="Calibri"/>
          <w:sz w:val="22"/>
          <w:szCs w:val="22"/>
        </w:rPr>
        <w:t>edek ovlivnil především dlouhý mírný průběh topné sezony 2023</w:t>
      </w:r>
      <w:r w:rsidRPr="006E26A8">
        <w:rPr>
          <w:rFonts w:ascii="Calibri" w:hAnsi="Calibri"/>
          <w:sz w:val="22"/>
          <w:szCs w:val="22"/>
        </w:rPr>
        <w:t>/202</w:t>
      </w:r>
      <w:r w:rsidR="006E26A8" w:rsidRPr="006E26A8">
        <w:rPr>
          <w:rFonts w:ascii="Calibri" w:hAnsi="Calibri"/>
          <w:sz w:val="22"/>
          <w:szCs w:val="22"/>
        </w:rPr>
        <w:t>4</w:t>
      </w:r>
      <w:r w:rsidRPr="006E26A8">
        <w:rPr>
          <w:rFonts w:ascii="Calibri" w:hAnsi="Calibri"/>
          <w:sz w:val="22"/>
          <w:szCs w:val="22"/>
        </w:rPr>
        <w:t>, s nižším odběrem tepla proti pl</w:t>
      </w:r>
      <w:r w:rsidR="006E26A8" w:rsidRPr="006E26A8">
        <w:rPr>
          <w:rFonts w:ascii="Calibri" w:hAnsi="Calibri"/>
          <w:sz w:val="22"/>
          <w:szCs w:val="22"/>
        </w:rPr>
        <w:t>ánovanému množství v roce 2024</w:t>
      </w:r>
      <w:r w:rsidRPr="006E26A8">
        <w:rPr>
          <w:rFonts w:ascii="Calibri" w:hAnsi="Calibri"/>
          <w:sz w:val="22"/>
          <w:szCs w:val="22"/>
        </w:rPr>
        <w:t>. Uvedený hospodářský výsledek z vlastní činnosti koriguje v účetních výkazech daň z</w:t>
      </w:r>
      <w:r w:rsidR="006E26A8" w:rsidRPr="006E26A8">
        <w:rPr>
          <w:rFonts w:ascii="Calibri" w:hAnsi="Calibri"/>
          <w:sz w:val="22"/>
          <w:szCs w:val="22"/>
        </w:rPr>
        <w:t> </w:t>
      </w:r>
      <w:r w:rsidRPr="006E26A8">
        <w:rPr>
          <w:rFonts w:ascii="Calibri" w:hAnsi="Calibri"/>
          <w:sz w:val="22"/>
          <w:szCs w:val="22"/>
        </w:rPr>
        <w:t>příjmů</w:t>
      </w:r>
      <w:r w:rsidR="006E26A8" w:rsidRPr="006E26A8">
        <w:rPr>
          <w:rFonts w:ascii="Calibri" w:hAnsi="Calibri"/>
          <w:sz w:val="22"/>
          <w:szCs w:val="22"/>
        </w:rPr>
        <w:t xml:space="preserve"> splatná ve výši 1 035 790 Kč a odložená daň z příjmů ve výši 732 963 Kč.</w:t>
      </w:r>
      <w:r w:rsidR="001822E3">
        <w:rPr>
          <w:rFonts w:ascii="Calibri" w:hAnsi="Calibri"/>
          <w:sz w:val="22"/>
          <w:szCs w:val="22"/>
        </w:rPr>
        <w:t xml:space="preserve"> Hospodářský výsledek po zdanění za rok 20424 činí celkem 7 012 483,77 Kč.</w:t>
      </w:r>
    </w:p>
    <w:p w:rsidR="00E02852" w:rsidRDefault="006E26A8" w:rsidP="00E02852">
      <w:pPr>
        <w:spacing w:after="120"/>
        <w:jc w:val="both"/>
        <w:rPr>
          <w:rFonts w:ascii="Calibri" w:hAnsi="Calibri"/>
          <w:sz w:val="22"/>
          <w:szCs w:val="22"/>
        </w:rPr>
      </w:pPr>
      <w:r w:rsidRPr="006E26A8">
        <w:rPr>
          <w:rFonts w:ascii="Calibri" w:hAnsi="Calibri"/>
          <w:sz w:val="22"/>
          <w:szCs w:val="22"/>
        </w:rPr>
        <w:t>V roce 2024</w:t>
      </w:r>
      <w:r w:rsidR="00E02852" w:rsidRPr="006E26A8">
        <w:rPr>
          <w:rFonts w:ascii="Calibri" w:hAnsi="Calibri"/>
          <w:sz w:val="22"/>
          <w:szCs w:val="22"/>
        </w:rPr>
        <w:t xml:space="preserve"> dosáhla společnost </w:t>
      </w:r>
      <w:r w:rsidR="00E02852" w:rsidRPr="006E26A8">
        <w:rPr>
          <w:rFonts w:ascii="Calibri" w:hAnsi="Calibri"/>
          <w:b/>
          <w:sz w:val="22"/>
          <w:szCs w:val="22"/>
        </w:rPr>
        <w:t xml:space="preserve">Lesy města Prostějova, s. r. o., </w:t>
      </w:r>
      <w:r w:rsidR="00E02852" w:rsidRPr="006E26A8">
        <w:rPr>
          <w:rFonts w:ascii="Calibri" w:hAnsi="Calibri"/>
          <w:sz w:val="22"/>
          <w:szCs w:val="22"/>
        </w:rPr>
        <w:t xml:space="preserve">hospodářského výsledku po zdanění ve výši </w:t>
      </w:r>
      <w:r w:rsidRPr="006E26A8">
        <w:rPr>
          <w:rFonts w:ascii="Calibri" w:hAnsi="Calibri"/>
          <w:sz w:val="22"/>
          <w:szCs w:val="22"/>
        </w:rPr>
        <w:t>211 672,07</w:t>
      </w:r>
      <w:r w:rsidR="00E02852" w:rsidRPr="006E26A8">
        <w:rPr>
          <w:rFonts w:ascii="Calibri" w:hAnsi="Calibri"/>
          <w:sz w:val="22"/>
          <w:szCs w:val="22"/>
        </w:rPr>
        <w:t xml:space="preserve"> Kč. </w:t>
      </w:r>
    </w:p>
    <w:p w:rsidR="006E26A8" w:rsidRPr="006E26A8" w:rsidRDefault="006E26A8" w:rsidP="00E02852">
      <w:pPr>
        <w:spacing w:after="120"/>
        <w:jc w:val="both"/>
        <w:rPr>
          <w:rFonts w:ascii="Calibri" w:hAnsi="Calibri"/>
          <w:sz w:val="22"/>
          <w:szCs w:val="22"/>
        </w:rPr>
      </w:pPr>
    </w:p>
    <w:p w:rsidR="00E02852" w:rsidRPr="00E02852" w:rsidRDefault="00E02852" w:rsidP="000C36E8">
      <w:pPr>
        <w:pStyle w:val="Nadpis3"/>
        <w:shd w:val="clear" w:color="auto" w:fill="auto"/>
        <w:tabs>
          <w:tab w:val="left" w:pos="0"/>
        </w:tabs>
        <w:spacing w:after="60"/>
        <w:ind w:left="0" w:firstLine="0"/>
        <w:rPr>
          <w:rFonts w:ascii="Calibri" w:hAnsi="Calibri" w:cs="Calibri"/>
          <w:kern w:val="32"/>
        </w:rPr>
      </w:pPr>
      <w:bookmarkStart w:id="139" w:name="_Toc196830027"/>
      <w:bookmarkStart w:id="140" w:name="_Toc197000208"/>
      <w:bookmarkStart w:id="141" w:name="_Toc197779569"/>
      <w:r w:rsidRPr="00E02852">
        <w:rPr>
          <w:rFonts w:ascii="Calibri" w:hAnsi="Calibri" w:cs="Calibri"/>
          <w:kern w:val="32"/>
        </w:rPr>
        <w:t xml:space="preserve">Výsledky hospodaření obchodních společností založené městem, kde jediným společníkem je statutární město Prostějov </w:t>
      </w:r>
      <w:r w:rsidR="00C92F07">
        <w:rPr>
          <w:rFonts w:ascii="Calibri" w:hAnsi="Calibri" w:cs="Calibri"/>
          <w:kern w:val="32"/>
        </w:rPr>
        <w:t>(v  </w:t>
      </w:r>
      <w:r w:rsidRPr="00E02852">
        <w:rPr>
          <w:rFonts w:ascii="Calibri" w:hAnsi="Calibri" w:cs="Calibri"/>
          <w:kern w:val="32"/>
        </w:rPr>
        <w:t>Kč</w:t>
      </w:r>
      <w:r w:rsidR="00C92F07">
        <w:rPr>
          <w:rFonts w:ascii="Calibri" w:hAnsi="Calibri" w:cs="Calibri"/>
          <w:kern w:val="32"/>
        </w:rPr>
        <w:t>)</w:t>
      </w:r>
      <w:r w:rsidRPr="00E02852">
        <w:rPr>
          <w:rFonts w:ascii="Calibri" w:hAnsi="Calibri" w:cs="Calibri"/>
          <w:kern w:val="32"/>
        </w:rPr>
        <w:t>.</w:t>
      </w:r>
      <w:bookmarkEnd w:id="139"/>
      <w:bookmarkEnd w:id="140"/>
      <w:bookmarkEnd w:id="141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448"/>
        <w:gridCol w:w="1276"/>
        <w:gridCol w:w="1984"/>
        <w:gridCol w:w="1985"/>
      </w:tblGrid>
      <w:tr w:rsidR="00E02852" w:rsidTr="00F22DC1">
        <w:trPr>
          <w:trHeight w:val="72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02852" w:rsidRDefault="00E02852" w:rsidP="00F22DC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Název obchodní korporace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02852" w:rsidRDefault="00E02852" w:rsidP="00F22DC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Výnosy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02852" w:rsidRDefault="00E02852" w:rsidP="00F22DC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Náklady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02852" w:rsidRDefault="00E02852" w:rsidP="00F22DC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Výsledek hospodaření před zdaněním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02852" w:rsidRDefault="00E02852" w:rsidP="00F22DC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Výsledek hospodaření po zdanění</w:t>
            </w:r>
          </w:p>
        </w:tc>
      </w:tr>
      <w:tr w:rsidR="006C3339" w:rsidTr="00F22DC1">
        <w:trPr>
          <w:trHeight w:val="28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39" w:rsidRPr="006C3339" w:rsidRDefault="006C3339" w:rsidP="006C3339">
            <w:pPr>
              <w:rPr>
                <w:rFonts w:ascii="Calibri" w:hAnsi="Calibri" w:cs="Calibri"/>
                <w:sz w:val="18"/>
                <w:szCs w:val="18"/>
              </w:rPr>
            </w:pPr>
            <w:r w:rsidRPr="006C3339">
              <w:rPr>
                <w:rFonts w:ascii="Calibri" w:hAnsi="Calibri" w:cs="Calibri"/>
                <w:sz w:val="18"/>
                <w:szCs w:val="18"/>
              </w:rPr>
              <w:t>Domovní správa Prostějov, s. r. o.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39" w:rsidRPr="006C3339" w:rsidRDefault="006C3339" w:rsidP="006C3339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C3339">
              <w:rPr>
                <w:rFonts w:ascii="Calibri" w:hAnsi="Calibri" w:cs="Calibri"/>
                <w:sz w:val="18"/>
                <w:szCs w:val="18"/>
              </w:rPr>
              <w:t>204 356 416,55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39" w:rsidRPr="006C3339" w:rsidRDefault="006C3339" w:rsidP="006C333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C3339">
              <w:rPr>
                <w:rFonts w:ascii="Calibri" w:hAnsi="Calibri" w:cs="Calibri"/>
                <w:sz w:val="18"/>
                <w:szCs w:val="18"/>
              </w:rPr>
              <w:t>197 041 105,78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39" w:rsidRPr="006C3339" w:rsidRDefault="006C3339" w:rsidP="006C333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C3339">
              <w:rPr>
                <w:rFonts w:ascii="Calibri" w:hAnsi="Calibri" w:cs="Calibri"/>
                <w:sz w:val="18"/>
                <w:szCs w:val="18"/>
              </w:rPr>
              <w:t>7 315 310,77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39" w:rsidRPr="006C3339" w:rsidRDefault="006C3339" w:rsidP="006C333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C3339">
              <w:rPr>
                <w:rFonts w:ascii="Calibri" w:hAnsi="Calibri" w:cs="Calibri"/>
                <w:sz w:val="18"/>
                <w:szCs w:val="18"/>
              </w:rPr>
              <w:t>7 012 483,77</w:t>
            </w:r>
          </w:p>
        </w:tc>
      </w:tr>
      <w:tr w:rsidR="006C3339" w:rsidTr="00F22DC1">
        <w:trPr>
          <w:trHeight w:val="28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39" w:rsidRPr="006C3339" w:rsidRDefault="006C3339" w:rsidP="006C3339">
            <w:pPr>
              <w:rPr>
                <w:rFonts w:ascii="Calibri" w:hAnsi="Calibri" w:cs="Calibri"/>
                <w:sz w:val="18"/>
                <w:szCs w:val="18"/>
              </w:rPr>
            </w:pPr>
            <w:r w:rsidRPr="006C3339">
              <w:rPr>
                <w:rFonts w:ascii="Calibri" w:hAnsi="Calibri" w:cs="Calibri"/>
                <w:sz w:val="18"/>
                <w:szCs w:val="18"/>
              </w:rPr>
              <w:t>Lesy města Prostějova, s. r. o.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39" w:rsidRPr="006C3339" w:rsidRDefault="006C3339" w:rsidP="006C333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C3339">
              <w:rPr>
                <w:rFonts w:ascii="Calibri" w:hAnsi="Calibri" w:cs="Calibri"/>
                <w:sz w:val="18"/>
                <w:szCs w:val="18"/>
              </w:rPr>
              <w:t>30 319 607,10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39" w:rsidRPr="006C3339" w:rsidRDefault="006C3339" w:rsidP="006C333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C3339">
              <w:rPr>
                <w:rFonts w:ascii="Calibri" w:hAnsi="Calibri" w:cs="Calibri"/>
                <w:sz w:val="18"/>
                <w:szCs w:val="18"/>
              </w:rPr>
              <w:t>29 940 565,03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39" w:rsidRPr="006C3339" w:rsidRDefault="006C3339" w:rsidP="006C333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C3339">
              <w:rPr>
                <w:rFonts w:ascii="Calibri" w:hAnsi="Calibri" w:cs="Calibri"/>
                <w:sz w:val="18"/>
                <w:szCs w:val="18"/>
              </w:rPr>
              <w:t>379 042,07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39" w:rsidRPr="006C3339" w:rsidRDefault="006C3339" w:rsidP="006C3339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C3339">
              <w:rPr>
                <w:rFonts w:ascii="Calibri" w:hAnsi="Calibri" w:cs="Calibri"/>
                <w:sz w:val="18"/>
                <w:szCs w:val="18"/>
              </w:rPr>
              <w:t>211 672,07</w:t>
            </w:r>
          </w:p>
        </w:tc>
      </w:tr>
    </w:tbl>
    <w:p w:rsidR="00B2652C" w:rsidRPr="00925701" w:rsidRDefault="00B2652C" w:rsidP="0096765F">
      <w:pPr>
        <w:keepNext/>
        <w:keepLines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8C4B45" w:rsidRPr="00925701" w:rsidRDefault="008C4B45" w:rsidP="00C861A8">
      <w:pPr>
        <w:pStyle w:val="Odstavecseseznamem"/>
        <w:jc w:val="both"/>
        <w:rPr>
          <w:rFonts w:ascii="Calibri" w:hAnsi="Calibri"/>
          <w:color w:val="FF0000"/>
        </w:rPr>
      </w:pPr>
    </w:p>
    <w:p w:rsidR="00AF79F3" w:rsidRPr="00936A06" w:rsidRDefault="00AF79F3" w:rsidP="00613ECB">
      <w:pPr>
        <w:pStyle w:val="Nadpis1"/>
        <w:rPr>
          <w:sz w:val="24"/>
          <w:szCs w:val="24"/>
        </w:rPr>
      </w:pPr>
      <w:bookmarkStart w:id="142" w:name="_Toc196830028"/>
      <w:bookmarkStart w:id="143" w:name="_Toc197000209"/>
      <w:bookmarkStart w:id="144" w:name="_Toc197779570"/>
      <w:r w:rsidRPr="00936A06">
        <w:rPr>
          <w:sz w:val="24"/>
          <w:szCs w:val="24"/>
        </w:rPr>
        <w:t xml:space="preserve">Majetková účast města Prostějova v obchodních korporacích </w:t>
      </w:r>
      <w:r w:rsidR="00FA4DB6">
        <w:rPr>
          <w:sz w:val="24"/>
          <w:szCs w:val="24"/>
        </w:rPr>
        <w:t xml:space="preserve">a nadačním fondu </w:t>
      </w:r>
      <w:r w:rsidRPr="00936A06">
        <w:rPr>
          <w:sz w:val="24"/>
          <w:szCs w:val="24"/>
        </w:rPr>
        <w:t>k</w:t>
      </w:r>
      <w:r w:rsidR="00E02852">
        <w:rPr>
          <w:sz w:val="24"/>
          <w:szCs w:val="24"/>
        </w:rPr>
        <w:t> 31.12</w:t>
      </w:r>
      <w:r w:rsidR="00CF7899" w:rsidRPr="00936A06">
        <w:rPr>
          <w:sz w:val="24"/>
          <w:szCs w:val="24"/>
        </w:rPr>
        <w:t>.</w:t>
      </w:r>
      <w:r w:rsidR="00193099" w:rsidRPr="00936A06">
        <w:rPr>
          <w:sz w:val="24"/>
          <w:szCs w:val="24"/>
        </w:rPr>
        <w:t>202</w:t>
      </w:r>
      <w:r w:rsidR="00232AFB" w:rsidRPr="00936A06">
        <w:rPr>
          <w:sz w:val="24"/>
          <w:szCs w:val="24"/>
        </w:rPr>
        <w:t>4</w:t>
      </w:r>
      <w:bookmarkEnd w:id="142"/>
      <w:bookmarkEnd w:id="143"/>
      <w:r w:rsidR="0013062D">
        <w:rPr>
          <w:sz w:val="24"/>
          <w:szCs w:val="24"/>
        </w:rPr>
        <w:t xml:space="preserve"> (v tis. Kč)</w:t>
      </w:r>
      <w:bookmarkEnd w:id="144"/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992"/>
        <w:gridCol w:w="851"/>
        <w:gridCol w:w="992"/>
        <w:gridCol w:w="992"/>
        <w:gridCol w:w="993"/>
        <w:gridCol w:w="992"/>
        <w:gridCol w:w="992"/>
      </w:tblGrid>
      <w:tr w:rsidR="00232AFB" w:rsidRPr="00232AFB" w:rsidTr="000332CE">
        <w:trPr>
          <w:trHeight w:val="72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A3182" w:rsidRPr="00655918" w:rsidRDefault="001A3182" w:rsidP="001A318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5918">
              <w:rPr>
                <w:rFonts w:ascii="Calibri" w:hAnsi="Calibri" w:cs="Calibri"/>
                <w:b/>
                <w:bCs/>
                <w:sz w:val="18"/>
                <w:szCs w:val="18"/>
              </w:rPr>
              <w:t>Název obchodní korporace</w:t>
            </w:r>
            <w:r w:rsidR="00FA4DB6">
              <w:rPr>
                <w:rFonts w:ascii="Calibri" w:hAnsi="Calibri" w:cs="Calibri"/>
                <w:b/>
                <w:bCs/>
                <w:sz w:val="18"/>
                <w:szCs w:val="18"/>
              </w:rPr>
              <w:t>/ nadačního fondu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A3182" w:rsidRPr="00655918" w:rsidRDefault="001A3182" w:rsidP="001A318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5918">
              <w:rPr>
                <w:rFonts w:ascii="Calibri" w:hAnsi="Calibri" w:cs="Calibri"/>
                <w:b/>
                <w:bCs/>
                <w:sz w:val="18"/>
                <w:szCs w:val="18"/>
              </w:rPr>
              <w:t>Pořizovací cena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A3182" w:rsidRPr="00655918" w:rsidRDefault="001A3182" w:rsidP="001A318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5918">
              <w:rPr>
                <w:rFonts w:ascii="Calibri" w:hAnsi="Calibri" w:cs="Calibri"/>
                <w:b/>
                <w:bCs/>
                <w:sz w:val="18"/>
                <w:szCs w:val="18"/>
              </w:rPr>
              <w:t>Podíl města v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A3182" w:rsidRPr="00655918" w:rsidRDefault="001A3182" w:rsidP="001A318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5918">
              <w:rPr>
                <w:rFonts w:ascii="Calibri" w:hAnsi="Calibri" w:cs="Calibri"/>
                <w:b/>
                <w:bCs/>
                <w:sz w:val="18"/>
                <w:szCs w:val="18"/>
              </w:rPr>
              <w:t>Nominální hodnota podílu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A3182" w:rsidRPr="00655918" w:rsidRDefault="001A3182" w:rsidP="00FA4DB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591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Základní kapitál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A3182" w:rsidRPr="00655918" w:rsidRDefault="001A3182" w:rsidP="00FA4DB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591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Vlastní kapitál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A3182" w:rsidRPr="00655918" w:rsidRDefault="001A3182" w:rsidP="001A318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5918">
              <w:rPr>
                <w:rFonts w:ascii="Calibri" w:hAnsi="Calibri" w:cs="Calibri"/>
                <w:b/>
                <w:bCs/>
                <w:sz w:val="18"/>
                <w:szCs w:val="18"/>
              </w:rPr>
              <w:t>Ocenění ekvivalencí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A3182" w:rsidRPr="00655918" w:rsidRDefault="001A3182" w:rsidP="001A318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655918">
              <w:rPr>
                <w:rFonts w:ascii="Calibri" w:hAnsi="Calibri" w:cs="Calibri"/>
                <w:b/>
                <w:bCs/>
                <w:sz w:val="18"/>
                <w:szCs w:val="18"/>
              </w:rPr>
              <w:t>Oceň.rozdíl</w:t>
            </w:r>
            <w:proofErr w:type="spellEnd"/>
            <w:r w:rsidRPr="0065591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(oc.</w:t>
            </w:r>
            <w:proofErr w:type="spellStart"/>
            <w:r w:rsidRPr="00655918">
              <w:rPr>
                <w:rFonts w:ascii="Calibri" w:hAnsi="Calibri" w:cs="Calibri"/>
                <w:b/>
                <w:bCs/>
                <w:sz w:val="18"/>
                <w:szCs w:val="18"/>
              </w:rPr>
              <w:t>ekv</w:t>
            </w:r>
            <w:proofErr w:type="spellEnd"/>
            <w:r w:rsidRPr="00655918">
              <w:rPr>
                <w:rFonts w:ascii="Calibri" w:hAnsi="Calibri" w:cs="Calibri"/>
                <w:b/>
                <w:bCs/>
                <w:sz w:val="18"/>
                <w:szCs w:val="18"/>
              </w:rPr>
              <w:t>.-</w:t>
            </w:r>
            <w:proofErr w:type="spellStart"/>
            <w:r w:rsidRPr="00655918">
              <w:rPr>
                <w:rFonts w:ascii="Calibri" w:hAnsi="Calibri" w:cs="Calibri"/>
                <w:b/>
                <w:bCs/>
                <w:sz w:val="18"/>
                <w:szCs w:val="18"/>
              </w:rPr>
              <w:t>poř.cena</w:t>
            </w:r>
            <w:proofErr w:type="spellEnd"/>
            <w:r w:rsidRPr="00655918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</w:tr>
      <w:tr w:rsidR="00634F78" w:rsidRPr="00232AFB" w:rsidTr="000332CE">
        <w:trPr>
          <w:trHeight w:val="35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55918" w:rsidRDefault="00634F78" w:rsidP="00634F78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655918">
              <w:rPr>
                <w:rFonts w:ascii="Calibri" w:hAnsi="Calibri" w:cs="Calibri"/>
                <w:sz w:val="18"/>
                <w:szCs w:val="18"/>
              </w:rPr>
              <w:t>Vodovody a kanalizace Prostějov, a. 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34F78" w:rsidRDefault="00634F78" w:rsidP="00634F78">
            <w:pPr>
              <w:autoSpaceDE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34F78">
              <w:rPr>
                <w:rFonts w:ascii="Calibri" w:hAnsi="Calibri" w:cs="Calibri"/>
                <w:sz w:val="18"/>
                <w:szCs w:val="18"/>
              </w:rPr>
              <w:t>439 167,40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34F78" w:rsidRDefault="00634F78" w:rsidP="00634F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34F78">
              <w:rPr>
                <w:rFonts w:ascii="Calibri" w:hAnsi="Calibri" w:cs="Calibri"/>
                <w:sz w:val="18"/>
                <w:szCs w:val="18"/>
              </w:rPr>
              <w:t>75,13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34F78" w:rsidRDefault="00634F78" w:rsidP="00634F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34F78">
              <w:rPr>
                <w:rFonts w:ascii="Calibri" w:hAnsi="Calibri" w:cs="Calibri"/>
                <w:sz w:val="18"/>
                <w:szCs w:val="18"/>
              </w:rPr>
              <w:t>370 495,00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34F78" w:rsidRDefault="00634F78" w:rsidP="00634F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34F78">
              <w:rPr>
                <w:rFonts w:ascii="Calibri" w:hAnsi="Calibri" w:cs="Calibri"/>
                <w:sz w:val="18"/>
                <w:szCs w:val="18"/>
              </w:rPr>
              <w:t>493 149,00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34F78" w:rsidRDefault="00634F78" w:rsidP="00634F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34F78">
              <w:rPr>
                <w:rFonts w:ascii="Calibri" w:hAnsi="Calibri" w:cs="Calibri"/>
                <w:sz w:val="18"/>
                <w:szCs w:val="18"/>
              </w:rPr>
              <w:t>664 193,00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34F78" w:rsidRDefault="00634F78" w:rsidP="00634F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34F78">
              <w:rPr>
                <w:rFonts w:ascii="Calibri" w:hAnsi="Calibri" w:cs="Calibri"/>
                <w:sz w:val="18"/>
                <w:szCs w:val="18"/>
              </w:rPr>
              <w:t>499 008,20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34F78" w:rsidRDefault="00634F78" w:rsidP="00634F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34F78">
              <w:rPr>
                <w:rFonts w:ascii="Calibri" w:hAnsi="Calibri" w:cs="Calibri"/>
                <w:sz w:val="18"/>
                <w:szCs w:val="18"/>
              </w:rPr>
              <w:t>59 840,80</w:t>
            </w:r>
          </w:p>
        </w:tc>
      </w:tr>
      <w:tr w:rsidR="00634F78" w:rsidRPr="00232AFB" w:rsidTr="000332CE">
        <w:trPr>
          <w:trHeight w:val="35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55918" w:rsidRDefault="00634F78" w:rsidP="00634F78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655918">
              <w:rPr>
                <w:rFonts w:ascii="Calibri" w:hAnsi="Calibri" w:cs="Calibri"/>
                <w:sz w:val="18"/>
                <w:szCs w:val="18"/>
              </w:rPr>
              <w:t>Domovní správa Prostějov, s. r. 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34F78" w:rsidRDefault="00634F78" w:rsidP="00634F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34F78">
              <w:rPr>
                <w:rFonts w:ascii="Calibri" w:hAnsi="Calibri" w:cs="Calibri"/>
                <w:sz w:val="18"/>
                <w:szCs w:val="18"/>
              </w:rPr>
              <w:t>265 642,00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34F78" w:rsidRDefault="00634F78" w:rsidP="00634F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34F78">
              <w:rPr>
                <w:rFonts w:ascii="Calibri" w:hAnsi="Calibri" w:cs="Calibri"/>
                <w:sz w:val="18"/>
                <w:szCs w:val="18"/>
              </w:rPr>
              <w:t>100</w:t>
            </w:r>
            <w:r w:rsidR="001822E3">
              <w:rPr>
                <w:rFonts w:ascii="Calibri" w:hAnsi="Calibri" w:cs="Calibri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34F78" w:rsidRDefault="00634F78" w:rsidP="00634F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34F78">
              <w:rPr>
                <w:rFonts w:ascii="Calibri" w:hAnsi="Calibri" w:cs="Calibri"/>
                <w:sz w:val="18"/>
                <w:szCs w:val="18"/>
              </w:rPr>
              <w:t>91 100,00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34F78" w:rsidRDefault="00634F78" w:rsidP="00634F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34F78">
              <w:rPr>
                <w:rFonts w:ascii="Calibri" w:hAnsi="Calibri" w:cs="Calibri"/>
                <w:sz w:val="18"/>
                <w:szCs w:val="18"/>
              </w:rPr>
              <w:t>120 000,00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34F78" w:rsidRDefault="00634F78" w:rsidP="00634F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34F78">
              <w:rPr>
                <w:rFonts w:ascii="Calibri" w:hAnsi="Calibri" w:cs="Calibri"/>
                <w:sz w:val="18"/>
                <w:szCs w:val="18"/>
              </w:rPr>
              <w:t>211 663,18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34F78" w:rsidRDefault="00634F78" w:rsidP="00634F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34F78">
              <w:rPr>
                <w:rFonts w:ascii="Calibri" w:hAnsi="Calibri" w:cs="Calibri"/>
                <w:sz w:val="18"/>
                <w:szCs w:val="18"/>
              </w:rPr>
              <w:t>211 663,18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34F78" w:rsidRDefault="00634F78" w:rsidP="00634F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34F78">
              <w:rPr>
                <w:rFonts w:ascii="Calibri" w:hAnsi="Calibri" w:cs="Calibri"/>
                <w:sz w:val="18"/>
                <w:szCs w:val="18"/>
              </w:rPr>
              <w:t>-53 978,82</w:t>
            </w:r>
          </w:p>
        </w:tc>
      </w:tr>
      <w:tr w:rsidR="00634F78" w:rsidRPr="00232AFB" w:rsidTr="000332CE">
        <w:trPr>
          <w:trHeight w:val="35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55918" w:rsidRDefault="00634F78" w:rsidP="00634F78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655918">
              <w:rPr>
                <w:rFonts w:ascii="Calibri" w:hAnsi="Calibri" w:cs="Calibri"/>
                <w:sz w:val="18"/>
                <w:szCs w:val="18"/>
              </w:rPr>
              <w:t>FCC Prostějov, s. r. 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34F78" w:rsidRDefault="00634F78" w:rsidP="00634F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34F78">
              <w:rPr>
                <w:rFonts w:ascii="Calibri" w:hAnsi="Calibri" w:cs="Calibri"/>
                <w:sz w:val="18"/>
                <w:szCs w:val="18"/>
              </w:rPr>
              <w:t>11 114,16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34F78" w:rsidRDefault="00634F78" w:rsidP="00634F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34F78">
              <w:rPr>
                <w:rFonts w:ascii="Calibri" w:hAnsi="Calibri" w:cs="Calibri"/>
                <w:sz w:val="18"/>
                <w:szCs w:val="18"/>
              </w:rPr>
              <w:t>25</w:t>
            </w:r>
            <w:r w:rsidR="001822E3">
              <w:rPr>
                <w:rFonts w:ascii="Calibri" w:hAnsi="Calibri" w:cs="Calibri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34F78" w:rsidRDefault="00634F78" w:rsidP="00634F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34F78">
              <w:rPr>
                <w:rFonts w:ascii="Calibri" w:hAnsi="Calibri" w:cs="Calibri"/>
                <w:sz w:val="18"/>
                <w:szCs w:val="18"/>
              </w:rPr>
              <w:t>11 114,00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34F78" w:rsidRDefault="00634F78" w:rsidP="00634F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34F78">
              <w:rPr>
                <w:rFonts w:ascii="Calibri" w:hAnsi="Calibri" w:cs="Calibri"/>
                <w:sz w:val="18"/>
                <w:szCs w:val="18"/>
              </w:rPr>
              <w:t>44 456,00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34F78" w:rsidRDefault="00634F78" w:rsidP="00634F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34F78">
              <w:rPr>
                <w:rFonts w:ascii="Calibri" w:hAnsi="Calibri" w:cs="Calibri"/>
                <w:sz w:val="18"/>
                <w:szCs w:val="18"/>
              </w:rPr>
              <w:t>55 058,00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34F78" w:rsidRDefault="00634F78" w:rsidP="00634F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34F78">
              <w:rPr>
                <w:rFonts w:ascii="Calibri" w:hAnsi="Calibri" w:cs="Calibri"/>
                <w:sz w:val="18"/>
                <w:szCs w:val="18"/>
              </w:rPr>
              <w:t>13 764,50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34F78" w:rsidRDefault="00634F78" w:rsidP="00634F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34F78">
              <w:rPr>
                <w:rFonts w:ascii="Calibri" w:hAnsi="Calibri" w:cs="Calibri"/>
                <w:sz w:val="18"/>
                <w:szCs w:val="18"/>
              </w:rPr>
              <w:t>2 650,34</w:t>
            </w:r>
          </w:p>
        </w:tc>
      </w:tr>
      <w:tr w:rsidR="00634F78" w:rsidRPr="00232AFB" w:rsidTr="000332CE">
        <w:trPr>
          <w:trHeight w:val="35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55918" w:rsidRDefault="00634F78" w:rsidP="00634F78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655918">
              <w:rPr>
                <w:rFonts w:ascii="Calibri" w:hAnsi="Calibri" w:cs="Calibri"/>
                <w:sz w:val="18"/>
                <w:szCs w:val="18"/>
              </w:rPr>
              <w:t xml:space="preserve">FTL - </w:t>
            </w:r>
            <w:proofErr w:type="spellStart"/>
            <w:r w:rsidRPr="00655918">
              <w:rPr>
                <w:rFonts w:ascii="Calibri" w:hAnsi="Calibri" w:cs="Calibri"/>
                <w:sz w:val="18"/>
                <w:szCs w:val="18"/>
              </w:rPr>
              <w:t>First</w:t>
            </w:r>
            <w:proofErr w:type="spellEnd"/>
            <w:r w:rsidRPr="00655918">
              <w:rPr>
                <w:rFonts w:ascii="Calibri" w:hAnsi="Calibri" w:cs="Calibri"/>
                <w:sz w:val="18"/>
                <w:szCs w:val="18"/>
              </w:rPr>
              <w:t xml:space="preserve"> Transport Lines, a. 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34F78" w:rsidRDefault="00634F78" w:rsidP="00634F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34F78">
              <w:rPr>
                <w:rFonts w:ascii="Calibri" w:hAnsi="Calibri" w:cs="Calibri"/>
                <w:sz w:val="18"/>
                <w:szCs w:val="18"/>
              </w:rPr>
              <w:t>2 636,21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34F78" w:rsidRDefault="00634F78" w:rsidP="00634F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34F78">
              <w:rPr>
                <w:rFonts w:ascii="Calibri" w:hAnsi="Calibri" w:cs="Calibri"/>
                <w:sz w:val="18"/>
                <w:szCs w:val="18"/>
              </w:rPr>
              <w:t>10</w:t>
            </w:r>
            <w:r w:rsidR="001822E3">
              <w:rPr>
                <w:rFonts w:ascii="Calibri" w:hAnsi="Calibri" w:cs="Calibri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34F78" w:rsidRDefault="00634F78" w:rsidP="00634F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34F78">
              <w:rPr>
                <w:rFonts w:ascii="Calibri" w:hAnsi="Calibri" w:cs="Calibri"/>
                <w:sz w:val="18"/>
                <w:szCs w:val="18"/>
              </w:rPr>
              <w:t>6 731,00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34F78" w:rsidRDefault="00634F78" w:rsidP="00634F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34F78">
              <w:rPr>
                <w:rFonts w:ascii="Calibri" w:hAnsi="Calibri" w:cs="Calibri"/>
                <w:sz w:val="18"/>
                <w:szCs w:val="18"/>
              </w:rPr>
              <w:t>67 300,00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34F78" w:rsidRDefault="00634F78" w:rsidP="00634F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34F78">
              <w:rPr>
                <w:rFonts w:ascii="Calibri" w:hAnsi="Calibri" w:cs="Calibri"/>
                <w:sz w:val="18"/>
                <w:szCs w:val="18"/>
              </w:rPr>
              <w:t>142 219,00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34F78" w:rsidRDefault="00634F78" w:rsidP="00634F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34F78">
              <w:rPr>
                <w:rFonts w:ascii="Calibri" w:hAnsi="Calibri" w:cs="Calibri"/>
                <w:sz w:val="18"/>
                <w:szCs w:val="18"/>
              </w:rPr>
              <w:t>14 221,90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34F78" w:rsidRDefault="00634F78" w:rsidP="00634F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34F78">
              <w:rPr>
                <w:rFonts w:ascii="Calibri" w:hAnsi="Calibri" w:cs="Calibri"/>
                <w:sz w:val="18"/>
                <w:szCs w:val="18"/>
              </w:rPr>
              <w:t>11 585,69</w:t>
            </w:r>
          </w:p>
        </w:tc>
      </w:tr>
      <w:tr w:rsidR="00634F78" w:rsidRPr="00232AFB" w:rsidTr="000332CE">
        <w:trPr>
          <w:trHeight w:val="35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55918" w:rsidRDefault="00634F78" w:rsidP="00634F78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655918">
              <w:rPr>
                <w:rFonts w:ascii="Calibri" w:hAnsi="Calibri" w:cs="Calibri"/>
                <w:sz w:val="18"/>
                <w:szCs w:val="18"/>
              </w:rPr>
              <w:t>Lesy města Prostějova, s. r. 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34F78" w:rsidRDefault="00634F78" w:rsidP="00634F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34F78">
              <w:rPr>
                <w:rFonts w:ascii="Calibri" w:hAnsi="Calibri" w:cs="Calibri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34F78" w:rsidRDefault="00634F78" w:rsidP="00634F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34F78">
              <w:rPr>
                <w:rFonts w:ascii="Calibri" w:hAnsi="Calibri" w:cs="Calibri"/>
                <w:sz w:val="18"/>
                <w:szCs w:val="18"/>
              </w:rPr>
              <w:t>100</w:t>
            </w:r>
            <w:r w:rsidR="001822E3">
              <w:rPr>
                <w:rFonts w:ascii="Calibri" w:hAnsi="Calibri" w:cs="Calibri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34F78" w:rsidRDefault="00634F78" w:rsidP="00634F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34F78">
              <w:rPr>
                <w:rFonts w:ascii="Calibri" w:hAnsi="Calibri" w:cs="Calibri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34F78" w:rsidRDefault="00634F78" w:rsidP="00634F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34F78">
              <w:rPr>
                <w:rFonts w:ascii="Calibri" w:hAnsi="Calibri" w:cs="Calibri"/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34F78" w:rsidRDefault="00634F78" w:rsidP="00634F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34F78">
              <w:rPr>
                <w:rFonts w:ascii="Calibri" w:hAnsi="Calibri" w:cs="Calibri"/>
                <w:sz w:val="18"/>
                <w:szCs w:val="18"/>
              </w:rPr>
              <w:t>26 320,00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34F78" w:rsidRDefault="00634F78" w:rsidP="00634F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34F78">
              <w:rPr>
                <w:rFonts w:ascii="Calibri" w:hAnsi="Calibri" w:cs="Calibri"/>
                <w:sz w:val="18"/>
                <w:szCs w:val="18"/>
              </w:rPr>
              <w:t>26 320,00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34F78" w:rsidRDefault="00634F78" w:rsidP="00634F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34F78">
              <w:rPr>
                <w:rFonts w:ascii="Calibri" w:hAnsi="Calibri" w:cs="Calibri"/>
                <w:sz w:val="18"/>
                <w:szCs w:val="18"/>
              </w:rPr>
              <w:t>26 220,00</w:t>
            </w:r>
          </w:p>
        </w:tc>
      </w:tr>
      <w:tr w:rsidR="00634F78" w:rsidRPr="00232AFB" w:rsidTr="000332CE">
        <w:trPr>
          <w:trHeight w:val="35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55918" w:rsidRDefault="00634F78" w:rsidP="00116140">
            <w:pPr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655918">
              <w:rPr>
                <w:rFonts w:ascii="Calibri" w:hAnsi="Calibri" w:cs="Calibri"/>
                <w:sz w:val="18"/>
                <w:szCs w:val="18"/>
              </w:rPr>
              <w:t>Nadační fond sportu, kultury a vzdělávání P</w:t>
            </w:r>
            <w:r w:rsidR="00FB2855">
              <w:rPr>
                <w:rFonts w:ascii="Calibri" w:hAnsi="Calibri" w:cs="Calibri"/>
                <w:sz w:val="18"/>
                <w:szCs w:val="18"/>
              </w:rPr>
              <w:t>rostějov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34F78" w:rsidRDefault="00634F78" w:rsidP="00634F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34F78">
              <w:rPr>
                <w:rFonts w:ascii="Calibri" w:hAnsi="Calibri" w:cs="Calibri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34F78" w:rsidRDefault="00634F78" w:rsidP="00634F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34F78">
              <w:rPr>
                <w:rFonts w:ascii="Calibri" w:hAnsi="Calibri" w:cs="Calibri"/>
                <w:sz w:val="18"/>
                <w:szCs w:val="18"/>
              </w:rPr>
              <w:t>100</w:t>
            </w:r>
            <w:r w:rsidR="001822E3">
              <w:rPr>
                <w:rFonts w:ascii="Calibri" w:hAnsi="Calibri" w:cs="Calibri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34F78" w:rsidRDefault="00634F78" w:rsidP="00634F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34F78">
              <w:rPr>
                <w:rFonts w:ascii="Calibri" w:hAnsi="Calibri" w:cs="Calibri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34F78" w:rsidRDefault="00634F78" w:rsidP="00634F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34F78">
              <w:rPr>
                <w:rFonts w:ascii="Calibri" w:hAnsi="Calibri" w:cs="Calibri"/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34F78" w:rsidRDefault="00634F78" w:rsidP="00634F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34F78">
              <w:rPr>
                <w:rFonts w:ascii="Calibri" w:hAnsi="Calibri" w:cs="Calibri"/>
                <w:sz w:val="18"/>
                <w:szCs w:val="18"/>
              </w:rPr>
              <w:t>146,00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34F78" w:rsidRDefault="00634F78" w:rsidP="00634F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34F78">
              <w:rPr>
                <w:rFonts w:ascii="Calibri" w:hAnsi="Calibri" w:cs="Calibri"/>
                <w:sz w:val="18"/>
                <w:szCs w:val="18"/>
              </w:rPr>
              <w:t>146,00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78" w:rsidRPr="00634F78" w:rsidRDefault="00634F78" w:rsidP="00634F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34F78">
              <w:rPr>
                <w:rFonts w:ascii="Calibri" w:hAnsi="Calibri" w:cs="Calibri"/>
                <w:sz w:val="18"/>
                <w:szCs w:val="18"/>
              </w:rPr>
              <w:t>46,00</w:t>
            </w:r>
          </w:p>
        </w:tc>
      </w:tr>
      <w:tr w:rsidR="00232AFB" w:rsidRPr="00232AFB" w:rsidTr="000332CE">
        <w:trPr>
          <w:trHeight w:val="35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A3182" w:rsidRPr="00655918" w:rsidRDefault="001A3182" w:rsidP="001A3182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5918"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A3182" w:rsidRPr="00655918" w:rsidRDefault="001A3182" w:rsidP="00232AF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5918"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  <w:r w:rsidR="00232AFB" w:rsidRPr="00655918">
              <w:rPr>
                <w:rFonts w:ascii="Calibri" w:hAnsi="Calibri" w:cs="Calibri"/>
                <w:b/>
                <w:bCs/>
                <w:sz w:val="18"/>
                <w:szCs w:val="18"/>
              </w:rPr>
              <w:t>18 759,77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3182" w:rsidRPr="00655918" w:rsidRDefault="001A3182" w:rsidP="001A3182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5918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3182" w:rsidRPr="00655918" w:rsidRDefault="001A3182" w:rsidP="001A3182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5918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3182" w:rsidRPr="00655918" w:rsidRDefault="001A3182" w:rsidP="001A3182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5918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3182" w:rsidRPr="00655918" w:rsidRDefault="001A3182" w:rsidP="001A3182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5918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3182" w:rsidRPr="00655918" w:rsidRDefault="001A3182" w:rsidP="001A3182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5918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3182" w:rsidRPr="00655918" w:rsidRDefault="001A3182" w:rsidP="001A3182">
            <w:pPr>
              <w:autoSpaceDE/>
              <w:autoSpaceDN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5918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</w:tbl>
    <w:p w:rsidR="00AF79F3" w:rsidRPr="00232AFB" w:rsidRDefault="0089757F" w:rsidP="00F749AC">
      <w:pPr>
        <w:spacing w:before="120" w:after="60"/>
        <w:rPr>
          <w:rFonts w:ascii="Calibri" w:hAnsi="Calibri"/>
        </w:rPr>
      </w:pPr>
      <w:r w:rsidRPr="00232AFB">
        <w:rPr>
          <w:rFonts w:ascii="Calibri" w:hAnsi="Calibri"/>
        </w:rPr>
        <w:t>*</w:t>
      </w:r>
      <w:r w:rsidR="00AF79F3" w:rsidRPr="00232AFB">
        <w:rPr>
          <w:rFonts w:ascii="Calibri" w:hAnsi="Calibri"/>
        </w:rPr>
        <w:t xml:space="preserve"> Ocenění ekvivalencí = ocenění majetkových účastí podílem na vlastním kapitálu</w:t>
      </w:r>
    </w:p>
    <w:p w:rsidR="002603DD" w:rsidRDefault="002603DD">
      <w:pPr>
        <w:autoSpaceDE/>
        <w:autoSpaceDN/>
        <w:spacing w:after="200" w:line="276" w:lineRule="auto"/>
        <w:rPr>
          <w:rFonts w:ascii="Calibri" w:hAnsi="Calibri"/>
          <w:color w:val="FF0000"/>
        </w:rPr>
      </w:pPr>
    </w:p>
    <w:p w:rsidR="002603DD" w:rsidRDefault="002603DD" w:rsidP="00AB5873">
      <w:pPr>
        <w:pStyle w:val="Nadpis3"/>
        <w:keepLines/>
        <w:shd w:val="clear" w:color="auto" w:fill="auto"/>
        <w:rPr>
          <w:rFonts w:ascii="Calibri" w:hAnsi="Calibri" w:cs="Calibri"/>
          <w:kern w:val="32"/>
        </w:rPr>
      </w:pPr>
      <w:bookmarkStart w:id="145" w:name="_Toc39129549"/>
      <w:bookmarkStart w:id="146" w:name="_Toc197779571"/>
      <w:r w:rsidRPr="002603DD">
        <w:rPr>
          <w:rFonts w:ascii="Calibri" w:hAnsi="Calibri" w:cs="Calibri"/>
          <w:kern w:val="32"/>
        </w:rPr>
        <w:lastRenderedPageBreak/>
        <w:t>Účast města ve spolcích</w:t>
      </w:r>
      <w:bookmarkEnd w:id="145"/>
      <w:bookmarkEnd w:id="146"/>
    </w:p>
    <w:p w:rsidR="002603DD" w:rsidRPr="002603DD" w:rsidRDefault="002603DD" w:rsidP="00AB5873">
      <w:pPr>
        <w:keepNext/>
        <w:keepLines/>
      </w:pPr>
    </w:p>
    <w:p w:rsidR="002603DD" w:rsidRDefault="002603DD" w:rsidP="00AB5873">
      <w:pPr>
        <w:keepNext/>
        <w:keepLines/>
        <w:spacing w:after="120"/>
        <w:rPr>
          <w:rFonts w:ascii="Calibri" w:hAnsi="Calibri"/>
        </w:rPr>
      </w:pPr>
      <w:r w:rsidRPr="00687DE9">
        <w:rPr>
          <w:rFonts w:ascii="Calibri" w:hAnsi="Calibri"/>
        </w:rPr>
        <w:t>Vliv na řízení a ovládání spolku je stanoven na základě konsolidačního manuálu a stanov jednotlivých spolků (nejčastěji podle výše členských příspěvků nebo podle počtu členů daného spolku)</w:t>
      </w:r>
      <w:r>
        <w:rPr>
          <w:rFonts w:ascii="Calibri" w:hAnsi="Calibri"/>
        </w:rPr>
        <w:t>.</w:t>
      </w:r>
    </w:p>
    <w:tbl>
      <w:tblPr>
        <w:tblW w:w="73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  <w:gridCol w:w="2246"/>
      </w:tblGrid>
      <w:tr w:rsidR="002603DD" w:rsidTr="002603DD">
        <w:trPr>
          <w:trHeight w:val="51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603DD" w:rsidRDefault="002603DD" w:rsidP="00AB5873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Název účetní jednotky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603DD" w:rsidRDefault="002603DD" w:rsidP="00AB5873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Vliv na řízení a ovládání</w:t>
            </w:r>
            <w:r>
              <w:rPr>
                <w:rFonts w:ascii="Calibri" w:hAnsi="Calibri" w:cs="Calibri"/>
                <w:b/>
                <w:bCs/>
              </w:rPr>
              <w:br/>
            </w:r>
            <w:r>
              <w:rPr>
                <w:rFonts w:ascii="Calibri" w:hAnsi="Calibri" w:cs="Calibri"/>
              </w:rPr>
              <w:t>(vyjádřený v %)</w:t>
            </w:r>
          </w:p>
        </w:tc>
      </w:tr>
      <w:tr w:rsidR="001A1674" w:rsidTr="002603DD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74" w:rsidRPr="001A1674" w:rsidRDefault="001A1674" w:rsidP="00AB5873">
            <w:pPr>
              <w:keepNext/>
              <w:keepLines/>
              <w:autoSpaceDE/>
              <w:autoSpaceDN/>
              <w:rPr>
                <w:rFonts w:asciiTheme="minorHAnsi" w:hAnsiTheme="minorHAnsi" w:cstheme="minorHAnsi"/>
                <w:color w:val="000000"/>
              </w:rPr>
            </w:pPr>
            <w:r w:rsidRPr="001A1674">
              <w:rPr>
                <w:rFonts w:asciiTheme="minorHAnsi" w:hAnsiTheme="minorHAnsi" w:cstheme="minorHAnsi"/>
                <w:color w:val="000000"/>
              </w:rPr>
              <w:t>Svaz měst a obcí České republiky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74" w:rsidRDefault="001A1674" w:rsidP="00AB5873">
            <w:pPr>
              <w:keepNext/>
              <w:keepLine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</w:tr>
      <w:tr w:rsidR="001A1674" w:rsidTr="002603DD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74" w:rsidRPr="001A1674" w:rsidRDefault="001A1674" w:rsidP="00AB5873">
            <w:pPr>
              <w:keepNext/>
              <w:keepLines/>
              <w:rPr>
                <w:rFonts w:asciiTheme="minorHAnsi" w:hAnsiTheme="minorHAnsi" w:cstheme="minorHAnsi"/>
                <w:color w:val="000000"/>
              </w:rPr>
            </w:pPr>
            <w:r w:rsidRPr="001A1674">
              <w:rPr>
                <w:rFonts w:asciiTheme="minorHAnsi" w:hAnsiTheme="minorHAnsi" w:cstheme="minorHAnsi"/>
                <w:color w:val="000000"/>
              </w:rPr>
              <w:t>Sdružení historických sídel Čech, Moravy a Slezska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74" w:rsidRDefault="001A1674" w:rsidP="00AB5873">
            <w:pPr>
              <w:keepNext/>
              <w:keepLine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0,49</w:t>
            </w:r>
          </w:p>
        </w:tc>
      </w:tr>
      <w:tr w:rsidR="001A1674" w:rsidTr="002603DD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74" w:rsidRPr="001A1674" w:rsidRDefault="001A1674" w:rsidP="00AB5873">
            <w:pPr>
              <w:keepNext/>
              <w:keepLines/>
              <w:rPr>
                <w:rFonts w:asciiTheme="minorHAnsi" w:hAnsiTheme="minorHAnsi" w:cstheme="minorHAnsi"/>
                <w:color w:val="000000"/>
              </w:rPr>
            </w:pPr>
            <w:r w:rsidRPr="001A1674">
              <w:rPr>
                <w:rFonts w:asciiTheme="minorHAnsi" w:hAnsiTheme="minorHAnsi" w:cstheme="minorHAnsi"/>
                <w:color w:val="000000"/>
              </w:rPr>
              <w:t>Asociace turistických informačních center České republiky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74" w:rsidRDefault="001A1674" w:rsidP="00AB5873">
            <w:pPr>
              <w:keepNext/>
              <w:keepLine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0,24</w:t>
            </w:r>
          </w:p>
        </w:tc>
      </w:tr>
      <w:tr w:rsidR="001A1674" w:rsidTr="002603DD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74" w:rsidRPr="001A1674" w:rsidRDefault="001A1674" w:rsidP="00AB5873">
            <w:pPr>
              <w:keepNext/>
              <w:keepLines/>
              <w:rPr>
                <w:rFonts w:asciiTheme="minorHAnsi" w:hAnsiTheme="minorHAnsi" w:cstheme="minorHAnsi"/>
                <w:color w:val="000000"/>
              </w:rPr>
            </w:pPr>
            <w:r w:rsidRPr="001A1674">
              <w:rPr>
                <w:rFonts w:asciiTheme="minorHAnsi" w:hAnsiTheme="minorHAnsi" w:cstheme="minorHAnsi"/>
                <w:color w:val="000000"/>
              </w:rPr>
              <w:t>Národní síť Zdravých měst České republiky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74" w:rsidRDefault="001A1674" w:rsidP="00AB5873">
            <w:pPr>
              <w:keepNext/>
              <w:keepLine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0,70</w:t>
            </w:r>
          </w:p>
        </w:tc>
      </w:tr>
      <w:tr w:rsidR="001A1674" w:rsidTr="002603DD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74" w:rsidRPr="001A1674" w:rsidRDefault="001A1674" w:rsidP="00AB5873">
            <w:pPr>
              <w:keepNext/>
              <w:keepLines/>
              <w:rPr>
                <w:rFonts w:asciiTheme="minorHAnsi" w:hAnsiTheme="minorHAnsi" w:cstheme="minorHAnsi"/>
                <w:color w:val="000000"/>
              </w:rPr>
            </w:pPr>
            <w:r w:rsidRPr="001A1674">
              <w:rPr>
                <w:rFonts w:asciiTheme="minorHAnsi" w:hAnsiTheme="minorHAnsi" w:cstheme="minorHAnsi"/>
                <w:color w:val="000000"/>
              </w:rPr>
              <w:t>Partnerství pro městskou mobilitu, z. s.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74" w:rsidRDefault="001A1674" w:rsidP="00AB5873">
            <w:pPr>
              <w:keepNext/>
              <w:keepLine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1,06</w:t>
            </w:r>
          </w:p>
        </w:tc>
      </w:tr>
      <w:tr w:rsidR="001A1674" w:rsidTr="002603DD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74" w:rsidRPr="001A1674" w:rsidRDefault="001A1674" w:rsidP="001A1674">
            <w:pPr>
              <w:rPr>
                <w:rFonts w:asciiTheme="minorHAnsi" w:hAnsiTheme="minorHAnsi" w:cstheme="minorHAnsi"/>
                <w:color w:val="000000"/>
              </w:rPr>
            </w:pPr>
            <w:r w:rsidRPr="001A1674">
              <w:rPr>
                <w:rFonts w:asciiTheme="minorHAnsi" w:hAnsiTheme="minorHAnsi" w:cstheme="minorHAnsi"/>
                <w:color w:val="000000"/>
              </w:rPr>
              <w:t>Asociace provozovatelů kin, z. s.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74" w:rsidRDefault="001A1674" w:rsidP="001A16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0,42</w:t>
            </w:r>
          </w:p>
        </w:tc>
      </w:tr>
      <w:tr w:rsidR="001A1674" w:rsidTr="002603DD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74" w:rsidRPr="001A1674" w:rsidRDefault="001A1674" w:rsidP="001A1674">
            <w:pPr>
              <w:rPr>
                <w:rFonts w:asciiTheme="minorHAnsi" w:hAnsiTheme="minorHAnsi" w:cstheme="minorHAnsi"/>
                <w:color w:val="000000"/>
              </w:rPr>
            </w:pPr>
            <w:r w:rsidRPr="001A1674">
              <w:rPr>
                <w:rFonts w:asciiTheme="minorHAnsi" w:hAnsiTheme="minorHAnsi" w:cstheme="minorHAnsi"/>
                <w:color w:val="000000"/>
              </w:rPr>
              <w:t>Střední Morava - Sdružení cestovního ruchu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74" w:rsidRDefault="001A1674" w:rsidP="001A16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1,37</w:t>
            </w:r>
          </w:p>
        </w:tc>
      </w:tr>
      <w:tr w:rsidR="001A1674" w:rsidTr="002603DD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74" w:rsidRPr="001A1674" w:rsidRDefault="001A1674" w:rsidP="001A1674">
            <w:pPr>
              <w:rPr>
                <w:rFonts w:asciiTheme="minorHAnsi" w:hAnsiTheme="minorHAnsi" w:cstheme="minorHAnsi"/>
                <w:color w:val="000000"/>
              </w:rPr>
            </w:pPr>
            <w:r w:rsidRPr="001A1674">
              <w:rPr>
                <w:rFonts w:asciiTheme="minorHAnsi" w:hAnsiTheme="minorHAnsi" w:cstheme="minorHAnsi"/>
                <w:color w:val="000000"/>
              </w:rPr>
              <w:t>Nadační fond sportu, kultury a vzdělávání Prostějov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74" w:rsidRDefault="001A1674" w:rsidP="001A16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66,67</w:t>
            </w:r>
          </w:p>
        </w:tc>
      </w:tr>
      <w:tr w:rsidR="001A1674" w:rsidTr="002603DD">
        <w:trPr>
          <w:trHeight w:val="30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74" w:rsidRPr="001A1674" w:rsidRDefault="001A1674" w:rsidP="001A1674">
            <w:pPr>
              <w:rPr>
                <w:rFonts w:asciiTheme="minorHAnsi" w:hAnsiTheme="minorHAnsi" w:cstheme="minorHAnsi"/>
                <w:color w:val="000000"/>
              </w:rPr>
            </w:pPr>
            <w:r w:rsidRPr="001A1674">
              <w:rPr>
                <w:rFonts w:asciiTheme="minorHAnsi" w:hAnsiTheme="minorHAnsi" w:cstheme="minorHAnsi"/>
                <w:color w:val="000000"/>
              </w:rPr>
              <w:t>Unie botanických zahrad České republiky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74" w:rsidRDefault="001A1674" w:rsidP="001A16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2,50</w:t>
            </w:r>
          </w:p>
        </w:tc>
      </w:tr>
      <w:tr w:rsidR="001A1674" w:rsidTr="002603DD">
        <w:trPr>
          <w:trHeight w:val="30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674" w:rsidRPr="001A1674" w:rsidRDefault="001A1674" w:rsidP="001A1674">
            <w:pPr>
              <w:rPr>
                <w:rFonts w:asciiTheme="minorHAnsi" w:hAnsiTheme="minorHAnsi" w:cstheme="minorHAnsi"/>
                <w:color w:val="000000"/>
              </w:rPr>
            </w:pPr>
            <w:r w:rsidRPr="001A1674">
              <w:rPr>
                <w:rFonts w:asciiTheme="minorHAnsi" w:hAnsiTheme="minorHAnsi" w:cstheme="minorHAnsi"/>
                <w:color w:val="000000"/>
              </w:rPr>
              <w:t>Společnost pro zahradní a krajinářskou tvorbu, z. s.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674" w:rsidRDefault="001A1674" w:rsidP="001A16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0,16</w:t>
            </w:r>
          </w:p>
        </w:tc>
      </w:tr>
      <w:tr w:rsidR="001A1674" w:rsidTr="002603DD">
        <w:trPr>
          <w:trHeight w:val="30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674" w:rsidRPr="001A1674" w:rsidRDefault="001A1674" w:rsidP="001A1674">
            <w:pPr>
              <w:rPr>
                <w:rFonts w:asciiTheme="minorHAnsi" w:hAnsiTheme="minorHAnsi" w:cstheme="minorHAnsi"/>
                <w:color w:val="000000"/>
              </w:rPr>
            </w:pPr>
            <w:r w:rsidRPr="001A1674">
              <w:rPr>
                <w:rFonts w:asciiTheme="minorHAnsi" w:hAnsiTheme="minorHAnsi" w:cstheme="minorHAnsi"/>
                <w:color w:val="000000"/>
              </w:rPr>
              <w:t xml:space="preserve">Národní sportovní centrum, z. s. 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674" w:rsidRDefault="001A1674" w:rsidP="001A16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33,13</w:t>
            </w:r>
          </w:p>
        </w:tc>
      </w:tr>
    </w:tbl>
    <w:p w:rsidR="00CD65EA" w:rsidRDefault="006E2730">
      <w:pPr>
        <w:autoSpaceDE/>
        <w:autoSpaceDN/>
        <w:spacing w:after="200" w:line="276" w:lineRule="auto"/>
        <w:rPr>
          <w:rFonts w:ascii="Calibri" w:hAnsi="Calibri"/>
          <w:color w:val="FF0000"/>
        </w:rPr>
        <w:sectPr w:rsidR="00CD65EA" w:rsidSect="00DD1190">
          <w:pgSz w:w="11906" w:h="16838" w:code="9"/>
          <w:pgMar w:top="1418" w:right="1134" w:bottom="1418" w:left="1276" w:header="709" w:footer="709" w:gutter="0"/>
          <w:cols w:space="709"/>
          <w:titlePg/>
          <w:docGrid w:linePitch="272"/>
        </w:sectPr>
      </w:pPr>
      <w:r>
        <w:rPr>
          <w:rFonts w:ascii="Calibri" w:hAnsi="Calibri"/>
          <w:color w:val="FF0000"/>
        </w:rPr>
        <w:br w:type="page"/>
      </w:r>
    </w:p>
    <w:tbl>
      <w:tblPr>
        <w:tblW w:w="15660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134"/>
        <w:gridCol w:w="1417"/>
        <w:gridCol w:w="1276"/>
        <w:gridCol w:w="851"/>
        <w:gridCol w:w="1059"/>
        <w:gridCol w:w="1275"/>
        <w:gridCol w:w="1276"/>
        <w:gridCol w:w="1276"/>
        <w:gridCol w:w="1134"/>
        <w:gridCol w:w="1276"/>
      </w:tblGrid>
      <w:tr w:rsidR="00CD65EA" w:rsidRPr="00CD65EA" w:rsidTr="00CD65EA">
        <w:trPr>
          <w:trHeight w:val="375"/>
        </w:trPr>
        <w:tc>
          <w:tcPr>
            <w:tcW w:w="156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5EA" w:rsidRPr="00CD65EA" w:rsidRDefault="00CD65EA" w:rsidP="00CD65EA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CD65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Majetek statutárního města Prostějova a jím zřízených příspěvkových organizací</w:t>
            </w:r>
          </w:p>
        </w:tc>
      </w:tr>
      <w:tr w:rsidR="00CD65EA" w:rsidRPr="00CD65EA" w:rsidTr="00CD65EA">
        <w:trPr>
          <w:trHeight w:val="375"/>
        </w:trPr>
        <w:tc>
          <w:tcPr>
            <w:tcW w:w="156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5EA" w:rsidRPr="00CD65EA" w:rsidRDefault="00CD65EA" w:rsidP="00CD65EA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u w:val="single"/>
              </w:rPr>
            </w:pPr>
            <w:r w:rsidRPr="00CD65EA">
              <w:rPr>
                <w:rFonts w:ascii="Calibri" w:hAnsi="Calibri" w:cs="Calibri"/>
                <w:color w:val="000000"/>
                <w:sz w:val="28"/>
                <w:szCs w:val="28"/>
                <w:u w:val="single"/>
              </w:rPr>
              <w:t>Hodnota zjištěných hmotných a finančních hodnot ke dne 31.12.2024 (brutto údaje z rozvahy - majetek a pohledávky bez korekce)</w:t>
            </w:r>
          </w:p>
        </w:tc>
      </w:tr>
      <w:tr w:rsidR="00CD65EA" w:rsidRPr="00CD65EA" w:rsidTr="00CD65E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</w:pPr>
          </w:p>
        </w:tc>
      </w:tr>
      <w:tr w:rsidR="00CD65EA" w:rsidRPr="00CD65EA" w:rsidTr="00CD65EA">
        <w:trPr>
          <w:trHeight w:val="9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:rsidR="00CD65EA" w:rsidRPr="00CD65EA" w:rsidRDefault="00CD65EA" w:rsidP="00CD65EA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CD65E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Název organizace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CD65EA" w:rsidRPr="00CD65EA" w:rsidRDefault="00CD65EA" w:rsidP="00CD65EA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CD65E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DNM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CD65EA" w:rsidRPr="00CD65EA" w:rsidRDefault="00CD65EA" w:rsidP="00CD65EA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CD65E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DHM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CD65EA" w:rsidRPr="00CD65EA" w:rsidRDefault="00CD65EA" w:rsidP="00CD65EA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CD65E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Dlouhodobý finanční majetek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CD65EA" w:rsidRDefault="00CD65EA" w:rsidP="00CD65EA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CD65E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Dlouhod</w:t>
            </w:r>
            <w:proofErr w:type="spellEnd"/>
            <w:r w:rsidRPr="00CD65E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.</w:t>
            </w:r>
          </w:p>
          <w:p w:rsidR="00CD65EA" w:rsidRPr="00CD65EA" w:rsidRDefault="00CD65EA" w:rsidP="00CD65EA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CD65E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pohledáv</w:t>
            </w:r>
            <w:proofErr w:type="spellEnd"/>
            <w:r w:rsidRPr="00CD65E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CD65EA" w:rsidRPr="00CD65EA" w:rsidRDefault="00CD65EA" w:rsidP="00CD65EA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CD65E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Zásoby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CD65EA" w:rsidRPr="00CD65EA" w:rsidRDefault="00CD65EA" w:rsidP="00CD65EA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CD65E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Krátkodobé pohledávky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CD65EA" w:rsidRPr="00CD65EA" w:rsidRDefault="00CD65EA" w:rsidP="00CD65EA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CD65E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Krátkodobý finanční majetek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CD65EA" w:rsidRPr="00CD65EA" w:rsidRDefault="00CD65EA" w:rsidP="00CD65EA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CD65E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Fondy účetní jednotky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CD65EA" w:rsidRPr="00CD65EA" w:rsidRDefault="00CD65EA" w:rsidP="00CD65EA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D65E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Dlouhodobé závazky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center"/>
            <w:hideMark/>
          </w:tcPr>
          <w:p w:rsidR="00CD65EA" w:rsidRPr="00CD65EA" w:rsidRDefault="00CD65EA" w:rsidP="00CD65EA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D65E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Krátkodobé závazky</w:t>
            </w:r>
          </w:p>
        </w:tc>
      </w:tr>
      <w:tr w:rsidR="00CD65EA" w:rsidRPr="00CD65EA" w:rsidTr="00CD65EA">
        <w:trPr>
          <w:trHeight w:val="3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5EA" w:rsidRPr="00CD65EA" w:rsidRDefault="00CD65EA" w:rsidP="00CD65EA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:rsidR="00CD65EA" w:rsidRPr="00CD65EA" w:rsidRDefault="00CD65EA" w:rsidP="00CD65EA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CD65E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A.I.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:rsidR="00CD65EA" w:rsidRPr="00CD65EA" w:rsidRDefault="00CD65EA" w:rsidP="00CD65EA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CD65E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A.II.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:rsidR="00CD65EA" w:rsidRPr="00CD65EA" w:rsidRDefault="00CD65EA" w:rsidP="00CD65EA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CD65E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A.III.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:rsidR="00CD65EA" w:rsidRPr="00CD65EA" w:rsidRDefault="00CD65EA" w:rsidP="00CD65EA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CD65E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A.IV.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:rsidR="00CD65EA" w:rsidRPr="00CD65EA" w:rsidRDefault="00CD65EA" w:rsidP="00CD65EA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CD65E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B.I.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:rsidR="00CD65EA" w:rsidRPr="00CD65EA" w:rsidRDefault="00CD65EA" w:rsidP="00CD65EA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CD65E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B.II.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:rsidR="00CD65EA" w:rsidRPr="00CD65EA" w:rsidRDefault="00CD65EA" w:rsidP="00CD65EA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CD65E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B.III.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:rsidR="00CD65EA" w:rsidRPr="00CD65EA" w:rsidRDefault="00CD65EA" w:rsidP="00CD65EA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CD65E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C.II.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:rsidR="00CD65EA" w:rsidRPr="00CD65EA" w:rsidRDefault="00CD65EA" w:rsidP="00CD65EA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D65E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D.II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center"/>
            <w:hideMark/>
          </w:tcPr>
          <w:p w:rsidR="00CD65EA" w:rsidRPr="00CD65EA" w:rsidRDefault="00CD65EA" w:rsidP="00CD65EA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D65E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D.III.</w:t>
            </w:r>
          </w:p>
        </w:tc>
      </w:tr>
      <w:tr w:rsidR="00CD65EA" w:rsidRPr="00CD65EA" w:rsidTr="00CD65E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D65EA">
              <w:rPr>
                <w:rFonts w:ascii="Calibri" w:hAnsi="Calibri" w:cs="Calibri"/>
                <w:color w:val="000000"/>
                <w:sz w:val="17"/>
                <w:szCs w:val="17"/>
              </w:rPr>
              <w:t>MŠ Prostějov, Rumunská ul. 23,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35 630,40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20 792 236,86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36 386,42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674 457,70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2 290 581,58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699 245,91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D65EA">
              <w:rPr>
                <w:rFonts w:ascii="Calibri" w:hAnsi="Calibri" w:cs="Calibri"/>
                <w:sz w:val="16"/>
                <w:szCs w:val="16"/>
              </w:rPr>
              <w:t xml:space="preserve">385 000,00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D65EA">
              <w:rPr>
                <w:rFonts w:ascii="Calibri" w:hAnsi="Calibri" w:cs="Calibri"/>
                <w:sz w:val="16"/>
                <w:szCs w:val="16"/>
              </w:rPr>
              <w:t xml:space="preserve">1 798 831,72 </w:t>
            </w:r>
          </w:p>
        </w:tc>
      </w:tr>
      <w:tr w:rsidR="00CD65EA" w:rsidRPr="00CD65EA" w:rsidTr="00CD65E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D65EA">
              <w:rPr>
                <w:rFonts w:ascii="Calibri" w:hAnsi="Calibri" w:cs="Calibri"/>
                <w:color w:val="000000"/>
                <w:sz w:val="17"/>
                <w:szCs w:val="17"/>
              </w:rPr>
              <w:t>MŠ Prostějov, ul. Šárka 4a,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41 769,25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49 723 176,53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23 570,83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1 583 152,25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4 402 492,08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1 127 507,51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D65EA">
              <w:rPr>
                <w:rFonts w:ascii="Calibri" w:hAnsi="Calibri" w:cs="Calibri"/>
                <w:sz w:val="16"/>
                <w:szCs w:val="16"/>
              </w:rPr>
              <w:t xml:space="preserve">1 925 702,80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D65EA">
              <w:rPr>
                <w:rFonts w:ascii="Calibri" w:hAnsi="Calibri" w:cs="Calibri"/>
                <w:sz w:val="16"/>
                <w:szCs w:val="16"/>
              </w:rPr>
              <w:t xml:space="preserve">2 741 644,97 </w:t>
            </w:r>
          </w:p>
        </w:tc>
      </w:tr>
      <w:tr w:rsidR="00CD65EA" w:rsidRPr="00CD65EA" w:rsidTr="00CD65E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D65EA">
              <w:rPr>
                <w:rFonts w:ascii="Calibri" w:hAnsi="Calibri" w:cs="Calibri"/>
                <w:color w:val="000000"/>
                <w:sz w:val="17"/>
                <w:szCs w:val="17"/>
              </w:rPr>
              <w:t>MŠ Prostějov, Partyzánská ul. 34,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85 791,90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64 404 230,22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47 875,51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1 797 460,46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6 753 044,94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1 780 135,41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D65EA">
              <w:rPr>
                <w:rFonts w:ascii="Calibri" w:hAnsi="Calibri" w:cs="Calibri"/>
                <w:sz w:val="16"/>
                <w:szCs w:val="16"/>
              </w:rPr>
              <w:t xml:space="preserve">1 874 845,60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D65EA">
              <w:rPr>
                <w:rFonts w:ascii="Calibri" w:hAnsi="Calibri" w:cs="Calibri"/>
                <w:sz w:val="16"/>
                <w:szCs w:val="16"/>
              </w:rPr>
              <w:t xml:space="preserve">4 325 969,45 </w:t>
            </w:r>
          </w:p>
        </w:tc>
      </w:tr>
      <w:tr w:rsidR="00CD65EA" w:rsidRPr="00CD65EA" w:rsidTr="00CD65E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D65EA">
              <w:rPr>
                <w:rFonts w:ascii="Calibri" w:hAnsi="Calibri" w:cs="Calibri"/>
                <w:color w:val="000000"/>
                <w:sz w:val="17"/>
                <w:szCs w:val="17"/>
              </w:rPr>
              <w:t>MŠ Prostějov, Smetanova, ul. 24,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90 070,65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40 614 179,69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357 698,37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626 489,07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3 471 472,88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1 115 825,18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D65EA">
              <w:rPr>
                <w:rFonts w:ascii="Calibri" w:hAnsi="Calibri" w:cs="Calibri"/>
                <w:sz w:val="16"/>
                <w:szCs w:val="16"/>
              </w:rPr>
              <w:t xml:space="preserve">584 726,00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D65EA">
              <w:rPr>
                <w:rFonts w:ascii="Calibri" w:hAnsi="Calibri" w:cs="Calibri"/>
                <w:sz w:val="16"/>
                <w:szCs w:val="16"/>
              </w:rPr>
              <w:t xml:space="preserve">2 626 339,93 </w:t>
            </w:r>
          </w:p>
        </w:tc>
      </w:tr>
      <w:tr w:rsidR="00CD65EA" w:rsidRPr="00CD65EA" w:rsidTr="00CD65E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D65EA">
              <w:rPr>
                <w:rFonts w:ascii="Calibri" w:hAnsi="Calibri" w:cs="Calibri"/>
                <w:color w:val="000000"/>
                <w:sz w:val="17"/>
                <w:szCs w:val="17"/>
              </w:rPr>
              <w:t>MŠ Prostějov, Moravská ul. 30, 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7 036,15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23 778 357,55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995 781,00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1 963 349,74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719 839,42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D65EA">
              <w:rPr>
                <w:rFonts w:ascii="Calibri" w:hAnsi="Calibri" w:cs="Calibri"/>
                <w:sz w:val="16"/>
                <w:szCs w:val="16"/>
              </w:rPr>
              <w:t xml:space="preserve">665 751,00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D65EA">
              <w:rPr>
                <w:rFonts w:ascii="Calibri" w:hAnsi="Calibri" w:cs="Calibri"/>
                <w:sz w:val="16"/>
                <w:szCs w:val="16"/>
              </w:rPr>
              <w:t xml:space="preserve">1 433 013,70 </w:t>
            </w:r>
          </w:p>
        </w:tc>
      </w:tr>
      <w:tr w:rsidR="00CD65EA" w:rsidRPr="00CD65EA" w:rsidTr="00CD65E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D65EA">
              <w:rPr>
                <w:rFonts w:ascii="Calibri" w:hAnsi="Calibri" w:cs="Calibri"/>
                <w:color w:val="000000"/>
                <w:sz w:val="17"/>
                <w:szCs w:val="17"/>
              </w:rPr>
              <w:t>ZŠ a MŠ Prostějov, Palackého tř.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951 167,35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143 585 752,72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600,00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4 140 265,71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11 569 137,59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4 048 339,21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D65EA">
              <w:rPr>
                <w:rFonts w:ascii="Calibri" w:hAnsi="Calibri" w:cs="Calibri"/>
                <w:sz w:val="16"/>
                <w:szCs w:val="16"/>
              </w:rPr>
              <w:t xml:space="preserve">5 665 353,00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D65EA">
              <w:rPr>
                <w:rFonts w:ascii="Calibri" w:hAnsi="Calibri" w:cs="Calibri"/>
                <w:sz w:val="16"/>
                <w:szCs w:val="16"/>
              </w:rPr>
              <w:t xml:space="preserve">5 790 162,50 </w:t>
            </w:r>
          </w:p>
        </w:tc>
      </w:tr>
      <w:tr w:rsidR="00CD65EA" w:rsidRPr="00CD65EA" w:rsidTr="00CD65E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D65EA">
              <w:rPr>
                <w:rFonts w:ascii="Calibri" w:hAnsi="Calibri" w:cs="Calibri"/>
                <w:color w:val="000000"/>
                <w:sz w:val="17"/>
                <w:szCs w:val="17"/>
              </w:rPr>
              <w:t>ZŠ a MŠ Prostějov, Kollárova ul.</w:t>
            </w:r>
            <w:r w:rsidR="00123077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Pr="00CD65EA">
              <w:rPr>
                <w:rFonts w:ascii="Calibri" w:hAnsi="Calibri" w:cs="Calibri"/>
                <w:color w:val="000000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399 052,07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50 725 523,60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2 160,00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5 770 728,79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8 586 305,01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2 014 749,85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D65EA">
              <w:rPr>
                <w:rFonts w:ascii="Calibri" w:hAnsi="Calibri" w:cs="Calibri"/>
                <w:sz w:val="16"/>
                <w:szCs w:val="16"/>
              </w:rPr>
              <w:t xml:space="preserve">5 529 055,00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D65EA">
              <w:rPr>
                <w:rFonts w:ascii="Calibri" w:hAnsi="Calibri" w:cs="Calibri"/>
                <w:sz w:val="16"/>
                <w:szCs w:val="16"/>
              </w:rPr>
              <w:t xml:space="preserve">6 518 099,78 </w:t>
            </w:r>
          </w:p>
        </w:tc>
      </w:tr>
      <w:tr w:rsidR="00CD65EA" w:rsidRPr="00CD65EA" w:rsidTr="00CD65E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D65EA">
              <w:rPr>
                <w:rFonts w:ascii="Calibri" w:hAnsi="Calibri" w:cs="Calibri"/>
                <w:color w:val="000000"/>
                <w:sz w:val="17"/>
                <w:szCs w:val="17"/>
              </w:rPr>
              <w:t>ZŠ a MŠ Prostějov J.</w:t>
            </w:r>
            <w:r w:rsidR="004E67E2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Pr="00CD65EA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Železného, </w:t>
            </w:r>
            <w:proofErr w:type="spellStart"/>
            <w:r w:rsidRPr="00CD65EA">
              <w:rPr>
                <w:rFonts w:ascii="Calibri" w:hAnsi="Calibri" w:cs="Calibri"/>
                <w:color w:val="000000"/>
                <w:sz w:val="17"/>
                <w:szCs w:val="17"/>
              </w:rPr>
              <w:t>Sídl.Svobody</w:t>
            </w:r>
            <w:proofErr w:type="spellEnd"/>
            <w:r w:rsidRPr="00CD65EA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24/79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200 306,20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119 571 042,51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212 806,49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8 018 428,96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15 677 917,85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5 774 871,31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D65EA">
              <w:rPr>
                <w:rFonts w:ascii="Calibri" w:hAnsi="Calibri" w:cs="Calibri"/>
                <w:sz w:val="16"/>
                <w:szCs w:val="16"/>
              </w:rPr>
              <w:t xml:space="preserve">4 349 786,00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D65EA">
              <w:rPr>
                <w:rFonts w:ascii="Calibri" w:hAnsi="Calibri" w:cs="Calibri"/>
                <w:sz w:val="16"/>
                <w:szCs w:val="16"/>
              </w:rPr>
              <w:t xml:space="preserve">13 130 911,48 </w:t>
            </w:r>
          </w:p>
        </w:tc>
      </w:tr>
      <w:tr w:rsidR="00CD65EA" w:rsidRPr="00CD65EA" w:rsidTr="00CD65E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D65EA">
              <w:rPr>
                <w:rFonts w:ascii="Calibri" w:hAnsi="Calibri" w:cs="Calibri"/>
                <w:color w:val="000000"/>
                <w:sz w:val="17"/>
                <w:szCs w:val="17"/>
              </w:rPr>
              <w:t>ZŠ a MŠ Prostějov, Melantrichova ul.</w:t>
            </w:r>
            <w:r w:rsidR="00123077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Pr="00CD65EA">
              <w:rPr>
                <w:rFonts w:ascii="Calibri" w:hAnsi="Calibri" w:cs="Calibri"/>
                <w:color w:val="000000"/>
                <w:sz w:val="17"/>
                <w:szCs w:val="17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139 771,75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128 984 665,04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103 652,96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5 954 919,82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12 756 795,70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3 861 465,65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D65EA">
              <w:rPr>
                <w:rFonts w:ascii="Calibri" w:hAnsi="Calibri" w:cs="Calibri"/>
                <w:sz w:val="16"/>
                <w:szCs w:val="16"/>
              </w:rPr>
              <w:t xml:space="preserve">3 736 044,00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D65EA">
              <w:rPr>
                <w:rFonts w:ascii="Calibri" w:hAnsi="Calibri" w:cs="Calibri"/>
                <w:sz w:val="16"/>
                <w:szCs w:val="16"/>
              </w:rPr>
              <w:t xml:space="preserve">10 874 027,88 </w:t>
            </w:r>
          </w:p>
        </w:tc>
      </w:tr>
      <w:tr w:rsidR="00CD65EA" w:rsidRPr="00CD65EA" w:rsidTr="00CD65E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D65EA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ZŠ Prostějov, ul. </w:t>
            </w:r>
            <w:proofErr w:type="spellStart"/>
            <w:r w:rsidRPr="00CD65EA">
              <w:rPr>
                <w:rFonts w:ascii="Calibri" w:hAnsi="Calibri" w:cs="Calibri"/>
                <w:color w:val="000000"/>
                <w:sz w:val="17"/>
                <w:szCs w:val="17"/>
              </w:rPr>
              <w:t>Vl</w:t>
            </w:r>
            <w:proofErr w:type="spellEnd"/>
            <w:r w:rsidRPr="00CD65EA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. Majakovského 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126 806,50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71 611 377,00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90,00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1 845 184,94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4 526 587,43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1 193 322,79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D65EA">
              <w:rPr>
                <w:rFonts w:ascii="Calibri" w:hAnsi="Calibri" w:cs="Calibri"/>
                <w:sz w:val="16"/>
                <w:szCs w:val="16"/>
              </w:rPr>
              <w:t xml:space="preserve">1 796 778,00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D65EA">
              <w:rPr>
                <w:rFonts w:ascii="Calibri" w:hAnsi="Calibri" w:cs="Calibri"/>
                <w:sz w:val="16"/>
                <w:szCs w:val="16"/>
              </w:rPr>
              <w:t xml:space="preserve">3 271 217,93 </w:t>
            </w:r>
          </w:p>
        </w:tc>
      </w:tr>
      <w:tr w:rsidR="00CD65EA" w:rsidRPr="00CD65EA" w:rsidTr="00CD65E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D65EA">
              <w:rPr>
                <w:rFonts w:ascii="Calibri" w:hAnsi="Calibri" w:cs="Calibri"/>
                <w:color w:val="000000"/>
                <w:sz w:val="17"/>
                <w:szCs w:val="17"/>
              </w:rPr>
              <w:t>RG a ZŠ Otto Wichterleho, Studentská ul.</w:t>
            </w:r>
            <w:r w:rsidR="00123077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Pr="00CD65EA">
              <w:rPr>
                <w:rFonts w:ascii="Calibri" w:hAnsi="Calibri" w:cs="Calibri"/>
                <w:color w:val="000000"/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311 743,35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97 584 416,06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50 805,72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4 634 458,86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9 189 454,31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1 323 630,17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D65EA">
              <w:rPr>
                <w:rFonts w:ascii="Calibri" w:hAnsi="Calibri" w:cs="Calibri"/>
                <w:sz w:val="16"/>
                <w:szCs w:val="16"/>
              </w:rPr>
              <w:t xml:space="preserve">2 151 288,00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D65EA">
              <w:rPr>
                <w:rFonts w:ascii="Calibri" w:hAnsi="Calibri" w:cs="Calibri"/>
                <w:sz w:val="16"/>
                <w:szCs w:val="16"/>
              </w:rPr>
              <w:t xml:space="preserve">10 080 352,06 </w:t>
            </w:r>
          </w:p>
        </w:tc>
      </w:tr>
      <w:tr w:rsidR="00CD65EA" w:rsidRPr="00CD65EA" w:rsidTr="00CD65E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D65EA">
              <w:rPr>
                <w:rFonts w:ascii="Calibri" w:hAnsi="Calibri" w:cs="Calibri"/>
                <w:color w:val="000000"/>
                <w:sz w:val="17"/>
                <w:szCs w:val="17"/>
              </w:rPr>
              <w:t>ZŠ Prostějov, PO, ul. Dr.</w:t>
            </w:r>
            <w:r w:rsidR="004E67E2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Pr="00CD65EA">
              <w:rPr>
                <w:rFonts w:ascii="Calibri" w:hAnsi="Calibri" w:cs="Calibri"/>
                <w:color w:val="000000"/>
                <w:sz w:val="17"/>
                <w:szCs w:val="17"/>
              </w:rPr>
              <w:t>Horáka 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372 046,00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136 935 085,95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720 773,52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1 599 885,61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7 380 537,64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551 645,73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D65EA">
              <w:rPr>
                <w:rFonts w:ascii="Calibri" w:hAnsi="Calibri" w:cs="Calibri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D65EA">
              <w:rPr>
                <w:rFonts w:ascii="Calibri" w:hAnsi="Calibri" w:cs="Calibri"/>
                <w:sz w:val="16"/>
                <w:szCs w:val="16"/>
              </w:rPr>
              <w:t xml:space="preserve">8 674 934,31 </w:t>
            </w:r>
          </w:p>
        </w:tc>
      </w:tr>
      <w:tr w:rsidR="00CD65EA" w:rsidRPr="00CD65EA" w:rsidTr="00CD65E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D65EA">
              <w:rPr>
                <w:rFonts w:ascii="Calibri" w:hAnsi="Calibri" w:cs="Calibri"/>
                <w:color w:val="000000"/>
                <w:sz w:val="17"/>
                <w:szCs w:val="17"/>
              </w:rPr>
              <w:t>ZŠ Prostějov, ul. E.</w:t>
            </w:r>
            <w:r w:rsidR="004E67E2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Pr="00CD65EA">
              <w:rPr>
                <w:rFonts w:ascii="Calibri" w:hAnsi="Calibri" w:cs="Calibri"/>
                <w:color w:val="000000"/>
                <w:sz w:val="17"/>
                <w:szCs w:val="17"/>
              </w:rPr>
              <w:t>Valenty 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453 453,60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101 442 521,44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155 588,60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5 951 585,44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9 228 634,43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2 173 215,68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D65EA">
              <w:rPr>
                <w:rFonts w:ascii="Calibri" w:hAnsi="Calibri" w:cs="Calibri"/>
                <w:sz w:val="16"/>
                <w:szCs w:val="16"/>
              </w:rPr>
              <w:t xml:space="preserve">3 872 939,00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D65EA">
              <w:rPr>
                <w:rFonts w:ascii="Calibri" w:hAnsi="Calibri" w:cs="Calibri"/>
                <w:sz w:val="16"/>
                <w:szCs w:val="16"/>
              </w:rPr>
              <w:t xml:space="preserve">9 043 872,64 </w:t>
            </w:r>
          </w:p>
        </w:tc>
      </w:tr>
      <w:tr w:rsidR="00CD65EA" w:rsidRPr="00CD65EA" w:rsidTr="00CD65E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D65EA">
              <w:rPr>
                <w:rFonts w:ascii="Calibri" w:hAnsi="Calibri" w:cs="Calibri"/>
                <w:color w:val="000000"/>
                <w:sz w:val="17"/>
                <w:szCs w:val="17"/>
              </w:rPr>
              <w:t>Sportcentrum DDM Prostějov, PO, Olympijská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63 853,91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537 381 210,74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6 713 892,22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16 457 842,56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5 937 374,36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D65EA">
              <w:rPr>
                <w:rFonts w:ascii="Calibri" w:hAnsi="Calibri" w:cs="Calibri"/>
                <w:sz w:val="16"/>
                <w:szCs w:val="16"/>
              </w:rPr>
              <w:t xml:space="preserve">3 617 254,00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D65EA">
              <w:rPr>
                <w:rFonts w:ascii="Calibri" w:hAnsi="Calibri" w:cs="Calibri"/>
                <w:sz w:val="16"/>
                <w:szCs w:val="16"/>
              </w:rPr>
              <w:t xml:space="preserve">11 779 447,71 </w:t>
            </w:r>
          </w:p>
        </w:tc>
      </w:tr>
      <w:tr w:rsidR="00CD65EA" w:rsidRPr="00CD65EA" w:rsidTr="00CD65E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D65EA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ZUŠ </w:t>
            </w:r>
            <w:proofErr w:type="spellStart"/>
            <w:r w:rsidRPr="00CD65EA">
              <w:rPr>
                <w:rFonts w:ascii="Calibri" w:hAnsi="Calibri" w:cs="Calibri"/>
                <w:color w:val="000000"/>
                <w:sz w:val="17"/>
                <w:szCs w:val="17"/>
              </w:rPr>
              <w:t>Vl</w:t>
            </w:r>
            <w:proofErr w:type="spellEnd"/>
            <w:r w:rsidRPr="00CD65EA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CD65EA">
              <w:rPr>
                <w:rFonts w:ascii="Calibri" w:hAnsi="Calibri" w:cs="Calibri"/>
                <w:color w:val="000000"/>
                <w:sz w:val="17"/>
                <w:szCs w:val="17"/>
              </w:rPr>
              <w:t>Ambrose</w:t>
            </w:r>
            <w:proofErr w:type="spellEnd"/>
            <w:r w:rsidRPr="00CD65EA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v Prostějově, </w:t>
            </w:r>
            <w:proofErr w:type="spellStart"/>
            <w:r w:rsidRPr="00CD65EA">
              <w:rPr>
                <w:rFonts w:ascii="Calibri" w:hAnsi="Calibri" w:cs="Calibri"/>
                <w:color w:val="000000"/>
                <w:sz w:val="17"/>
                <w:szCs w:val="17"/>
              </w:rPr>
              <w:t>Kravařova</w:t>
            </w:r>
            <w:proofErr w:type="spellEnd"/>
            <w:r w:rsidRPr="00CD65EA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ul.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126 163,90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86 690 237,15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611 910,79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6 154 889,05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1 166 089,79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D65EA">
              <w:rPr>
                <w:rFonts w:ascii="Calibri" w:hAnsi="Calibri" w:cs="Calibri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D65EA">
              <w:rPr>
                <w:rFonts w:ascii="Calibri" w:hAnsi="Calibri" w:cs="Calibri"/>
                <w:sz w:val="16"/>
                <w:szCs w:val="16"/>
              </w:rPr>
              <w:t xml:space="preserve">5 482 878,09 </w:t>
            </w:r>
          </w:p>
        </w:tc>
      </w:tr>
      <w:tr w:rsidR="00CD65EA" w:rsidRPr="00CD65EA" w:rsidTr="00CD65E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D65EA">
              <w:rPr>
                <w:rFonts w:ascii="Calibri" w:hAnsi="Calibri" w:cs="Calibri"/>
                <w:color w:val="000000"/>
                <w:sz w:val="17"/>
                <w:szCs w:val="17"/>
              </w:rPr>
              <w:t>Městské divadlo v Prostějově, Vojáčkovo nám.</w:t>
            </w:r>
            <w:r w:rsidR="00123077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Pr="00CD65EA">
              <w:rPr>
                <w:rFonts w:ascii="Calibri" w:hAnsi="Calibri" w:cs="Calibri"/>
                <w:color w:val="000000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283 710,09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134 143 450,01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418 001,37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1 082 031,71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5 600 232,39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1 536 266,20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D65EA">
              <w:rPr>
                <w:rFonts w:ascii="Calibri" w:hAnsi="Calibri" w:cs="Calibri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D65EA">
              <w:rPr>
                <w:rFonts w:ascii="Calibri" w:hAnsi="Calibri" w:cs="Calibri"/>
                <w:sz w:val="16"/>
                <w:szCs w:val="16"/>
              </w:rPr>
              <w:t xml:space="preserve">5 508 816,91 </w:t>
            </w:r>
          </w:p>
        </w:tc>
      </w:tr>
      <w:tr w:rsidR="00CD65EA" w:rsidRPr="00CD65EA" w:rsidTr="00CD65E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D65EA">
              <w:rPr>
                <w:rFonts w:ascii="Calibri" w:hAnsi="Calibri" w:cs="Calibri"/>
                <w:color w:val="000000"/>
                <w:sz w:val="17"/>
                <w:szCs w:val="17"/>
              </w:rPr>
              <w:t>Městská knihovna Prostějov, PO, Skálovo nám.</w:t>
            </w:r>
            <w:r w:rsidR="00123077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Pr="00CD65EA">
              <w:rPr>
                <w:rFonts w:ascii="Calibri" w:hAnsi="Calibri" w:cs="Calibri"/>
                <w:color w:val="000000"/>
                <w:sz w:val="17"/>
                <w:szCs w:val="17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759 854,33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34 906 905,84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262 029,32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2 047 875,21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571 930,88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D65EA">
              <w:rPr>
                <w:rFonts w:ascii="Calibri" w:hAnsi="Calibri" w:cs="Calibri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D65EA">
              <w:rPr>
                <w:rFonts w:ascii="Calibri" w:hAnsi="Calibri" w:cs="Calibri"/>
                <w:sz w:val="16"/>
                <w:szCs w:val="16"/>
              </w:rPr>
              <w:t xml:space="preserve">1 498 862,93 </w:t>
            </w:r>
          </w:p>
        </w:tc>
      </w:tr>
      <w:tr w:rsidR="00CD65EA" w:rsidRPr="00CD65EA" w:rsidTr="00CD65E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437D59" w:rsidP="00CD65EA">
            <w:pPr>
              <w:autoSpaceDE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Dětská skupina Jesle Prostějov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10 858,80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1 530 541,11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751 987,24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1 093 228,83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466 519,05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D65EA">
              <w:rPr>
                <w:rFonts w:ascii="Calibri" w:hAnsi="Calibri" w:cs="Calibri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D65EA">
              <w:rPr>
                <w:rFonts w:ascii="Calibri" w:hAnsi="Calibri" w:cs="Calibri"/>
                <w:sz w:val="16"/>
                <w:szCs w:val="16"/>
              </w:rPr>
              <w:t xml:space="preserve">1 341 242,08 </w:t>
            </w:r>
          </w:p>
        </w:tc>
      </w:tr>
      <w:tr w:rsidR="00CD65EA" w:rsidRPr="00CD65EA" w:rsidTr="00CD65E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D65EA">
              <w:rPr>
                <w:rFonts w:ascii="Calibri" w:hAnsi="Calibri" w:cs="Calibri"/>
                <w:color w:val="000000"/>
                <w:sz w:val="17"/>
                <w:szCs w:val="17"/>
              </w:rPr>
              <w:t>KINO METRO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23 413,50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54 939 110,02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0,00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66 099,85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525 669,93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3 899 372,37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2 239 982,08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D65EA">
              <w:rPr>
                <w:rFonts w:ascii="Calibri" w:hAnsi="Calibri" w:cs="Calibri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D65EA">
              <w:rPr>
                <w:rFonts w:ascii="Calibri" w:hAnsi="Calibri" w:cs="Calibri"/>
                <w:sz w:val="16"/>
                <w:szCs w:val="16"/>
              </w:rPr>
              <w:t xml:space="preserve">1 783 754,45 </w:t>
            </w:r>
          </w:p>
        </w:tc>
      </w:tr>
      <w:tr w:rsidR="00CD65EA" w:rsidRPr="00CD65EA" w:rsidTr="00CD65E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D65EA">
              <w:rPr>
                <w:rFonts w:ascii="Calibri" w:hAnsi="Calibri" w:cs="Calibri"/>
                <w:color w:val="000000"/>
                <w:sz w:val="17"/>
                <w:szCs w:val="17"/>
              </w:rPr>
              <w:t>Statutá</w:t>
            </w:r>
            <w:r w:rsidR="00860F0D">
              <w:rPr>
                <w:rFonts w:ascii="Calibri" w:hAnsi="Calibri" w:cs="Calibri"/>
                <w:color w:val="000000"/>
                <w:sz w:val="17"/>
                <w:szCs w:val="17"/>
              </w:rPr>
              <w:t>r</w:t>
            </w:r>
            <w:r w:rsidRPr="00CD65EA">
              <w:rPr>
                <w:rFonts w:ascii="Calibri" w:hAnsi="Calibri" w:cs="Calibri"/>
                <w:color w:val="000000"/>
                <w:sz w:val="17"/>
                <w:szCs w:val="17"/>
              </w:rPr>
              <w:t>ní město Prostějov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82 677 937,70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5 810 163 899,59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718 759 770,55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1 000,00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3 873 963,60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469 268 282,94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802 599 115,13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7"/>
                <w:szCs w:val="17"/>
              </w:rPr>
            </w:pPr>
            <w:r w:rsidRPr="00CD65EA">
              <w:rPr>
                <w:rFonts w:ascii="Calibri" w:hAnsi="Calibri" w:cs="Calibri"/>
                <w:sz w:val="17"/>
                <w:szCs w:val="17"/>
              </w:rPr>
              <w:t xml:space="preserve">462 856 108,49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D65EA">
              <w:rPr>
                <w:rFonts w:ascii="Calibri" w:hAnsi="Calibri" w:cs="Calibri"/>
                <w:sz w:val="16"/>
                <w:szCs w:val="16"/>
              </w:rPr>
              <w:t xml:space="preserve">19 873 226,20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D65EA">
              <w:rPr>
                <w:rFonts w:ascii="Calibri" w:hAnsi="Calibri" w:cs="Calibri"/>
                <w:sz w:val="16"/>
                <w:szCs w:val="16"/>
              </w:rPr>
              <w:t xml:space="preserve">375 507 110,42 </w:t>
            </w:r>
          </w:p>
        </w:tc>
      </w:tr>
      <w:tr w:rsidR="00CD65EA" w:rsidRPr="00CD65EA" w:rsidTr="00CD65E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CD65E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CD65EA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87 160 437,40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CD65EA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7 709 507 919,63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CD65EA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718 759 770,55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CD65EA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1 000,00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CD65EA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6 070 073,24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CD65EA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522 808 602,76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CD65EA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935 648 866,72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CD65EA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501 158 064,67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D65E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56 027 748,60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CD65EA" w:rsidRPr="00CD65EA" w:rsidRDefault="00CD65EA" w:rsidP="00CD65EA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D65E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483 211 490,94 </w:t>
            </w:r>
          </w:p>
        </w:tc>
      </w:tr>
    </w:tbl>
    <w:p w:rsidR="00CD65EA" w:rsidRDefault="00CD65EA">
      <w:pPr>
        <w:autoSpaceDE/>
        <w:autoSpaceDN/>
        <w:spacing w:after="200" w:line="276" w:lineRule="auto"/>
        <w:rPr>
          <w:rFonts w:ascii="Calibri" w:hAnsi="Calibri"/>
          <w:color w:val="FF0000"/>
        </w:rPr>
        <w:sectPr w:rsidR="00CD65EA" w:rsidSect="00CD65EA">
          <w:pgSz w:w="16838" w:h="11906" w:orient="landscape" w:code="9"/>
          <w:pgMar w:top="1276" w:right="1418" w:bottom="1134" w:left="1418" w:header="709" w:footer="709" w:gutter="0"/>
          <w:cols w:space="709"/>
          <w:titlePg/>
          <w:docGrid w:linePitch="272"/>
        </w:sectPr>
      </w:pPr>
    </w:p>
    <w:p w:rsidR="00E710F9" w:rsidRDefault="00465C47" w:rsidP="00613ECB">
      <w:pPr>
        <w:pStyle w:val="Nadpis1"/>
      </w:pPr>
      <w:bookmarkStart w:id="147" w:name="_Toc197779572"/>
      <w:r>
        <w:lastRenderedPageBreak/>
        <w:t>R</w:t>
      </w:r>
      <w:r w:rsidR="00E710F9" w:rsidRPr="00E710F9">
        <w:t>ozbory hospodaření kapitol</w:t>
      </w:r>
      <w:bookmarkEnd w:id="147"/>
      <w:r w:rsidR="00E710F9">
        <w:t xml:space="preserve"> </w:t>
      </w:r>
    </w:p>
    <w:p w:rsidR="00E710F9" w:rsidRDefault="00E710F9" w:rsidP="00E710F9">
      <w:pPr>
        <w:jc w:val="both"/>
      </w:pPr>
    </w:p>
    <w:p w:rsidR="00C05D9F" w:rsidRDefault="00C05D9F" w:rsidP="00936A06">
      <w:pPr>
        <w:pStyle w:val="Nadpis2"/>
      </w:pPr>
      <w:bookmarkStart w:id="148" w:name="_Ref16581805"/>
      <w:bookmarkStart w:id="149" w:name="_Ref16574074"/>
      <w:bookmarkStart w:id="150" w:name="_Toc16358228"/>
      <w:bookmarkStart w:id="151" w:name="_Toc197779573"/>
      <w:r>
        <w:t>Kapitola 10 – Kancelář primátora</w:t>
      </w:r>
      <w:bookmarkEnd w:id="148"/>
      <w:bookmarkEnd w:id="149"/>
      <w:bookmarkEnd w:id="150"/>
      <w:bookmarkEnd w:id="151"/>
    </w:p>
    <w:p w:rsidR="00C05D9F" w:rsidRDefault="00C05D9F" w:rsidP="00C05D9F">
      <w:pPr>
        <w:ind w:firstLine="142"/>
        <w:rPr>
          <w:b/>
          <w:sz w:val="18"/>
        </w:rPr>
      </w:pPr>
    </w:p>
    <w:tbl>
      <w:tblPr>
        <w:tblW w:w="992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390"/>
        <w:gridCol w:w="528"/>
        <w:gridCol w:w="254"/>
        <w:gridCol w:w="137"/>
        <w:gridCol w:w="69"/>
        <w:gridCol w:w="460"/>
        <w:gridCol w:w="460"/>
        <w:gridCol w:w="433"/>
        <w:gridCol w:w="27"/>
        <w:gridCol w:w="133"/>
        <w:gridCol w:w="409"/>
        <w:gridCol w:w="51"/>
        <w:gridCol w:w="329"/>
        <w:gridCol w:w="131"/>
        <w:gridCol w:w="460"/>
        <w:gridCol w:w="21"/>
        <w:gridCol w:w="245"/>
        <w:gridCol w:w="63"/>
        <w:gridCol w:w="131"/>
        <w:gridCol w:w="266"/>
        <w:gridCol w:w="194"/>
        <w:gridCol w:w="93"/>
        <w:gridCol w:w="173"/>
        <w:gridCol w:w="63"/>
        <w:gridCol w:w="131"/>
        <w:gridCol w:w="266"/>
        <w:gridCol w:w="63"/>
        <w:gridCol w:w="131"/>
        <w:gridCol w:w="203"/>
        <w:gridCol w:w="126"/>
        <w:gridCol w:w="131"/>
        <w:gridCol w:w="266"/>
        <w:gridCol w:w="63"/>
        <w:gridCol w:w="131"/>
        <w:gridCol w:w="134"/>
        <w:gridCol w:w="195"/>
        <w:gridCol w:w="131"/>
        <w:gridCol w:w="266"/>
        <w:gridCol w:w="63"/>
        <w:gridCol w:w="131"/>
        <w:gridCol w:w="266"/>
        <w:gridCol w:w="63"/>
        <w:gridCol w:w="131"/>
        <w:gridCol w:w="266"/>
        <w:gridCol w:w="718"/>
        <w:gridCol w:w="68"/>
      </w:tblGrid>
      <w:tr w:rsidR="00DE6AB2" w:rsidRPr="00C50E8E" w:rsidTr="00C12158">
        <w:tc>
          <w:tcPr>
            <w:tcW w:w="458" w:type="dxa"/>
          </w:tcPr>
          <w:p w:rsidR="00DE6AB2" w:rsidRPr="00C50E8E" w:rsidRDefault="00DE6AB2" w:rsidP="00C12158">
            <w:pPr>
              <w:rPr>
                <w:b/>
              </w:rPr>
            </w:pPr>
          </w:p>
        </w:tc>
        <w:tc>
          <w:tcPr>
            <w:tcW w:w="390" w:type="dxa"/>
          </w:tcPr>
          <w:p w:rsidR="00DE6AB2" w:rsidRPr="00C50E8E" w:rsidRDefault="00DE6AB2" w:rsidP="00C12158">
            <w:pPr>
              <w:rPr>
                <w:b/>
              </w:rPr>
            </w:pPr>
          </w:p>
        </w:tc>
        <w:tc>
          <w:tcPr>
            <w:tcW w:w="528" w:type="dxa"/>
          </w:tcPr>
          <w:p w:rsidR="00DE6AB2" w:rsidRPr="00C50E8E" w:rsidRDefault="00DE6AB2" w:rsidP="00C12158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C50E8E" w:rsidRDefault="00DE6AB2" w:rsidP="00C12158">
            <w:pPr>
              <w:rPr>
                <w:b/>
              </w:rPr>
            </w:pPr>
          </w:p>
        </w:tc>
        <w:tc>
          <w:tcPr>
            <w:tcW w:w="460" w:type="dxa"/>
          </w:tcPr>
          <w:p w:rsidR="00DE6AB2" w:rsidRPr="00C50E8E" w:rsidRDefault="00DE6AB2" w:rsidP="00C12158">
            <w:pPr>
              <w:rPr>
                <w:b/>
              </w:rPr>
            </w:pPr>
          </w:p>
        </w:tc>
        <w:tc>
          <w:tcPr>
            <w:tcW w:w="460" w:type="dxa"/>
          </w:tcPr>
          <w:p w:rsidR="00DE6AB2" w:rsidRPr="00C50E8E" w:rsidRDefault="00DE6AB2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DE6AB2" w:rsidRPr="00C50E8E" w:rsidRDefault="00DE6AB2" w:rsidP="00C12158">
            <w:pPr>
              <w:rPr>
                <w:b/>
              </w:rPr>
            </w:pPr>
          </w:p>
        </w:tc>
        <w:tc>
          <w:tcPr>
            <w:tcW w:w="542" w:type="dxa"/>
            <w:gridSpan w:val="2"/>
          </w:tcPr>
          <w:p w:rsidR="00DE6AB2" w:rsidRPr="00C50E8E" w:rsidRDefault="00DE6AB2" w:rsidP="00C12158">
            <w:pPr>
              <w:rPr>
                <w:b/>
              </w:rPr>
            </w:pPr>
          </w:p>
        </w:tc>
        <w:tc>
          <w:tcPr>
            <w:tcW w:w="380" w:type="dxa"/>
            <w:gridSpan w:val="2"/>
          </w:tcPr>
          <w:p w:rsidR="00DE6AB2" w:rsidRPr="00C50E8E" w:rsidRDefault="00DE6AB2" w:rsidP="00C12158">
            <w:pPr>
              <w:rPr>
                <w:b/>
              </w:rPr>
            </w:pPr>
          </w:p>
        </w:tc>
        <w:tc>
          <w:tcPr>
            <w:tcW w:w="612" w:type="dxa"/>
            <w:gridSpan w:val="3"/>
          </w:tcPr>
          <w:p w:rsidR="00DE6AB2" w:rsidRPr="00C50E8E" w:rsidRDefault="00DE6AB2" w:rsidP="00C12158">
            <w:pPr>
              <w:rPr>
                <w:b/>
              </w:rPr>
            </w:pPr>
          </w:p>
        </w:tc>
        <w:tc>
          <w:tcPr>
            <w:tcW w:w="308" w:type="dxa"/>
            <w:gridSpan w:val="2"/>
          </w:tcPr>
          <w:p w:rsidR="00DE6AB2" w:rsidRPr="00C50E8E" w:rsidRDefault="00DE6AB2" w:rsidP="00C12158">
            <w:pPr>
              <w:rPr>
                <w:b/>
              </w:rPr>
            </w:pPr>
          </w:p>
        </w:tc>
        <w:tc>
          <w:tcPr>
            <w:tcW w:w="684" w:type="dxa"/>
            <w:gridSpan w:val="4"/>
          </w:tcPr>
          <w:p w:rsidR="00DE6AB2" w:rsidRPr="00C50E8E" w:rsidRDefault="00DE6AB2" w:rsidP="00C12158">
            <w:pPr>
              <w:rPr>
                <w:b/>
              </w:rPr>
            </w:pPr>
          </w:p>
        </w:tc>
        <w:tc>
          <w:tcPr>
            <w:tcW w:w="236" w:type="dxa"/>
            <w:gridSpan w:val="2"/>
          </w:tcPr>
          <w:p w:rsidR="00DE6AB2" w:rsidRPr="00C50E8E" w:rsidRDefault="00DE6AB2" w:rsidP="00C12158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C50E8E" w:rsidRDefault="00DE6AB2" w:rsidP="00C12158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C50E8E" w:rsidRDefault="00DE6AB2" w:rsidP="00C12158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C50E8E" w:rsidRDefault="00DE6AB2" w:rsidP="00C12158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C50E8E" w:rsidRDefault="00DE6AB2" w:rsidP="00C12158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C50E8E" w:rsidRDefault="00DE6AB2" w:rsidP="00C12158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C50E8E" w:rsidRDefault="00DE6AB2" w:rsidP="00C12158">
            <w:pPr>
              <w:rPr>
                <w:b/>
              </w:rPr>
            </w:pPr>
          </w:p>
        </w:tc>
        <w:tc>
          <w:tcPr>
            <w:tcW w:w="1183" w:type="dxa"/>
            <w:gridSpan w:val="4"/>
          </w:tcPr>
          <w:p w:rsidR="00DE6AB2" w:rsidRPr="00C50E8E" w:rsidRDefault="00DE6AB2" w:rsidP="00C12158">
            <w:pPr>
              <w:rPr>
                <w:b/>
              </w:rPr>
            </w:pPr>
          </w:p>
        </w:tc>
      </w:tr>
      <w:tr w:rsidR="00DE6AB2" w:rsidRPr="00F649EC" w:rsidTr="00C12158">
        <w:tc>
          <w:tcPr>
            <w:tcW w:w="9921" w:type="dxa"/>
            <w:gridSpan w:val="47"/>
            <w:shd w:val="clear" w:color="auto" w:fill="F79646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F649EC">
              <w:rPr>
                <w:rFonts w:asciiTheme="minorHAnsi" w:hAnsiTheme="minorHAnsi" w:cstheme="minorHAnsi"/>
                <w:b/>
                <w:u w:val="single"/>
              </w:rPr>
              <w:t>Rozbor plnění příjmů rozpočtu kapitoly</w:t>
            </w:r>
          </w:p>
        </w:tc>
      </w:tr>
      <w:tr w:rsidR="00DE6AB2" w:rsidRPr="00F649EC" w:rsidTr="00C12158">
        <w:tc>
          <w:tcPr>
            <w:tcW w:w="458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0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8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1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9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2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2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8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4" w:type="dxa"/>
            <w:gridSpan w:val="4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4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E6AB2" w:rsidRPr="0015727B" w:rsidTr="00C12158">
        <w:tc>
          <w:tcPr>
            <w:tcW w:w="17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E6AB2" w:rsidRPr="0015727B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5727B">
              <w:rPr>
                <w:rFonts w:asciiTheme="minorHAnsi" w:hAnsiTheme="minorHAnsi" w:cstheme="minorHAnsi"/>
                <w:b/>
                <w:sz w:val="16"/>
                <w:szCs w:val="16"/>
              </w:rPr>
              <w:t>Rozpočet upravený v tis. Kč</w:t>
            </w:r>
          </w:p>
        </w:tc>
        <w:tc>
          <w:tcPr>
            <w:tcW w:w="19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E6AB2" w:rsidRPr="0015727B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E6AB2" w:rsidRPr="0015727B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5727B">
              <w:rPr>
                <w:rFonts w:asciiTheme="minorHAnsi" w:hAnsiTheme="minorHAnsi" w:cstheme="minorHAns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19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E6AB2" w:rsidRPr="0015727B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E6AB2" w:rsidRPr="0015727B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5727B">
              <w:rPr>
                <w:rFonts w:asciiTheme="minorHAnsi" w:hAnsiTheme="minorHAnsi" w:cstheme="minorHAnsi"/>
                <w:b/>
                <w:sz w:val="16"/>
                <w:szCs w:val="16"/>
              </w:rPr>
              <w:t>SK/RU v %</w:t>
            </w:r>
          </w:p>
        </w:tc>
        <w:tc>
          <w:tcPr>
            <w:tcW w:w="417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E6AB2" w:rsidRPr="0015727B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E6AB2" w:rsidRPr="0015727B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5727B">
              <w:rPr>
                <w:rFonts w:asciiTheme="minorHAnsi" w:hAnsiTheme="minorHAnsi" w:cstheme="minorHAnsi"/>
                <w:b/>
                <w:sz w:val="16"/>
                <w:szCs w:val="16"/>
              </w:rPr>
              <w:t>Komentář</w:t>
            </w:r>
          </w:p>
        </w:tc>
      </w:tr>
      <w:tr w:rsidR="00DE6AB2" w:rsidRPr="00F649EC" w:rsidTr="00C12158">
        <w:tc>
          <w:tcPr>
            <w:tcW w:w="17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AB2" w:rsidRPr="00F649EC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307,90</w:t>
            </w:r>
          </w:p>
        </w:tc>
        <w:tc>
          <w:tcPr>
            <w:tcW w:w="19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AB2" w:rsidRPr="00F649EC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394,96</w:t>
            </w:r>
          </w:p>
        </w:tc>
        <w:tc>
          <w:tcPr>
            <w:tcW w:w="19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AB2" w:rsidRPr="00F649EC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128,28</w:t>
            </w:r>
          </w:p>
        </w:tc>
        <w:tc>
          <w:tcPr>
            <w:tcW w:w="417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  <w:r w:rsidRPr="00F649EC">
              <w:rPr>
                <w:rFonts w:asciiTheme="minorHAnsi" w:hAnsiTheme="minorHAnsi" w:cstheme="minorHAnsi"/>
                <w:b/>
              </w:rPr>
              <w:t>Příjmy před konsolidací</w:t>
            </w:r>
          </w:p>
        </w:tc>
      </w:tr>
      <w:tr w:rsidR="00DE6AB2" w:rsidRPr="00F649EC" w:rsidTr="00C12158">
        <w:tc>
          <w:tcPr>
            <w:tcW w:w="17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AB2" w:rsidRPr="00F649EC" w:rsidRDefault="00E4744D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307,90</w:t>
            </w:r>
          </w:p>
        </w:tc>
        <w:tc>
          <w:tcPr>
            <w:tcW w:w="19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AB2" w:rsidRPr="00F649EC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394,96</w:t>
            </w:r>
          </w:p>
        </w:tc>
        <w:tc>
          <w:tcPr>
            <w:tcW w:w="19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AB2" w:rsidRPr="00F649EC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128,28</w:t>
            </w:r>
          </w:p>
        </w:tc>
        <w:tc>
          <w:tcPr>
            <w:tcW w:w="417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  <w:r w:rsidRPr="00F649EC">
              <w:rPr>
                <w:rFonts w:asciiTheme="minorHAnsi" w:hAnsiTheme="minorHAnsi" w:cstheme="minorHAnsi"/>
                <w:b/>
              </w:rPr>
              <w:t>Příjmy po konsolidaci</w:t>
            </w:r>
          </w:p>
        </w:tc>
      </w:tr>
      <w:tr w:rsidR="00DE6AB2" w:rsidRPr="00F649EC" w:rsidTr="00C12158">
        <w:tc>
          <w:tcPr>
            <w:tcW w:w="458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0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8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1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9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2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2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8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4" w:type="dxa"/>
            <w:gridSpan w:val="4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4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E6AB2" w:rsidRPr="00F649EC" w:rsidTr="00C12158">
        <w:tc>
          <w:tcPr>
            <w:tcW w:w="9921" w:type="dxa"/>
            <w:gridSpan w:val="47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  <w:r w:rsidRPr="00F649EC">
              <w:rPr>
                <w:rFonts w:asciiTheme="minorHAnsi" w:hAnsiTheme="minorHAnsi" w:cstheme="minorHAnsi"/>
                <w:b/>
              </w:rPr>
              <w:t>Stručný komentář k celkovému vývoji plnění příjmů kapitoly ve sledovaném období</w:t>
            </w:r>
          </w:p>
        </w:tc>
      </w:tr>
      <w:tr w:rsidR="00DE6AB2" w:rsidRPr="00F649EC" w:rsidTr="00C12158">
        <w:tc>
          <w:tcPr>
            <w:tcW w:w="458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0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8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2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2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8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4" w:type="dxa"/>
            <w:gridSpan w:val="4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4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E6AB2" w:rsidRPr="00F649EC" w:rsidTr="00C12158">
        <w:tc>
          <w:tcPr>
            <w:tcW w:w="9921" w:type="dxa"/>
            <w:gridSpan w:val="4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F649EC" w:rsidRDefault="00DE6AB2" w:rsidP="00C12158">
            <w:pPr>
              <w:jc w:val="both"/>
              <w:rPr>
                <w:rFonts w:asciiTheme="minorHAnsi" w:hAnsiTheme="minorHAnsi" w:cstheme="minorHAnsi"/>
              </w:rPr>
            </w:pPr>
            <w:r w:rsidRPr="00F649EC">
              <w:rPr>
                <w:rFonts w:asciiTheme="minorHAnsi" w:hAnsiTheme="minorHAnsi" w:cstheme="minorHAnsi"/>
              </w:rPr>
              <w:t>Oblast příjmové části rozpočtu za kap. 10 byla</w:t>
            </w:r>
            <w:r>
              <w:rPr>
                <w:rFonts w:asciiTheme="minorHAnsi" w:hAnsiTheme="minorHAnsi" w:cstheme="minorHAnsi"/>
              </w:rPr>
              <w:t xml:space="preserve"> plněna k 31. 12. 2024</w:t>
            </w:r>
            <w:r w:rsidRPr="00F649EC">
              <w:rPr>
                <w:rFonts w:asciiTheme="minorHAnsi" w:hAnsiTheme="minorHAnsi" w:cstheme="minorHAnsi"/>
              </w:rPr>
              <w:t xml:space="preserve"> na </w:t>
            </w:r>
            <w:r>
              <w:rPr>
                <w:rFonts w:asciiTheme="minorHAnsi" w:hAnsiTheme="minorHAnsi" w:cstheme="minorHAnsi"/>
              </w:rPr>
              <w:t>128,81</w:t>
            </w:r>
            <w:r w:rsidRPr="00F649EC">
              <w:rPr>
                <w:rFonts w:asciiTheme="minorHAnsi" w:hAnsiTheme="minorHAnsi" w:cstheme="minorHAnsi"/>
              </w:rPr>
              <w:t xml:space="preserve"> %. </w:t>
            </w:r>
          </w:p>
          <w:p w:rsidR="00DE6AB2" w:rsidRPr="00F649EC" w:rsidRDefault="00DE6AB2" w:rsidP="00C12158">
            <w:pPr>
              <w:jc w:val="both"/>
              <w:rPr>
                <w:rFonts w:asciiTheme="minorHAnsi" w:hAnsiTheme="minorHAnsi" w:cstheme="minorHAnsi"/>
              </w:rPr>
            </w:pPr>
            <w:r w:rsidRPr="00F649EC">
              <w:rPr>
                <w:rFonts w:asciiTheme="minorHAnsi" w:hAnsiTheme="minorHAnsi" w:cstheme="minorHAnsi"/>
              </w:rPr>
              <w:t xml:space="preserve">Příjmová část kapitoly 10 je složena z příjmu z prodeje krátkodobého a drobného dlouhodobého neinvestičního majetku (propagačních předmětů - plněno na </w:t>
            </w:r>
            <w:r>
              <w:rPr>
                <w:rFonts w:asciiTheme="minorHAnsi" w:hAnsiTheme="minorHAnsi" w:cstheme="minorHAnsi"/>
              </w:rPr>
              <w:t>138</w:t>
            </w:r>
            <w:r w:rsidRPr="00F649EC">
              <w:rPr>
                <w:rFonts w:asciiTheme="minorHAnsi" w:hAnsiTheme="minorHAnsi" w:cstheme="minorHAnsi"/>
              </w:rPr>
              <w:t xml:space="preserve"> %), dále ze správních poplatků na Czech Point (</w:t>
            </w:r>
            <w:r>
              <w:rPr>
                <w:rFonts w:asciiTheme="minorHAnsi" w:hAnsiTheme="minorHAnsi" w:cstheme="minorHAnsi"/>
              </w:rPr>
              <w:t>71</w:t>
            </w:r>
            <w:r w:rsidRPr="00F649EC">
              <w:rPr>
                <w:rFonts w:asciiTheme="minorHAnsi" w:hAnsiTheme="minorHAnsi" w:cstheme="minorHAnsi"/>
              </w:rPr>
              <w:t xml:space="preserve"> %), </w:t>
            </w:r>
            <w:r>
              <w:rPr>
                <w:rFonts w:asciiTheme="minorHAnsi" w:hAnsiTheme="minorHAnsi" w:cstheme="minorHAnsi"/>
              </w:rPr>
              <w:t xml:space="preserve">poplatků za </w:t>
            </w:r>
            <w:r w:rsidRPr="00F649EC">
              <w:rPr>
                <w:rFonts w:asciiTheme="minorHAnsi" w:hAnsiTheme="minorHAnsi" w:cstheme="minorHAnsi"/>
              </w:rPr>
              <w:t>vidimaci a legalizaci</w:t>
            </w:r>
            <w:r>
              <w:rPr>
                <w:rFonts w:asciiTheme="minorHAnsi" w:hAnsiTheme="minorHAnsi" w:cstheme="minorHAnsi"/>
              </w:rPr>
              <w:t xml:space="preserve"> (plněno na 210 %)</w:t>
            </w:r>
            <w:r w:rsidRPr="00F649EC">
              <w:rPr>
                <w:rFonts w:asciiTheme="minorHAnsi" w:hAnsiTheme="minorHAnsi" w:cstheme="minorHAnsi"/>
              </w:rPr>
              <w:t>, které jsou realizovány v rámci činnosti Turistického informačního centra.</w:t>
            </w:r>
          </w:p>
          <w:p w:rsidR="00DE6AB2" w:rsidRPr="00F649EC" w:rsidRDefault="00DE6AB2" w:rsidP="00C1215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 příjmové části rozpočtu je začleněn i </w:t>
            </w:r>
            <w:r w:rsidRPr="00F649EC">
              <w:rPr>
                <w:rFonts w:asciiTheme="minorHAnsi" w:hAnsiTheme="minorHAnsi" w:cstheme="minorHAnsi"/>
              </w:rPr>
              <w:t>výtěžek z tomboly městského plesu, který byl formou darovací smlouvy předán</w:t>
            </w:r>
            <w:r>
              <w:rPr>
                <w:rFonts w:asciiTheme="minorHAnsi" w:hAnsiTheme="minorHAnsi" w:cstheme="minorHAnsi"/>
              </w:rPr>
              <w:t xml:space="preserve"> Dětskému domovu a školní jídelně Prostějov, dále příjem</w:t>
            </w:r>
            <w:r w:rsidRPr="00F649EC">
              <w:rPr>
                <w:rFonts w:asciiTheme="minorHAnsi" w:hAnsiTheme="minorHAnsi" w:cstheme="minorHAnsi"/>
              </w:rPr>
              <w:t xml:space="preserve"> za schválenou smlouvu o reklamě a propagaci v rámci akce "Rozsvícení vánočního</w:t>
            </w:r>
            <w:r>
              <w:rPr>
                <w:rFonts w:asciiTheme="minorHAnsi" w:hAnsiTheme="minorHAnsi" w:cstheme="minorHAnsi"/>
              </w:rPr>
              <w:t xml:space="preserve"> stromu v Prostějově" od ČEZ a příjem formou dotace na podporu průvodcovských služeb. </w:t>
            </w:r>
          </w:p>
        </w:tc>
      </w:tr>
      <w:tr w:rsidR="00DE6AB2" w:rsidRPr="00F649EC" w:rsidTr="00C12158">
        <w:tc>
          <w:tcPr>
            <w:tcW w:w="458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0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8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2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2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8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4" w:type="dxa"/>
            <w:gridSpan w:val="4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4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E6AB2" w:rsidRPr="00F649EC" w:rsidTr="00C12158">
        <w:tc>
          <w:tcPr>
            <w:tcW w:w="9921" w:type="dxa"/>
            <w:gridSpan w:val="47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  <w:r w:rsidRPr="00F649EC">
              <w:rPr>
                <w:rFonts w:asciiTheme="minorHAnsi" w:hAnsiTheme="minorHAnsi" w:cstheme="minorHAnsi"/>
                <w:b/>
              </w:rPr>
              <w:t>Komentář k položkám (akcím), které vykázaly abnormalitu v řádném plnění příjmů rozpočtu kapitoly ve sledovaném období</w:t>
            </w:r>
          </w:p>
        </w:tc>
      </w:tr>
      <w:tr w:rsidR="00DE6AB2" w:rsidRPr="00F649EC" w:rsidTr="00C12158">
        <w:trPr>
          <w:gridAfter w:val="1"/>
          <w:wAfter w:w="68" w:type="dxa"/>
        </w:trPr>
        <w:tc>
          <w:tcPr>
            <w:tcW w:w="458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0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8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4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20" w:type="dxa"/>
            <w:gridSpan w:val="1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8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4" w:type="dxa"/>
            <w:gridSpan w:val="4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15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E6AB2" w:rsidRPr="0015727B" w:rsidTr="00C12158"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E6AB2" w:rsidRPr="0015727B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E6AB2" w:rsidRPr="0015727B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5727B">
              <w:rPr>
                <w:rFonts w:asciiTheme="minorHAnsi" w:hAnsiTheme="minorHAnsi" w:cstheme="minorHAnsi"/>
                <w:b/>
                <w:sz w:val="16"/>
                <w:szCs w:val="16"/>
              </w:rPr>
              <w:t>Oddíl, paragraf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E6AB2" w:rsidRPr="0015727B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E6AB2" w:rsidRPr="0015727B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E6AB2" w:rsidRPr="0015727B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5727B">
              <w:rPr>
                <w:rFonts w:asciiTheme="minorHAnsi" w:hAnsiTheme="minorHAnsi" w:cstheme="minorHAnsi"/>
                <w:b/>
                <w:sz w:val="16"/>
                <w:szCs w:val="16"/>
              </w:rPr>
              <w:t>Položka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E6AB2" w:rsidRPr="0015727B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E6AB2" w:rsidRPr="0015727B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E6AB2" w:rsidRPr="0015727B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5727B">
              <w:rPr>
                <w:rFonts w:asciiTheme="minorHAnsi" w:hAnsiTheme="minorHAnsi" w:cstheme="minorHAnsi"/>
                <w:b/>
                <w:sz w:val="16"/>
                <w:szCs w:val="16"/>
              </w:rPr>
              <w:t>Organizace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E6AB2" w:rsidRPr="0015727B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E6AB2" w:rsidRPr="0015727B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5727B">
              <w:rPr>
                <w:rFonts w:asciiTheme="minorHAnsi" w:hAnsiTheme="minorHAnsi" w:cstheme="minorHAnsi"/>
                <w:b/>
                <w:sz w:val="16"/>
                <w:szCs w:val="16"/>
              </w:rPr>
              <w:t>Účelový zdroj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E6AB2" w:rsidRPr="0015727B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5727B">
              <w:rPr>
                <w:rFonts w:asciiTheme="minorHAnsi" w:hAnsiTheme="minorHAnsi" w:cstheme="minorHAnsi"/>
                <w:b/>
                <w:sz w:val="16"/>
                <w:szCs w:val="16"/>
              </w:rPr>
              <w:t>Upravený rozpočet v tis. Kč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E6AB2" w:rsidRPr="0015727B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E6AB2" w:rsidRPr="0015727B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5727B">
              <w:rPr>
                <w:rFonts w:asciiTheme="minorHAnsi" w:hAnsiTheme="minorHAnsi" w:cstheme="minorHAns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417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E6AB2" w:rsidRPr="0015727B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E6AB2" w:rsidRPr="0015727B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E6AB2" w:rsidRPr="0015727B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5727B">
              <w:rPr>
                <w:rFonts w:asciiTheme="minorHAnsi" w:hAnsiTheme="minorHAnsi" w:cstheme="minorHAnsi"/>
                <w:b/>
                <w:sz w:val="16"/>
                <w:szCs w:val="16"/>
              </w:rPr>
              <w:t>Komentář</w:t>
            </w:r>
          </w:p>
        </w:tc>
      </w:tr>
      <w:tr w:rsidR="00DE6AB2" w:rsidRPr="00F649EC" w:rsidTr="00C12158"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F649EC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F649EC">
              <w:rPr>
                <w:rFonts w:asciiTheme="minorHAnsi" w:hAnsiTheme="minorHAnsi" w:cstheme="minorHAnsi"/>
              </w:rPr>
              <w:t>006171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F649EC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F649EC">
              <w:rPr>
                <w:rFonts w:asciiTheme="minorHAnsi" w:hAnsiTheme="minorHAnsi" w:cstheme="minorHAnsi"/>
              </w:rPr>
              <w:t>2111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F649EC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0D3924">
              <w:rPr>
                <w:rFonts w:asciiTheme="minorHAnsi" w:hAnsiTheme="minorHAnsi" w:cstheme="minorHAnsi"/>
              </w:rPr>
              <w:t>0410000000000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F649EC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F649EC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F649EC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F649EC">
              <w:rPr>
                <w:rFonts w:asciiTheme="minorHAnsi" w:hAnsiTheme="minorHAnsi" w:cstheme="minorHAnsi"/>
              </w:rPr>
              <w:t>36,</w:t>
            </w:r>
            <w:r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417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Cs/>
              </w:rPr>
            </w:pPr>
            <w:r w:rsidRPr="00F649EC">
              <w:rPr>
                <w:rFonts w:asciiTheme="minorHAnsi" w:hAnsiTheme="minorHAnsi" w:cstheme="minorHAnsi"/>
                <w:bCs/>
                <w:u w:val="single"/>
              </w:rPr>
              <w:t>Příjmy z poskytování služeb</w:t>
            </w:r>
            <w:r w:rsidRPr="00F649EC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="00DE6AB2" w:rsidRPr="00F649EC" w:rsidRDefault="00DE6AB2" w:rsidP="00C12158">
            <w:pPr>
              <w:rPr>
                <w:rFonts w:asciiTheme="minorHAnsi" w:hAnsiTheme="minorHAnsi" w:cstheme="minorHAnsi"/>
                <w:bCs/>
              </w:rPr>
            </w:pPr>
            <w:r w:rsidRPr="00F649EC">
              <w:rPr>
                <w:rFonts w:asciiTheme="minorHAnsi" w:hAnsiTheme="minorHAnsi" w:cstheme="minorHAnsi"/>
              </w:rPr>
              <w:t>Plnění za schválenou smlouvu o reklamě a propagaci v rámci akce "</w:t>
            </w:r>
            <w:r w:rsidRPr="006D06A5">
              <w:rPr>
                <w:rFonts w:asciiTheme="minorHAnsi" w:hAnsiTheme="minorHAnsi" w:cstheme="minorHAnsi"/>
              </w:rPr>
              <w:t>Rozsvícení vánočního stromu v Prostějově" od ČEZ a.s.</w:t>
            </w:r>
          </w:p>
        </w:tc>
      </w:tr>
      <w:tr w:rsidR="00DE6AB2" w:rsidRPr="00F649EC" w:rsidTr="00C12158"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F649EC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006171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F649EC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2310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F649EC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31182F">
              <w:rPr>
                <w:rFonts w:asciiTheme="minorHAnsi" w:hAnsiTheme="minorHAnsi" w:cstheme="minorHAnsi"/>
              </w:rPr>
              <w:t>0100000000000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F649EC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F649EC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138,19</w:t>
            </w:r>
          </w:p>
        </w:tc>
        <w:tc>
          <w:tcPr>
            <w:tcW w:w="417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AB2" w:rsidRDefault="00DE6AB2" w:rsidP="00C12158">
            <w:pPr>
              <w:rPr>
                <w:rFonts w:asciiTheme="minorHAnsi" w:hAnsiTheme="minorHAnsi" w:cstheme="minorHAnsi"/>
                <w:bCs/>
                <w:u w:val="single"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t xml:space="preserve">Příjem z prodeje </w:t>
            </w:r>
            <w:proofErr w:type="spellStart"/>
            <w:r>
              <w:rPr>
                <w:rFonts w:asciiTheme="minorHAnsi" w:hAnsiTheme="minorHAnsi" w:cstheme="minorHAnsi"/>
                <w:bCs/>
                <w:u w:val="single"/>
              </w:rPr>
              <w:t>krátk</w:t>
            </w:r>
            <w:proofErr w:type="spellEnd"/>
            <w:r>
              <w:rPr>
                <w:rFonts w:asciiTheme="minorHAnsi" w:hAnsiTheme="minorHAnsi" w:cstheme="minorHAnsi"/>
                <w:bCs/>
                <w:u w:val="single"/>
              </w:rPr>
              <w:t xml:space="preserve">. a drobného </w:t>
            </w:r>
            <w:proofErr w:type="spellStart"/>
            <w:r>
              <w:rPr>
                <w:rFonts w:asciiTheme="minorHAnsi" w:hAnsiTheme="minorHAnsi" w:cstheme="minorHAnsi"/>
                <w:bCs/>
                <w:u w:val="single"/>
              </w:rPr>
              <w:t>dlouh</w:t>
            </w:r>
            <w:proofErr w:type="spellEnd"/>
            <w:r>
              <w:rPr>
                <w:rFonts w:asciiTheme="minorHAnsi" w:hAnsiTheme="minorHAnsi" w:cstheme="minorHAnsi"/>
                <w:bCs/>
                <w:u w:val="single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bCs/>
                <w:u w:val="single"/>
              </w:rPr>
              <w:t>neiv</w:t>
            </w:r>
            <w:proofErr w:type="spellEnd"/>
            <w:r>
              <w:rPr>
                <w:rFonts w:asciiTheme="minorHAnsi" w:hAnsiTheme="minorHAnsi" w:cstheme="minorHAnsi"/>
                <w:bCs/>
                <w:u w:val="single"/>
              </w:rPr>
              <w:t>. majetku</w:t>
            </w:r>
          </w:p>
          <w:p w:rsidR="00DE6AB2" w:rsidRPr="0031182F" w:rsidRDefault="00DE6AB2" w:rsidP="00C1215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prodej propagačních a upomínkových předmětů na TIC</w:t>
            </w:r>
          </w:p>
        </w:tc>
      </w:tr>
      <w:tr w:rsidR="00DE6AB2" w:rsidRPr="00F649EC" w:rsidTr="00C12158"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F649EC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F649EC">
              <w:rPr>
                <w:rFonts w:asciiTheme="minorHAnsi" w:hAnsiTheme="minorHAnsi" w:cstheme="minorHAnsi"/>
              </w:rPr>
              <w:t>000000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F649EC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F649EC">
              <w:rPr>
                <w:rFonts w:asciiTheme="minorHAnsi" w:hAnsiTheme="minorHAnsi" w:cstheme="minorHAnsi"/>
              </w:rPr>
              <w:t>1361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F649EC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F649EC">
              <w:rPr>
                <w:rFonts w:asciiTheme="minorHAnsi" w:hAnsiTheme="minorHAnsi" w:cstheme="minorHAnsi"/>
              </w:rPr>
              <w:t>0100000700000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F649EC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F649EC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F649EC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F649EC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9,44</w:t>
            </w:r>
          </w:p>
        </w:tc>
        <w:tc>
          <w:tcPr>
            <w:tcW w:w="417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u w:val="single"/>
              </w:rPr>
            </w:pPr>
            <w:r w:rsidRPr="00F649EC">
              <w:rPr>
                <w:rFonts w:asciiTheme="minorHAnsi" w:hAnsiTheme="minorHAnsi" w:cstheme="minorHAnsi"/>
                <w:u w:val="single"/>
              </w:rPr>
              <w:t>Správní poplatky (Czech Point)</w:t>
            </w:r>
          </w:p>
          <w:p w:rsidR="00DE6AB2" w:rsidRPr="00F649EC" w:rsidRDefault="00DE6AB2" w:rsidP="00C121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  <w:r w:rsidRPr="00F649EC">
              <w:rPr>
                <w:rFonts w:asciiTheme="minorHAnsi" w:hAnsiTheme="minorHAnsi" w:cstheme="minorHAnsi"/>
              </w:rPr>
              <w:t>iz komentář k celkovému vývoji kapitoly.</w:t>
            </w:r>
          </w:p>
        </w:tc>
      </w:tr>
      <w:tr w:rsidR="00DE6AB2" w:rsidRPr="00F649EC" w:rsidTr="00C12158"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F649EC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F649EC">
              <w:rPr>
                <w:rFonts w:asciiTheme="minorHAnsi" w:hAnsiTheme="minorHAnsi" w:cstheme="minorHAnsi"/>
              </w:rPr>
              <w:t>000000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F649EC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F649EC">
              <w:rPr>
                <w:rFonts w:asciiTheme="minorHAnsi" w:hAnsiTheme="minorHAnsi" w:cstheme="minorHAnsi"/>
              </w:rPr>
              <w:t>1361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F649EC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F649EC">
              <w:rPr>
                <w:rFonts w:asciiTheme="minorHAnsi" w:hAnsiTheme="minorHAnsi" w:cstheme="minorHAnsi"/>
              </w:rPr>
              <w:t>0100000700100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F649EC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F649EC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F649EC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</w:t>
            </w:r>
            <w:r w:rsidRPr="00F649EC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86</w:t>
            </w:r>
          </w:p>
        </w:tc>
        <w:tc>
          <w:tcPr>
            <w:tcW w:w="417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u w:val="single"/>
              </w:rPr>
            </w:pPr>
            <w:r w:rsidRPr="00F649EC">
              <w:rPr>
                <w:rFonts w:asciiTheme="minorHAnsi" w:hAnsiTheme="minorHAnsi" w:cstheme="minorHAnsi"/>
                <w:u w:val="single"/>
              </w:rPr>
              <w:t>Správní poplatky (vidimace a legalizace)</w:t>
            </w:r>
          </w:p>
          <w:p w:rsidR="00DE6AB2" w:rsidRPr="00F649EC" w:rsidRDefault="00DE6AB2" w:rsidP="00C121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  <w:r w:rsidRPr="00F649EC">
              <w:rPr>
                <w:rFonts w:asciiTheme="minorHAnsi" w:hAnsiTheme="minorHAnsi" w:cstheme="minorHAnsi"/>
              </w:rPr>
              <w:t>iz komentář k celkovému vývoji kapitoly.</w:t>
            </w:r>
          </w:p>
        </w:tc>
      </w:tr>
      <w:tr w:rsidR="00DE6AB2" w:rsidRPr="00F649EC" w:rsidTr="00C12158">
        <w:trPr>
          <w:gridAfter w:val="1"/>
          <w:wAfter w:w="68" w:type="dxa"/>
        </w:trPr>
        <w:tc>
          <w:tcPr>
            <w:tcW w:w="458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0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8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4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93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4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4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E6AB2" w:rsidRPr="00F649EC" w:rsidTr="00C12158">
        <w:tc>
          <w:tcPr>
            <w:tcW w:w="9921" w:type="dxa"/>
            <w:gridSpan w:val="47"/>
            <w:shd w:val="clear" w:color="auto" w:fill="F79646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F649EC">
              <w:rPr>
                <w:rFonts w:asciiTheme="minorHAnsi" w:hAnsiTheme="minorHAnsi" w:cstheme="minorHAnsi"/>
                <w:b/>
                <w:u w:val="single"/>
              </w:rPr>
              <w:t>Rozbor čerpání výdajů rozpočtu kapitoly</w:t>
            </w:r>
          </w:p>
        </w:tc>
      </w:tr>
      <w:tr w:rsidR="00DE6AB2" w:rsidRPr="00F649EC" w:rsidTr="00C12158">
        <w:tc>
          <w:tcPr>
            <w:tcW w:w="458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0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8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1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9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2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2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8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4" w:type="dxa"/>
            <w:gridSpan w:val="4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4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E6AB2" w:rsidRPr="00810D97" w:rsidTr="00C12158">
        <w:tc>
          <w:tcPr>
            <w:tcW w:w="17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E6AB2" w:rsidRPr="00810D97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10D97">
              <w:rPr>
                <w:rFonts w:asciiTheme="minorHAnsi" w:hAnsiTheme="minorHAnsi" w:cstheme="minorHAnsi"/>
                <w:b/>
                <w:sz w:val="16"/>
                <w:szCs w:val="16"/>
              </w:rPr>
              <w:t>Rozpočet upravený v tis. Kč</w:t>
            </w:r>
          </w:p>
        </w:tc>
        <w:tc>
          <w:tcPr>
            <w:tcW w:w="19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E6AB2" w:rsidRPr="00810D97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E6AB2" w:rsidRPr="00810D97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10D97">
              <w:rPr>
                <w:rFonts w:asciiTheme="minorHAnsi" w:hAnsiTheme="minorHAnsi" w:cstheme="minorHAns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19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E6AB2" w:rsidRPr="00810D97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E6AB2" w:rsidRPr="00810D97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10D97">
              <w:rPr>
                <w:rFonts w:asciiTheme="minorHAnsi" w:hAnsiTheme="minorHAnsi" w:cstheme="minorHAnsi"/>
                <w:b/>
                <w:sz w:val="16"/>
                <w:szCs w:val="16"/>
              </w:rPr>
              <w:t>SK/RU v %</w:t>
            </w:r>
          </w:p>
        </w:tc>
        <w:tc>
          <w:tcPr>
            <w:tcW w:w="417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E6AB2" w:rsidRPr="00810D97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E6AB2" w:rsidRPr="00810D97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10D97">
              <w:rPr>
                <w:rFonts w:asciiTheme="minorHAnsi" w:hAnsiTheme="minorHAnsi" w:cstheme="minorHAnsi"/>
                <w:b/>
                <w:sz w:val="16"/>
                <w:szCs w:val="16"/>
              </w:rPr>
              <w:t>Komentář</w:t>
            </w:r>
          </w:p>
        </w:tc>
      </w:tr>
      <w:tr w:rsidR="00DE6AB2" w:rsidRPr="00F649EC" w:rsidTr="00C12158">
        <w:tc>
          <w:tcPr>
            <w:tcW w:w="17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AB2" w:rsidRPr="00F649EC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50 294,14</w:t>
            </w:r>
          </w:p>
        </w:tc>
        <w:tc>
          <w:tcPr>
            <w:tcW w:w="19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AB2" w:rsidRPr="00F649EC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39 345,14</w:t>
            </w:r>
          </w:p>
        </w:tc>
        <w:tc>
          <w:tcPr>
            <w:tcW w:w="19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AB2" w:rsidRPr="00F649EC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78,23</w:t>
            </w:r>
          </w:p>
        </w:tc>
        <w:tc>
          <w:tcPr>
            <w:tcW w:w="417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  <w:r w:rsidRPr="00F649EC">
              <w:rPr>
                <w:rFonts w:asciiTheme="minorHAnsi" w:hAnsiTheme="minorHAnsi" w:cstheme="minorHAnsi"/>
                <w:b/>
              </w:rPr>
              <w:t>Výdaje před konsolidací</w:t>
            </w:r>
          </w:p>
        </w:tc>
      </w:tr>
      <w:tr w:rsidR="00DE6AB2" w:rsidRPr="00F649EC" w:rsidTr="00C12158">
        <w:tc>
          <w:tcPr>
            <w:tcW w:w="17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AB2" w:rsidRPr="00F649EC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50 294,14</w:t>
            </w:r>
          </w:p>
        </w:tc>
        <w:tc>
          <w:tcPr>
            <w:tcW w:w="19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AB2" w:rsidRPr="00F649EC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39 345,14</w:t>
            </w:r>
          </w:p>
        </w:tc>
        <w:tc>
          <w:tcPr>
            <w:tcW w:w="19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AB2" w:rsidRPr="00F649EC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78,23</w:t>
            </w:r>
          </w:p>
        </w:tc>
        <w:tc>
          <w:tcPr>
            <w:tcW w:w="417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  <w:r w:rsidRPr="00F649EC">
              <w:rPr>
                <w:rFonts w:asciiTheme="minorHAnsi" w:hAnsiTheme="minorHAnsi" w:cstheme="minorHAnsi"/>
                <w:b/>
              </w:rPr>
              <w:t>Výdaje po konsolidaci</w:t>
            </w:r>
          </w:p>
        </w:tc>
      </w:tr>
      <w:tr w:rsidR="00DE6AB2" w:rsidRPr="00F649EC" w:rsidTr="00C12158">
        <w:tc>
          <w:tcPr>
            <w:tcW w:w="458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0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8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1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9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2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2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8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4" w:type="dxa"/>
            <w:gridSpan w:val="4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4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E6AB2" w:rsidRPr="00F649EC" w:rsidTr="00C12158">
        <w:tc>
          <w:tcPr>
            <w:tcW w:w="9921" w:type="dxa"/>
            <w:gridSpan w:val="47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  <w:r w:rsidRPr="00F649EC">
              <w:rPr>
                <w:rFonts w:asciiTheme="minorHAnsi" w:hAnsiTheme="minorHAnsi" w:cstheme="minorHAnsi"/>
                <w:b/>
              </w:rPr>
              <w:t>Stručný komentář k celkovému vývoji čerpání výdajů kapitoly ve sledovaném období</w:t>
            </w:r>
          </w:p>
        </w:tc>
      </w:tr>
      <w:tr w:rsidR="00DE6AB2" w:rsidRPr="00F649EC" w:rsidTr="00C12158">
        <w:tc>
          <w:tcPr>
            <w:tcW w:w="458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0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8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2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2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8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4" w:type="dxa"/>
            <w:gridSpan w:val="4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4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E6AB2" w:rsidRPr="00F649EC" w:rsidTr="00C12158">
        <w:tc>
          <w:tcPr>
            <w:tcW w:w="9921" w:type="dxa"/>
            <w:gridSpan w:val="4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Default="00DE6AB2" w:rsidP="00C12158">
            <w:pPr>
              <w:jc w:val="both"/>
              <w:rPr>
                <w:rFonts w:asciiTheme="minorHAnsi" w:hAnsiTheme="minorHAnsi" w:cstheme="minorHAnsi"/>
              </w:rPr>
            </w:pPr>
            <w:r w:rsidRPr="00F649EC">
              <w:rPr>
                <w:rFonts w:asciiTheme="minorHAnsi" w:hAnsiTheme="minorHAnsi" w:cstheme="minorHAnsi"/>
              </w:rPr>
              <w:t>Za rok 202</w:t>
            </w:r>
            <w:r>
              <w:rPr>
                <w:rFonts w:asciiTheme="minorHAnsi" w:hAnsiTheme="minorHAnsi" w:cstheme="minorHAnsi"/>
              </w:rPr>
              <w:t>4</w:t>
            </w:r>
            <w:r w:rsidRPr="00F649EC">
              <w:rPr>
                <w:rFonts w:asciiTheme="minorHAnsi" w:hAnsiTheme="minorHAnsi" w:cstheme="minorHAnsi"/>
              </w:rPr>
              <w:t xml:space="preserve"> vykazují výdaje kapitoly 10</w:t>
            </w:r>
            <w:r>
              <w:rPr>
                <w:rFonts w:asciiTheme="minorHAnsi" w:hAnsiTheme="minorHAnsi" w:cstheme="minorHAnsi"/>
              </w:rPr>
              <w:t xml:space="preserve"> celkové</w:t>
            </w:r>
            <w:r w:rsidRPr="00F649EC">
              <w:rPr>
                <w:rFonts w:asciiTheme="minorHAnsi" w:hAnsiTheme="minorHAnsi" w:cstheme="minorHAnsi"/>
              </w:rPr>
              <w:t xml:space="preserve"> čerpání na </w:t>
            </w:r>
            <w:r>
              <w:rPr>
                <w:rFonts w:asciiTheme="minorHAnsi" w:hAnsiTheme="minorHAnsi" w:cstheme="minorHAnsi"/>
              </w:rPr>
              <w:t>78</w:t>
            </w:r>
            <w:r w:rsidRPr="00F649EC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23</w:t>
            </w:r>
            <w:r w:rsidRPr="00F649EC">
              <w:rPr>
                <w:rFonts w:asciiTheme="minorHAnsi" w:hAnsiTheme="minorHAnsi" w:cstheme="minorHAnsi"/>
              </w:rPr>
              <w:t xml:space="preserve"> % a nepřekračují rozpočtovaný limit. </w:t>
            </w:r>
          </w:p>
          <w:p w:rsidR="00DE6AB2" w:rsidRDefault="00DE6AB2" w:rsidP="00C12158">
            <w:pPr>
              <w:jc w:val="both"/>
              <w:rPr>
                <w:rFonts w:asciiTheme="minorHAnsi" w:hAnsiTheme="minorHAnsi" w:cstheme="minorHAnsi"/>
              </w:rPr>
            </w:pPr>
          </w:p>
          <w:p w:rsidR="00DE6AB2" w:rsidRPr="00827912" w:rsidRDefault="00DE6AB2" w:rsidP="00C1215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Mezi výdaje kapitoly 10 patří pravidelné položky na krytí příspěvků </w:t>
            </w:r>
            <w:r w:rsidRPr="00827912">
              <w:rPr>
                <w:rFonts w:asciiTheme="minorHAnsi" w:hAnsiTheme="minorHAnsi" w:cstheme="minorHAnsi"/>
              </w:rPr>
              <w:t>- příspěvky za členství města ve spolcích – NSZM, SMO, SHS</w:t>
            </w:r>
            <w:r>
              <w:rPr>
                <w:rFonts w:asciiTheme="minorHAnsi" w:hAnsiTheme="minorHAnsi" w:cstheme="minorHAnsi"/>
              </w:rPr>
              <w:t xml:space="preserve"> atd. Dále jsou zde </w:t>
            </w:r>
            <w:r w:rsidRPr="00827912">
              <w:rPr>
                <w:rFonts w:asciiTheme="minorHAnsi" w:hAnsiTheme="minorHAnsi" w:cstheme="minorHAnsi"/>
              </w:rPr>
              <w:t xml:space="preserve">zařazeny rezervy komisí městských částí, které jsou na základě rozpočtových opatření přerozdělovány </w:t>
            </w:r>
            <w:r>
              <w:rPr>
                <w:rFonts w:asciiTheme="minorHAnsi" w:hAnsiTheme="minorHAnsi" w:cstheme="minorHAnsi"/>
              </w:rPr>
              <w:t>dle návrhů komisí a po schválení v orgánech města</w:t>
            </w:r>
            <w:r w:rsidRPr="00827912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Komise mají možnost převodu určených finančních </w:t>
            </w:r>
            <w:r>
              <w:rPr>
                <w:rFonts w:asciiTheme="minorHAnsi" w:hAnsiTheme="minorHAnsi" w:cstheme="minorHAnsi"/>
              </w:rPr>
              <w:lastRenderedPageBreak/>
              <w:t xml:space="preserve">prostředků i do dalšího období. Dále byly Zastupitelstvem města Prostějova schváleny finanční dary pro Město Plumlov – na podporu veřejné sbírky Zámek Plumlov, SDH </w:t>
            </w:r>
            <w:proofErr w:type="spellStart"/>
            <w:r>
              <w:rPr>
                <w:rFonts w:asciiTheme="minorHAnsi" w:hAnsiTheme="minorHAnsi" w:cstheme="minorHAnsi"/>
              </w:rPr>
              <w:t>Vrahovice</w:t>
            </w:r>
            <w:proofErr w:type="spellEnd"/>
            <w:r>
              <w:rPr>
                <w:rFonts w:asciiTheme="minorHAnsi" w:hAnsiTheme="minorHAnsi" w:cstheme="minorHAnsi"/>
              </w:rPr>
              <w:t xml:space="preserve">, SDH Čechovice a </w:t>
            </w:r>
            <w:proofErr w:type="spellStart"/>
            <w:r>
              <w:rPr>
                <w:rFonts w:asciiTheme="minorHAnsi" w:hAnsiTheme="minorHAnsi" w:cstheme="minorHAnsi"/>
              </w:rPr>
              <w:t>Domamyslice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r w:rsidRPr="00EE7A94">
              <w:rPr>
                <w:rFonts w:asciiTheme="minorHAnsi" w:hAnsiTheme="minorHAnsi" w:cstheme="minorHAnsi"/>
              </w:rPr>
              <w:t>Svaz</w:t>
            </w:r>
            <w:r>
              <w:rPr>
                <w:rFonts w:asciiTheme="minorHAnsi" w:hAnsiTheme="minorHAnsi" w:cstheme="minorHAnsi"/>
              </w:rPr>
              <w:t>u</w:t>
            </w:r>
            <w:r w:rsidRPr="00EE7A94">
              <w:rPr>
                <w:rFonts w:asciiTheme="minorHAnsi" w:hAnsiTheme="minorHAnsi" w:cstheme="minorHAnsi"/>
              </w:rPr>
              <w:t xml:space="preserve"> letců generála Zdeňka </w:t>
            </w:r>
            <w:proofErr w:type="spellStart"/>
            <w:r w:rsidRPr="00EE7A94">
              <w:rPr>
                <w:rFonts w:asciiTheme="minorHAnsi" w:hAnsiTheme="minorHAnsi" w:cstheme="minorHAnsi"/>
              </w:rPr>
              <w:t>Škarvady</w:t>
            </w:r>
            <w:proofErr w:type="spellEnd"/>
            <w:r>
              <w:rPr>
                <w:rFonts w:asciiTheme="minorHAnsi" w:hAnsiTheme="minorHAnsi" w:cstheme="minorHAnsi"/>
              </w:rPr>
              <w:t xml:space="preserve"> a SŠ, ZŠ a MŠ Komenského PV).</w:t>
            </w:r>
          </w:p>
          <w:p w:rsidR="00DE6AB2" w:rsidRDefault="00DE6AB2" w:rsidP="00C12158">
            <w:pPr>
              <w:jc w:val="both"/>
              <w:rPr>
                <w:rFonts w:asciiTheme="minorHAnsi" w:hAnsiTheme="minorHAnsi" w:cstheme="minorHAnsi"/>
              </w:rPr>
            </w:pPr>
            <w:r w:rsidRPr="00827912">
              <w:rPr>
                <w:rFonts w:asciiTheme="minorHAnsi" w:hAnsiTheme="minorHAnsi" w:cstheme="minorHAnsi"/>
              </w:rPr>
              <w:t xml:space="preserve">Dále jsou na kapitole zařazeny finanční prostředky na provoz služby Pošta Partner Plus. </w:t>
            </w:r>
            <w:r>
              <w:rPr>
                <w:rFonts w:asciiTheme="minorHAnsi" w:hAnsiTheme="minorHAnsi" w:cstheme="minorHAnsi"/>
              </w:rPr>
              <w:t>Zde je čerpání ovlivňováno získanými příjmy na pobočce.</w:t>
            </w:r>
          </w:p>
          <w:p w:rsidR="00DE6AB2" w:rsidRDefault="00DE6AB2" w:rsidP="00C1215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Položky spolupráce s partnerskými městy vykazují k 31. 12. 2024 nízké</w:t>
            </w:r>
            <w:r w:rsidRPr="00827912">
              <w:rPr>
                <w:rFonts w:asciiTheme="minorHAnsi" w:hAnsiTheme="minorHAnsi" w:cstheme="minorHAnsi"/>
              </w:rPr>
              <w:t xml:space="preserve"> čerpání, </w:t>
            </w:r>
            <w:r>
              <w:rPr>
                <w:rFonts w:asciiTheme="minorHAnsi" w:hAnsiTheme="minorHAnsi" w:cstheme="minorHAnsi"/>
              </w:rPr>
              <w:t xml:space="preserve">neboť hlavní plánovaná návštěva obou partnerských měst nebyla z důvodu povodňové situace a zrušení Hanáckých slavností realizována. </w:t>
            </w:r>
          </w:p>
          <w:p w:rsidR="00DE6AB2" w:rsidRPr="0082115A" w:rsidRDefault="00DE6AB2" w:rsidP="00C12158">
            <w:pPr>
              <w:jc w:val="both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Na kapitole byly také rozpočtovány finanční prostředky na realizaci designerské soutěže na novou vizuální identitu města. Protože soutěž nebyla v r. 2024 uzavřena, nedočerpané prostředky zůstaly na kapitole.</w:t>
            </w:r>
          </w:p>
          <w:p w:rsidR="00DE6AB2" w:rsidRPr="00827912" w:rsidRDefault="00DE6AB2" w:rsidP="00C12158">
            <w:pPr>
              <w:jc w:val="both"/>
              <w:rPr>
                <w:rFonts w:asciiTheme="minorHAnsi" w:hAnsiTheme="minorHAnsi" w:cstheme="minorHAnsi"/>
              </w:rPr>
            </w:pPr>
            <w:r w:rsidRPr="00827912">
              <w:rPr>
                <w:rFonts w:asciiTheme="minorHAnsi" w:hAnsiTheme="minorHAnsi" w:cstheme="minorHAnsi"/>
              </w:rPr>
              <w:t xml:space="preserve">Položky Komise pro cestovní ruch RMP jsou přerozdělovány a čerpány dle rozhodnutí a doporučení komise. </w:t>
            </w:r>
          </w:p>
          <w:p w:rsidR="00DE6AB2" w:rsidRPr="00F649EC" w:rsidRDefault="00DE6AB2" w:rsidP="00C121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E6AB2" w:rsidRPr="00F649EC" w:rsidTr="00C12158">
        <w:tc>
          <w:tcPr>
            <w:tcW w:w="9921" w:type="dxa"/>
            <w:gridSpan w:val="47"/>
          </w:tcPr>
          <w:p w:rsidR="00DE6AB2" w:rsidRPr="00F649EC" w:rsidRDefault="00DE6AB2" w:rsidP="00C1215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 </w:t>
            </w:r>
          </w:p>
        </w:tc>
      </w:tr>
      <w:tr w:rsidR="00DE6AB2" w:rsidRPr="00F649EC" w:rsidTr="00C12158">
        <w:tc>
          <w:tcPr>
            <w:tcW w:w="458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0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8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2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2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8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4" w:type="dxa"/>
            <w:gridSpan w:val="4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6" w:type="dxa"/>
            <w:gridSpan w:val="2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4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E6AB2" w:rsidRPr="00F649EC" w:rsidTr="00C12158">
        <w:tc>
          <w:tcPr>
            <w:tcW w:w="9921" w:type="dxa"/>
            <w:gridSpan w:val="47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  <w:r w:rsidRPr="00F649EC">
              <w:rPr>
                <w:rFonts w:asciiTheme="minorHAnsi" w:hAnsiTheme="minorHAnsi" w:cstheme="minorHAnsi"/>
                <w:b/>
              </w:rPr>
              <w:t>Komentář k položkám (akcím), které vykázaly abnormalitu v řádném čerpání výdajů rozpočtu kapitoly ve sledovaném období</w:t>
            </w:r>
          </w:p>
        </w:tc>
      </w:tr>
      <w:tr w:rsidR="00DE6AB2" w:rsidRPr="00F649EC" w:rsidTr="00C12158">
        <w:trPr>
          <w:gridAfter w:val="1"/>
          <w:wAfter w:w="68" w:type="dxa"/>
        </w:trPr>
        <w:tc>
          <w:tcPr>
            <w:tcW w:w="458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0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8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4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20" w:type="dxa"/>
            <w:gridSpan w:val="1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5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8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2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8" w:type="dxa"/>
          </w:tcPr>
          <w:p w:rsidR="00DE6AB2" w:rsidRPr="00F649EC" w:rsidRDefault="00DE6AB2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E6AB2" w:rsidRPr="0015727B" w:rsidTr="00C12158"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E6AB2" w:rsidRPr="0015727B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E6AB2" w:rsidRPr="0015727B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5727B">
              <w:rPr>
                <w:rFonts w:asciiTheme="minorHAnsi" w:hAnsiTheme="minorHAnsi" w:cstheme="minorHAnsi"/>
                <w:b/>
                <w:sz w:val="16"/>
                <w:szCs w:val="16"/>
              </w:rPr>
              <w:t>Oddíl, paragraf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E6AB2" w:rsidRPr="0015727B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E6AB2" w:rsidRPr="0015727B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E6AB2" w:rsidRPr="0015727B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5727B">
              <w:rPr>
                <w:rFonts w:asciiTheme="minorHAnsi" w:hAnsiTheme="minorHAnsi" w:cstheme="minorHAnsi"/>
                <w:b/>
                <w:sz w:val="16"/>
                <w:szCs w:val="16"/>
              </w:rPr>
              <w:t>Položka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E6AB2" w:rsidRPr="0015727B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E6AB2" w:rsidRPr="0015727B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E6AB2" w:rsidRPr="0015727B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5727B">
              <w:rPr>
                <w:rFonts w:asciiTheme="minorHAnsi" w:hAnsiTheme="minorHAnsi" w:cstheme="minorHAnsi"/>
                <w:b/>
                <w:sz w:val="16"/>
                <w:szCs w:val="16"/>
              </w:rPr>
              <w:t>Organizace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E6AB2" w:rsidRPr="0015727B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E6AB2" w:rsidRPr="0015727B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5727B">
              <w:rPr>
                <w:rFonts w:asciiTheme="minorHAnsi" w:hAnsiTheme="minorHAnsi" w:cstheme="minorHAnsi"/>
                <w:b/>
                <w:sz w:val="16"/>
                <w:szCs w:val="16"/>
              </w:rPr>
              <w:t>Účelový zdroj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E6AB2" w:rsidRPr="0015727B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5727B">
              <w:rPr>
                <w:rFonts w:asciiTheme="minorHAnsi" w:hAnsiTheme="minorHAnsi" w:cstheme="minorHAnsi"/>
                <w:b/>
                <w:sz w:val="16"/>
                <w:szCs w:val="16"/>
              </w:rPr>
              <w:t>Upravený rozpočet v tis. Kč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E6AB2" w:rsidRPr="0015727B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E6AB2" w:rsidRPr="0015727B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5727B">
              <w:rPr>
                <w:rFonts w:asciiTheme="minorHAnsi" w:hAnsiTheme="minorHAnsi" w:cstheme="minorHAns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417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E6AB2" w:rsidRPr="0015727B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E6AB2" w:rsidRPr="0015727B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E6AB2" w:rsidRPr="0015727B" w:rsidRDefault="00DE6AB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5727B">
              <w:rPr>
                <w:rFonts w:asciiTheme="minorHAnsi" w:hAnsiTheme="minorHAnsi" w:cstheme="minorHAnsi"/>
                <w:b/>
                <w:sz w:val="16"/>
                <w:szCs w:val="16"/>
              </w:rPr>
              <w:t>Komentář</w:t>
            </w:r>
          </w:p>
        </w:tc>
      </w:tr>
      <w:tr w:rsidR="00DE6AB2" w:rsidRPr="00355FDD" w:rsidTr="00C12158"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003319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5139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0100000000000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0001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17,37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13,61</w:t>
            </w:r>
          </w:p>
        </w:tc>
        <w:tc>
          <w:tcPr>
            <w:tcW w:w="417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471576" w:rsidRDefault="00DE6AB2" w:rsidP="00C12158">
            <w:pPr>
              <w:rPr>
                <w:rFonts w:asciiTheme="minorHAnsi" w:hAnsiTheme="minorHAnsi" w:cstheme="minorHAnsi"/>
                <w:u w:val="single"/>
              </w:rPr>
            </w:pPr>
            <w:r w:rsidRPr="0082115A">
              <w:rPr>
                <w:rFonts w:asciiTheme="minorHAnsi" w:hAnsiTheme="minorHAnsi" w:cstheme="minorHAnsi"/>
                <w:u w:val="single"/>
              </w:rPr>
              <w:t xml:space="preserve">Nákup materiálu jinde </w:t>
            </w:r>
            <w:r w:rsidRPr="00471576">
              <w:rPr>
                <w:rFonts w:asciiTheme="minorHAnsi" w:hAnsiTheme="minorHAnsi" w:cstheme="minorHAnsi"/>
                <w:u w:val="single"/>
              </w:rPr>
              <w:t>nezařazený (oslavy botanické zahrady)</w:t>
            </w:r>
          </w:p>
          <w:p w:rsidR="00DE6AB2" w:rsidRPr="0082115A" w:rsidRDefault="00DE6AB2" w:rsidP="00C12158">
            <w:pPr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- úspora</w:t>
            </w:r>
          </w:p>
        </w:tc>
      </w:tr>
      <w:tr w:rsidR="00DE6AB2" w:rsidRPr="00355FDD" w:rsidTr="00C12158"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003419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5169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0100000000000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0001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5 000,00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3 000,00</w:t>
            </w:r>
          </w:p>
        </w:tc>
        <w:tc>
          <w:tcPr>
            <w:tcW w:w="417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Default="00DE6AB2" w:rsidP="00C12158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Nákup propagačních služeb – Tenisový klub</w:t>
            </w:r>
          </w:p>
          <w:p w:rsidR="00DE6AB2" w:rsidRPr="00471576" w:rsidRDefault="00DE6AB2" w:rsidP="00C12158">
            <w:pPr>
              <w:rPr>
                <w:rFonts w:asciiTheme="minorHAnsi" w:hAnsiTheme="minorHAnsi" w:cstheme="minorHAnsi"/>
              </w:rPr>
            </w:pPr>
            <w:r w:rsidRPr="00471576">
              <w:rPr>
                <w:rFonts w:asciiTheme="minorHAnsi" w:hAnsiTheme="minorHAnsi" w:cstheme="minorHAnsi"/>
              </w:rPr>
              <w:t>Vzhledem k rozdělení plateb ve smlouvě bude nedočerpaná částka 2 mil. Kč převedena v r. 2025 z FRR zpět na kapitolu</w:t>
            </w:r>
          </w:p>
        </w:tc>
      </w:tr>
      <w:tr w:rsidR="00DE6AB2" w:rsidRPr="000F3C46" w:rsidTr="00C12158"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471576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471576">
              <w:rPr>
                <w:rFonts w:asciiTheme="minorHAnsi" w:hAnsiTheme="minorHAnsi" w:cstheme="minorHAnsi"/>
              </w:rPr>
              <w:t>006409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471576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471576">
              <w:rPr>
                <w:rFonts w:asciiTheme="minorHAnsi" w:hAnsiTheme="minorHAnsi" w:cstheme="minorHAnsi"/>
              </w:rPr>
              <w:t>5169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471576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471576">
              <w:rPr>
                <w:rFonts w:asciiTheme="minorHAnsi" w:hAnsiTheme="minorHAnsi" w:cstheme="minorHAnsi"/>
              </w:rPr>
              <w:t>0100000000000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471576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471576">
              <w:rPr>
                <w:rFonts w:asciiTheme="minorHAnsi" w:hAnsiTheme="minorHAnsi" w:cstheme="minorHAnsi"/>
              </w:rPr>
              <w:t>0001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471576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471576">
              <w:rPr>
                <w:rFonts w:asciiTheme="minorHAnsi" w:hAnsiTheme="minorHAnsi" w:cstheme="minorHAnsi"/>
              </w:rPr>
              <w:t>2 390,00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471576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471576">
              <w:rPr>
                <w:rFonts w:asciiTheme="minorHAnsi" w:hAnsiTheme="minorHAnsi" w:cstheme="minorHAnsi"/>
              </w:rPr>
              <w:t>239,69</w:t>
            </w:r>
          </w:p>
        </w:tc>
        <w:tc>
          <w:tcPr>
            <w:tcW w:w="417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471576" w:rsidRDefault="00DE6AB2" w:rsidP="00C12158">
            <w:pPr>
              <w:rPr>
                <w:rFonts w:asciiTheme="minorHAnsi" w:hAnsiTheme="minorHAnsi" w:cstheme="minorHAnsi"/>
                <w:u w:val="single"/>
              </w:rPr>
            </w:pPr>
            <w:r w:rsidRPr="00471576">
              <w:rPr>
                <w:rFonts w:asciiTheme="minorHAnsi" w:hAnsiTheme="minorHAnsi" w:cstheme="minorHAnsi"/>
                <w:u w:val="single"/>
              </w:rPr>
              <w:t xml:space="preserve">Nákup služeb - Designerská soutěž – vizuální identita </w:t>
            </w:r>
          </w:p>
          <w:p w:rsidR="00DE6AB2" w:rsidRPr="00471576" w:rsidRDefault="00DE6AB2" w:rsidP="00C12158">
            <w:pPr>
              <w:rPr>
                <w:rFonts w:asciiTheme="minorHAnsi" w:hAnsiTheme="minorHAnsi" w:cstheme="minorHAnsi"/>
                <w:u w:val="single"/>
              </w:rPr>
            </w:pPr>
            <w:r w:rsidRPr="00471576">
              <w:rPr>
                <w:rFonts w:asciiTheme="minorHAnsi" w:hAnsiTheme="minorHAnsi" w:cstheme="minorHAnsi"/>
              </w:rPr>
              <w:t>Viz celkový komentář kapitoly.</w:t>
            </w:r>
          </w:p>
        </w:tc>
      </w:tr>
      <w:tr w:rsidR="00DE6AB2" w:rsidRPr="000F3C46" w:rsidTr="00C12158"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471576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471576">
              <w:rPr>
                <w:rFonts w:asciiTheme="minorHAnsi" w:hAnsiTheme="minorHAnsi" w:cstheme="minorHAnsi"/>
              </w:rPr>
              <w:t>006409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471576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471576">
              <w:rPr>
                <w:rFonts w:asciiTheme="minorHAnsi" w:hAnsiTheme="minorHAnsi" w:cstheme="minorHAnsi"/>
              </w:rPr>
              <w:t>5139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471576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471576">
              <w:rPr>
                <w:rFonts w:asciiTheme="minorHAnsi" w:hAnsiTheme="minorHAnsi" w:cstheme="minorHAnsi"/>
              </w:rPr>
              <w:t>0100000100300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471576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471576">
              <w:rPr>
                <w:rFonts w:asciiTheme="minorHAnsi" w:hAnsiTheme="minorHAnsi" w:cstheme="minorHAnsi"/>
              </w:rPr>
              <w:t>0001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471576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471576">
              <w:rPr>
                <w:rFonts w:asciiTheme="minorHAnsi" w:hAnsiTheme="minorHAnsi" w:cstheme="minorHAnsi"/>
              </w:rPr>
              <w:t>388,25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471576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471576">
              <w:rPr>
                <w:rFonts w:asciiTheme="minorHAnsi" w:hAnsiTheme="minorHAnsi" w:cstheme="minorHAnsi"/>
              </w:rPr>
              <w:t>216,07</w:t>
            </w:r>
          </w:p>
        </w:tc>
        <w:tc>
          <w:tcPr>
            <w:tcW w:w="417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471576" w:rsidRDefault="00DE6AB2" w:rsidP="00C12158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Nákupy propagačních předmětů</w:t>
            </w:r>
          </w:p>
          <w:p w:rsidR="00DE6AB2" w:rsidRPr="00471576" w:rsidRDefault="00DE6AB2" w:rsidP="00C12158">
            <w:pPr>
              <w:rPr>
                <w:rFonts w:asciiTheme="minorHAnsi" w:hAnsiTheme="minorHAnsi" w:cstheme="minorHAnsi"/>
              </w:rPr>
            </w:pPr>
            <w:r w:rsidRPr="00471576">
              <w:rPr>
                <w:rFonts w:asciiTheme="minorHAnsi" w:hAnsiTheme="minorHAnsi" w:cstheme="minorHAnsi"/>
              </w:rPr>
              <w:t>úspora</w:t>
            </w:r>
          </w:p>
        </w:tc>
      </w:tr>
      <w:tr w:rsidR="00DE6AB2" w:rsidRPr="00355FDD" w:rsidTr="00C12158"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006409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5169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0100000102000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25,00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1,80</w:t>
            </w:r>
          </w:p>
        </w:tc>
        <w:tc>
          <w:tcPr>
            <w:tcW w:w="417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rPr>
                <w:rFonts w:asciiTheme="minorHAnsi" w:hAnsiTheme="minorHAnsi" w:cstheme="minorHAnsi"/>
                <w:u w:val="single"/>
              </w:rPr>
            </w:pPr>
            <w:r w:rsidRPr="0082115A">
              <w:rPr>
                <w:rFonts w:asciiTheme="minorHAnsi" w:hAnsiTheme="minorHAnsi" w:cstheme="minorHAnsi"/>
                <w:u w:val="single"/>
              </w:rPr>
              <w:t>Spolupráce s partnerskými městy – služby</w:t>
            </w:r>
          </w:p>
          <w:p w:rsidR="00DE6AB2" w:rsidRPr="0082115A" w:rsidRDefault="00DE6AB2" w:rsidP="00C12158">
            <w:pPr>
              <w:rPr>
                <w:rFonts w:asciiTheme="minorHAnsi" w:hAnsiTheme="minorHAnsi" w:cstheme="minorHAnsi"/>
                <w:u w:val="single"/>
              </w:rPr>
            </w:pPr>
            <w:r w:rsidRPr="0082115A">
              <w:rPr>
                <w:rFonts w:asciiTheme="minorHAnsi" w:hAnsiTheme="minorHAnsi" w:cstheme="minorHAnsi"/>
              </w:rPr>
              <w:t>Viz celkový komentář kapitoly.</w:t>
            </w:r>
          </w:p>
        </w:tc>
      </w:tr>
      <w:tr w:rsidR="00DE6AB2" w:rsidRPr="00355FDD" w:rsidTr="00C12158"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006409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5175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0100000102000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25,00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17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rPr>
                <w:rFonts w:asciiTheme="minorHAnsi" w:hAnsiTheme="minorHAnsi" w:cstheme="minorHAnsi"/>
                <w:u w:val="single"/>
              </w:rPr>
            </w:pPr>
            <w:r w:rsidRPr="0082115A">
              <w:rPr>
                <w:rFonts w:asciiTheme="minorHAnsi" w:hAnsiTheme="minorHAnsi" w:cstheme="minorHAnsi"/>
                <w:u w:val="single"/>
              </w:rPr>
              <w:t>Spolupráce s partnerskými městy – občerstvení</w:t>
            </w:r>
          </w:p>
          <w:p w:rsidR="00DE6AB2" w:rsidRPr="0082115A" w:rsidRDefault="00DE6AB2" w:rsidP="00C12158">
            <w:pPr>
              <w:rPr>
                <w:rFonts w:asciiTheme="minorHAnsi" w:hAnsiTheme="minorHAnsi" w:cstheme="minorHAnsi"/>
                <w:u w:val="single"/>
              </w:rPr>
            </w:pPr>
            <w:r w:rsidRPr="0082115A">
              <w:rPr>
                <w:rFonts w:asciiTheme="minorHAnsi" w:hAnsiTheme="minorHAnsi" w:cstheme="minorHAnsi"/>
              </w:rPr>
              <w:t>Viz celkový komentář kapitoly.</w:t>
            </w:r>
          </w:p>
        </w:tc>
      </w:tr>
      <w:tr w:rsidR="00DE6AB2" w:rsidRPr="00355FDD" w:rsidTr="00C12158"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006171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5139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0100000103800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3,00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1,50</w:t>
            </w:r>
          </w:p>
        </w:tc>
        <w:tc>
          <w:tcPr>
            <w:tcW w:w="417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rPr>
                <w:rFonts w:asciiTheme="minorHAnsi" w:hAnsiTheme="minorHAnsi" w:cstheme="minorHAnsi"/>
                <w:u w:val="single"/>
              </w:rPr>
            </w:pPr>
            <w:r w:rsidRPr="0082115A">
              <w:rPr>
                <w:rFonts w:asciiTheme="minorHAnsi" w:hAnsiTheme="minorHAnsi" w:cstheme="minorHAnsi"/>
                <w:u w:val="single"/>
              </w:rPr>
              <w:t>Osadní výbory - kancelářské potřeby</w:t>
            </w:r>
          </w:p>
          <w:p w:rsidR="00DE6AB2" w:rsidRPr="0082115A" w:rsidRDefault="00DE6AB2" w:rsidP="00C12158">
            <w:pPr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čerpání dle požadavků komisí</w:t>
            </w:r>
          </w:p>
        </w:tc>
      </w:tr>
      <w:tr w:rsidR="00DE6AB2" w:rsidRPr="00355FDD" w:rsidTr="00C12158"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006171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5175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0100000103800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3,00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417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rPr>
                <w:rFonts w:asciiTheme="minorHAnsi" w:hAnsiTheme="minorHAnsi" w:cstheme="minorHAnsi"/>
                <w:u w:val="single"/>
              </w:rPr>
            </w:pPr>
            <w:r w:rsidRPr="0082115A">
              <w:rPr>
                <w:rFonts w:asciiTheme="minorHAnsi" w:hAnsiTheme="minorHAnsi" w:cstheme="minorHAnsi"/>
                <w:u w:val="single"/>
              </w:rPr>
              <w:t xml:space="preserve">Osadní výbory – pohoštění </w:t>
            </w:r>
          </w:p>
          <w:p w:rsidR="00DE6AB2" w:rsidRPr="0082115A" w:rsidRDefault="00DE6AB2" w:rsidP="00C12158">
            <w:pPr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nebyly požadavky na proplácení občerstvení</w:t>
            </w:r>
          </w:p>
        </w:tc>
      </w:tr>
      <w:tr w:rsidR="00DE6AB2" w:rsidRPr="003F26AA" w:rsidTr="00C12158"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006409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5901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0100000709001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720,00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17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rPr>
                <w:rFonts w:asciiTheme="minorHAnsi" w:hAnsiTheme="minorHAnsi" w:cstheme="minorHAnsi"/>
                <w:u w:val="single"/>
              </w:rPr>
            </w:pPr>
            <w:r w:rsidRPr="0082115A">
              <w:rPr>
                <w:rFonts w:asciiTheme="minorHAnsi" w:hAnsiTheme="minorHAnsi" w:cstheme="minorHAnsi"/>
                <w:u w:val="single"/>
              </w:rPr>
              <w:t>Nespecifikované rezervy</w:t>
            </w:r>
          </w:p>
          <w:p w:rsidR="00DE6AB2" w:rsidRPr="0082115A" w:rsidRDefault="00DE6AB2" w:rsidP="00C12158">
            <w:pPr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 xml:space="preserve">Komise městské části </w:t>
            </w:r>
            <w:proofErr w:type="spellStart"/>
            <w:r w:rsidRPr="0082115A">
              <w:rPr>
                <w:rFonts w:asciiTheme="minorHAnsi" w:hAnsiTheme="minorHAnsi" w:cstheme="minorHAnsi"/>
              </w:rPr>
              <w:t>Vrahovice</w:t>
            </w:r>
            <w:proofErr w:type="spellEnd"/>
            <w:r w:rsidRPr="0082115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82115A">
              <w:rPr>
                <w:rFonts w:asciiTheme="minorHAnsi" w:hAnsiTheme="minorHAnsi" w:cstheme="minorHAnsi"/>
              </w:rPr>
              <w:t>Čechůvky</w:t>
            </w:r>
            <w:proofErr w:type="spellEnd"/>
            <w:r w:rsidRPr="0082115A">
              <w:rPr>
                <w:rFonts w:asciiTheme="minorHAnsi" w:hAnsiTheme="minorHAnsi" w:cstheme="minorHAnsi"/>
              </w:rPr>
              <w:t xml:space="preserve"> </w:t>
            </w:r>
          </w:p>
          <w:p w:rsidR="00DE6AB2" w:rsidRPr="0082115A" w:rsidRDefault="00DE6AB2" w:rsidP="00C12158">
            <w:pPr>
              <w:rPr>
                <w:rFonts w:asciiTheme="minorHAnsi" w:hAnsiTheme="minorHAnsi" w:cstheme="minorHAnsi"/>
                <w:u w:val="single"/>
              </w:rPr>
            </w:pPr>
            <w:r w:rsidRPr="0082115A">
              <w:rPr>
                <w:rFonts w:asciiTheme="minorHAnsi" w:hAnsiTheme="minorHAnsi" w:cstheme="minorHAnsi"/>
              </w:rPr>
              <w:t>Viz celkový komentář kapitoly.</w:t>
            </w:r>
          </w:p>
        </w:tc>
      </w:tr>
      <w:tr w:rsidR="00DE6AB2" w:rsidRPr="003F26AA" w:rsidTr="00C12158"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006409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5901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0100000709002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3 126,12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17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rPr>
                <w:rFonts w:asciiTheme="minorHAnsi" w:hAnsiTheme="minorHAnsi" w:cstheme="minorHAnsi"/>
                <w:u w:val="single"/>
              </w:rPr>
            </w:pPr>
            <w:r w:rsidRPr="0082115A">
              <w:rPr>
                <w:rFonts w:asciiTheme="minorHAnsi" w:hAnsiTheme="minorHAnsi" w:cstheme="minorHAnsi"/>
                <w:u w:val="single"/>
              </w:rPr>
              <w:t>Nespecifikované rezervy</w:t>
            </w:r>
          </w:p>
          <w:p w:rsidR="00DE6AB2" w:rsidRPr="0082115A" w:rsidRDefault="00DE6AB2" w:rsidP="00C12158">
            <w:pPr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 xml:space="preserve">Komise městské části Čechovice, </w:t>
            </w:r>
            <w:proofErr w:type="spellStart"/>
            <w:r w:rsidRPr="0082115A">
              <w:rPr>
                <w:rFonts w:asciiTheme="minorHAnsi" w:hAnsiTheme="minorHAnsi" w:cstheme="minorHAnsi"/>
              </w:rPr>
              <w:t>Domamyslice</w:t>
            </w:r>
            <w:proofErr w:type="spellEnd"/>
            <w:r w:rsidRPr="0082115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82115A">
              <w:rPr>
                <w:rFonts w:asciiTheme="minorHAnsi" w:hAnsiTheme="minorHAnsi" w:cstheme="minorHAnsi"/>
              </w:rPr>
              <w:t>Krasice</w:t>
            </w:r>
            <w:proofErr w:type="spellEnd"/>
            <w:r w:rsidRPr="0082115A">
              <w:rPr>
                <w:rFonts w:asciiTheme="minorHAnsi" w:hAnsiTheme="minorHAnsi" w:cstheme="minorHAnsi"/>
              </w:rPr>
              <w:t xml:space="preserve"> </w:t>
            </w:r>
          </w:p>
          <w:p w:rsidR="00DE6AB2" w:rsidRPr="0082115A" w:rsidRDefault="00DE6AB2" w:rsidP="00C12158">
            <w:pPr>
              <w:rPr>
                <w:rFonts w:asciiTheme="minorHAnsi" w:hAnsiTheme="minorHAnsi" w:cstheme="minorHAnsi"/>
                <w:u w:val="single"/>
              </w:rPr>
            </w:pPr>
            <w:r w:rsidRPr="0082115A">
              <w:rPr>
                <w:rFonts w:asciiTheme="minorHAnsi" w:hAnsiTheme="minorHAnsi" w:cstheme="minorHAnsi"/>
              </w:rPr>
              <w:t>Viz celkový komentář kapitoly.</w:t>
            </w:r>
          </w:p>
        </w:tc>
      </w:tr>
      <w:tr w:rsidR="00DE6AB2" w:rsidRPr="003F26AA" w:rsidTr="00C12158"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006409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5901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0100000709003</w:t>
            </w: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2 080,00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17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AB2" w:rsidRPr="0082115A" w:rsidRDefault="00DE6AB2" w:rsidP="00C12158">
            <w:pPr>
              <w:rPr>
                <w:rFonts w:asciiTheme="minorHAnsi" w:hAnsiTheme="minorHAnsi" w:cstheme="minorHAnsi"/>
                <w:u w:val="single"/>
              </w:rPr>
            </w:pPr>
            <w:r w:rsidRPr="0082115A">
              <w:rPr>
                <w:rFonts w:asciiTheme="minorHAnsi" w:hAnsiTheme="minorHAnsi" w:cstheme="minorHAnsi"/>
                <w:u w:val="single"/>
              </w:rPr>
              <w:t>Nespecifikované rezervy</w:t>
            </w:r>
          </w:p>
          <w:p w:rsidR="00DE6AB2" w:rsidRPr="0082115A" w:rsidRDefault="00DE6AB2" w:rsidP="00C12158">
            <w:pPr>
              <w:rPr>
                <w:rFonts w:asciiTheme="minorHAnsi" w:hAnsiTheme="minorHAnsi" w:cstheme="minorHAnsi"/>
              </w:rPr>
            </w:pPr>
            <w:r w:rsidRPr="0082115A">
              <w:rPr>
                <w:rFonts w:asciiTheme="minorHAnsi" w:hAnsiTheme="minorHAnsi" w:cstheme="minorHAnsi"/>
              </w:rPr>
              <w:t xml:space="preserve">Komise městské části </w:t>
            </w:r>
            <w:proofErr w:type="spellStart"/>
            <w:r w:rsidRPr="0082115A">
              <w:rPr>
                <w:rFonts w:asciiTheme="minorHAnsi" w:hAnsiTheme="minorHAnsi" w:cstheme="minorHAnsi"/>
              </w:rPr>
              <w:t>Žešov</w:t>
            </w:r>
            <w:proofErr w:type="spellEnd"/>
            <w:r w:rsidRPr="0082115A">
              <w:rPr>
                <w:rFonts w:asciiTheme="minorHAnsi" w:hAnsiTheme="minorHAnsi" w:cstheme="minorHAnsi"/>
              </w:rPr>
              <w:t xml:space="preserve"> </w:t>
            </w:r>
          </w:p>
          <w:p w:rsidR="00DE6AB2" w:rsidRPr="0082115A" w:rsidRDefault="00DE6AB2" w:rsidP="00C12158">
            <w:pPr>
              <w:rPr>
                <w:rFonts w:asciiTheme="minorHAnsi" w:hAnsiTheme="minorHAnsi" w:cstheme="minorHAnsi"/>
                <w:u w:val="single"/>
              </w:rPr>
            </w:pPr>
            <w:r w:rsidRPr="0082115A">
              <w:rPr>
                <w:rFonts w:asciiTheme="minorHAnsi" w:hAnsiTheme="minorHAnsi" w:cstheme="minorHAnsi"/>
              </w:rPr>
              <w:t>Viz celkový komentář kapitoly.</w:t>
            </w:r>
          </w:p>
        </w:tc>
      </w:tr>
    </w:tbl>
    <w:p w:rsidR="00DE6AB2" w:rsidRPr="00F649EC" w:rsidRDefault="00DE6AB2" w:rsidP="00DE6AB2">
      <w:pPr>
        <w:rPr>
          <w:rFonts w:asciiTheme="minorHAnsi" w:hAnsiTheme="minorHAnsi" w:cstheme="minorHAnsi"/>
          <w:b/>
        </w:rPr>
      </w:pPr>
    </w:p>
    <w:p w:rsidR="00DE6AB2" w:rsidRPr="00F649EC" w:rsidRDefault="00DE6AB2" w:rsidP="00DE6AB2">
      <w:pPr>
        <w:rPr>
          <w:rFonts w:asciiTheme="minorHAnsi" w:hAnsiTheme="minorHAnsi" w:cstheme="minorHAnsi"/>
          <w:b/>
        </w:rPr>
      </w:pPr>
    </w:p>
    <w:p w:rsidR="00DE6AB2" w:rsidRDefault="00DE6AB2" w:rsidP="00A52B44">
      <w:pPr>
        <w:keepNext/>
        <w:keepLines/>
        <w:rPr>
          <w:rFonts w:asciiTheme="minorHAnsi" w:hAnsiTheme="minorHAnsi" w:cstheme="minorHAnsi"/>
          <w:b/>
        </w:rPr>
      </w:pPr>
      <w:r w:rsidRPr="00F649EC">
        <w:rPr>
          <w:rFonts w:asciiTheme="minorHAnsi" w:hAnsiTheme="minorHAnsi" w:cstheme="minorHAnsi"/>
          <w:b/>
        </w:rPr>
        <w:lastRenderedPageBreak/>
        <w:t>Přehled schválených rozpočtových opatření k 31. 12. 202</w:t>
      </w:r>
      <w:r>
        <w:rPr>
          <w:rFonts w:asciiTheme="minorHAnsi" w:hAnsiTheme="minorHAnsi" w:cstheme="minorHAnsi"/>
          <w:b/>
        </w:rPr>
        <w:t>4 (za II. pololetí).</w:t>
      </w:r>
    </w:p>
    <w:p w:rsidR="00DE6AB2" w:rsidRDefault="00DE6AB2" w:rsidP="00A52B44">
      <w:pPr>
        <w:keepNext/>
        <w:keepLines/>
        <w:rPr>
          <w:rFonts w:asciiTheme="minorHAnsi" w:hAnsiTheme="minorHAnsi" w:cstheme="minorHAnsi"/>
          <w:b/>
        </w:rPr>
      </w:pPr>
      <w:r w:rsidRPr="00017EC9">
        <w:rPr>
          <w:rFonts w:asciiTheme="minorHAnsi" w:hAnsiTheme="minorHAnsi" w:cstheme="minorHAnsi"/>
          <w:b/>
        </w:rPr>
        <w:t>Realizována byla všechna ROZOP schválená v roce 202</w:t>
      </w:r>
      <w:r>
        <w:rPr>
          <w:rFonts w:asciiTheme="minorHAnsi" w:hAnsiTheme="minorHAnsi" w:cstheme="minorHAnsi"/>
          <w:b/>
        </w:rPr>
        <w:t>4.</w:t>
      </w:r>
    </w:p>
    <w:p w:rsidR="00DE6AB2" w:rsidRPr="00F649EC" w:rsidRDefault="00DE6AB2" w:rsidP="00A52B44">
      <w:pPr>
        <w:keepNext/>
        <w:keepLines/>
        <w:rPr>
          <w:rFonts w:asciiTheme="minorHAnsi" w:hAnsiTheme="minorHAnsi" w:cstheme="minorHAnsi"/>
          <w:b/>
        </w:rPr>
      </w:pPr>
    </w:p>
    <w:tbl>
      <w:tblPr>
        <w:tblStyle w:val="Mkatabulky"/>
        <w:tblW w:w="9781" w:type="dxa"/>
        <w:tblInd w:w="-5" w:type="dxa"/>
        <w:tblLook w:val="04A0" w:firstRow="1" w:lastRow="0" w:firstColumn="1" w:lastColumn="0" w:noHBand="0" w:noVBand="1"/>
      </w:tblPr>
      <w:tblGrid>
        <w:gridCol w:w="1573"/>
        <w:gridCol w:w="1273"/>
        <w:gridCol w:w="926"/>
        <w:gridCol w:w="4188"/>
        <w:gridCol w:w="1821"/>
      </w:tblGrid>
      <w:tr w:rsidR="00DE6AB2" w:rsidRPr="00F649EC" w:rsidTr="00C12158">
        <w:tc>
          <w:tcPr>
            <w:tcW w:w="1573" w:type="dxa"/>
            <w:shd w:val="clear" w:color="auto" w:fill="D6E3BC" w:themeFill="accent3" w:themeFillTint="66"/>
            <w:vAlign w:val="center"/>
          </w:tcPr>
          <w:p w:rsidR="00DE6AB2" w:rsidRPr="00F649EC" w:rsidRDefault="00DE6AB2" w:rsidP="00A52B44">
            <w:pPr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649EC">
              <w:rPr>
                <w:rFonts w:asciiTheme="minorHAnsi" w:hAnsiTheme="minorHAnsi" w:cstheme="minorHAnsi"/>
                <w:b/>
              </w:rPr>
              <w:t>Usn.č</w:t>
            </w:r>
            <w:proofErr w:type="spellEnd"/>
            <w:r w:rsidRPr="00F649E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273" w:type="dxa"/>
            <w:shd w:val="clear" w:color="auto" w:fill="D6E3BC" w:themeFill="accent3" w:themeFillTint="66"/>
            <w:vAlign w:val="center"/>
          </w:tcPr>
          <w:p w:rsidR="00DE6AB2" w:rsidRPr="00F649EC" w:rsidRDefault="00DE6AB2" w:rsidP="00A52B44">
            <w:pPr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F649EC">
              <w:rPr>
                <w:rFonts w:asciiTheme="minorHAnsi" w:hAnsiTheme="minorHAnsi" w:cstheme="minorHAnsi"/>
                <w:b/>
              </w:rPr>
              <w:t>Datum</w:t>
            </w:r>
          </w:p>
        </w:tc>
        <w:tc>
          <w:tcPr>
            <w:tcW w:w="926" w:type="dxa"/>
            <w:shd w:val="clear" w:color="auto" w:fill="D6E3BC" w:themeFill="accent3" w:themeFillTint="66"/>
            <w:vAlign w:val="center"/>
          </w:tcPr>
          <w:p w:rsidR="00DE6AB2" w:rsidRPr="00F649EC" w:rsidRDefault="00DE6AB2" w:rsidP="00A52B44">
            <w:pPr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F649EC">
              <w:rPr>
                <w:rFonts w:asciiTheme="minorHAnsi" w:hAnsiTheme="minorHAnsi" w:cstheme="minorHAnsi"/>
                <w:b/>
              </w:rPr>
              <w:t>Částka v tis. Kč</w:t>
            </w:r>
          </w:p>
        </w:tc>
        <w:tc>
          <w:tcPr>
            <w:tcW w:w="4188" w:type="dxa"/>
            <w:shd w:val="clear" w:color="auto" w:fill="D6E3BC" w:themeFill="accent3" w:themeFillTint="66"/>
            <w:vAlign w:val="center"/>
          </w:tcPr>
          <w:p w:rsidR="00DE6AB2" w:rsidRPr="00F649EC" w:rsidRDefault="00DE6AB2" w:rsidP="00A52B44">
            <w:pPr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F649EC">
              <w:rPr>
                <w:rFonts w:asciiTheme="minorHAnsi" w:hAnsiTheme="minorHAnsi" w:cstheme="minorHAnsi"/>
                <w:b/>
              </w:rPr>
              <w:t>Rozpočtové opatření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:rsidR="00DE6AB2" w:rsidRPr="00F649EC" w:rsidRDefault="00DE6AB2" w:rsidP="00A52B44">
            <w:pPr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F649EC">
              <w:rPr>
                <w:rFonts w:asciiTheme="minorHAnsi" w:hAnsiTheme="minorHAnsi" w:cstheme="minorHAnsi"/>
                <w:b/>
              </w:rPr>
              <w:t>Stupeň realizace</w:t>
            </w:r>
          </w:p>
        </w:tc>
      </w:tr>
      <w:tr w:rsidR="00DE6AB2" w:rsidRPr="001B5F3F" w:rsidTr="00C12158">
        <w:tc>
          <w:tcPr>
            <w:tcW w:w="1573" w:type="dxa"/>
            <w:vAlign w:val="center"/>
          </w:tcPr>
          <w:p w:rsidR="00DE6AB2" w:rsidRPr="001B5F3F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RMP</w:t>
            </w:r>
          </w:p>
          <w:p w:rsidR="00DE6AB2" w:rsidRPr="001B5F3F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RM/2024/47/03</w:t>
            </w:r>
          </w:p>
        </w:tc>
        <w:tc>
          <w:tcPr>
            <w:tcW w:w="1273" w:type="dxa"/>
            <w:vAlign w:val="center"/>
          </w:tcPr>
          <w:p w:rsidR="00DE6AB2" w:rsidRPr="001B5F3F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09. 07. 2024</w:t>
            </w:r>
          </w:p>
        </w:tc>
        <w:tc>
          <w:tcPr>
            <w:tcW w:w="926" w:type="dxa"/>
            <w:vAlign w:val="center"/>
          </w:tcPr>
          <w:p w:rsidR="00DE6AB2" w:rsidRPr="001B5F3F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5 000,00</w:t>
            </w:r>
          </w:p>
        </w:tc>
        <w:tc>
          <w:tcPr>
            <w:tcW w:w="4188" w:type="dxa"/>
          </w:tcPr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 xml:space="preserve">zvýšení položky 5169 – nákup služeb (uzavření smlouvy na propagační služby – fotbal) </w:t>
            </w:r>
          </w:p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</w:p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snížení pol. 8115 – kap. 70 – Fond rozvoje a rezerv</w:t>
            </w:r>
          </w:p>
        </w:tc>
        <w:tc>
          <w:tcPr>
            <w:tcW w:w="1821" w:type="dxa"/>
          </w:tcPr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 xml:space="preserve">Realizováno  </w:t>
            </w:r>
          </w:p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</w:p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</w:p>
        </w:tc>
      </w:tr>
      <w:tr w:rsidR="00DE6AB2" w:rsidRPr="001B5F3F" w:rsidTr="00C12158">
        <w:tc>
          <w:tcPr>
            <w:tcW w:w="1573" w:type="dxa"/>
            <w:vAlign w:val="center"/>
          </w:tcPr>
          <w:p w:rsidR="00DE6AB2" w:rsidRPr="001B5F3F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RMP</w:t>
            </w:r>
          </w:p>
          <w:p w:rsidR="00DE6AB2" w:rsidRPr="001B5F3F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RM/2024/47/04</w:t>
            </w:r>
          </w:p>
        </w:tc>
        <w:tc>
          <w:tcPr>
            <w:tcW w:w="1273" w:type="dxa"/>
            <w:vAlign w:val="center"/>
          </w:tcPr>
          <w:p w:rsidR="00DE6AB2" w:rsidRPr="001B5F3F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09. 07. 2024</w:t>
            </w:r>
          </w:p>
        </w:tc>
        <w:tc>
          <w:tcPr>
            <w:tcW w:w="926" w:type="dxa"/>
            <w:vAlign w:val="center"/>
          </w:tcPr>
          <w:p w:rsidR="00DE6AB2" w:rsidRPr="001B5F3F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5 000,00</w:t>
            </w:r>
          </w:p>
        </w:tc>
        <w:tc>
          <w:tcPr>
            <w:tcW w:w="4188" w:type="dxa"/>
          </w:tcPr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 xml:space="preserve">zvýšení položky 5169 – nákup služeb (uzavření smlouvy na propagační služby – tenis) </w:t>
            </w:r>
          </w:p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</w:p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snížení pol. 8115 – kap. 70 – Fond rozvoje a rezerv</w:t>
            </w:r>
          </w:p>
        </w:tc>
        <w:tc>
          <w:tcPr>
            <w:tcW w:w="1821" w:type="dxa"/>
          </w:tcPr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Realizováno</w:t>
            </w:r>
          </w:p>
        </w:tc>
      </w:tr>
      <w:tr w:rsidR="00DE6AB2" w:rsidRPr="001B5F3F" w:rsidTr="00C12158">
        <w:tc>
          <w:tcPr>
            <w:tcW w:w="1573" w:type="dxa"/>
            <w:vAlign w:val="center"/>
          </w:tcPr>
          <w:p w:rsidR="00DE6AB2" w:rsidRPr="001B5F3F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RMP</w:t>
            </w:r>
          </w:p>
          <w:p w:rsidR="00DE6AB2" w:rsidRPr="001B5F3F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RM/2024/47/05</w:t>
            </w:r>
          </w:p>
        </w:tc>
        <w:tc>
          <w:tcPr>
            <w:tcW w:w="1273" w:type="dxa"/>
            <w:vAlign w:val="center"/>
          </w:tcPr>
          <w:p w:rsidR="00DE6AB2" w:rsidRPr="001B5F3F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09. 07. 2024</w:t>
            </w:r>
          </w:p>
        </w:tc>
        <w:tc>
          <w:tcPr>
            <w:tcW w:w="926" w:type="dxa"/>
            <w:vAlign w:val="center"/>
          </w:tcPr>
          <w:p w:rsidR="00DE6AB2" w:rsidRPr="001B5F3F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4 501,20</w:t>
            </w:r>
          </w:p>
        </w:tc>
        <w:tc>
          <w:tcPr>
            <w:tcW w:w="4188" w:type="dxa"/>
          </w:tcPr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 xml:space="preserve">zvýšení položky 5169 – nákup služeb (uzavření smlouvy na propagační služby – volejbal) </w:t>
            </w:r>
          </w:p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</w:p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snížení pol. 8115 – kap. 70 – Fond rozvoje a rezerv</w:t>
            </w:r>
          </w:p>
        </w:tc>
        <w:tc>
          <w:tcPr>
            <w:tcW w:w="1821" w:type="dxa"/>
          </w:tcPr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Realizováno</w:t>
            </w:r>
          </w:p>
        </w:tc>
      </w:tr>
      <w:tr w:rsidR="00DE6AB2" w:rsidRPr="001B5F3F" w:rsidTr="00C12158">
        <w:tc>
          <w:tcPr>
            <w:tcW w:w="1573" w:type="dxa"/>
            <w:vAlign w:val="center"/>
          </w:tcPr>
          <w:p w:rsidR="00DE6AB2" w:rsidRPr="001B5F3F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ZM/2024/13/19</w:t>
            </w:r>
          </w:p>
        </w:tc>
        <w:tc>
          <w:tcPr>
            <w:tcW w:w="1273" w:type="dxa"/>
            <w:vAlign w:val="center"/>
          </w:tcPr>
          <w:p w:rsidR="00DE6AB2" w:rsidRPr="001B5F3F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10. 9. 2024</w:t>
            </w:r>
          </w:p>
        </w:tc>
        <w:tc>
          <w:tcPr>
            <w:tcW w:w="926" w:type="dxa"/>
            <w:vAlign w:val="center"/>
          </w:tcPr>
          <w:p w:rsidR="00DE6AB2" w:rsidRPr="001B5F3F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370,00</w:t>
            </w:r>
          </w:p>
        </w:tc>
        <w:tc>
          <w:tcPr>
            <w:tcW w:w="4188" w:type="dxa"/>
          </w:tcPr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zvýšení pol. 6121 – budovy, haly, stavby – Veřejné osvětlení Západní</w:t>
            </w:r>
          </w:p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</w:p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 xml:space="preserve">snížení pol. 5901 – Komise městské části Čechovice, </w:t>
            </w:r>
            <w:proofErr w:type="spellStart"/>
            <w:r w:rsidRPr="001B5F3F">
              <w:rPr>
                <w:rFonts w:asciiTheme="minorHAnsi" w:hAnsiTheme="minorHAnsi" w:cstheme="minorHAnsi"/>
              </w:rPr>
              <w:t>Domamyslice</w:t>
            </w:r>
            <w:proofErr w:type="spellEnd"/>
            <w:r w:rsidRPr="001B5F3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B5F3F">
              <w:rPr>
                <w:rFonts w:asciiTheme="minorHAnsi" w:hAnsiTheme="minorHAnsi" w:cstheme="minorHAnsi"/>
              </w:rPr>
              <w:t>Krasice</w:t>
            </w:r>
            <w:proofErr w:type="spellEnd"/>
          </w:p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snížení pol. 5901 – Rezerva RMP</w:t>
            </w:r>
          </w:p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1" w:type="dxa"/>
          </w:tcPr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Realizováno</w:t>
            </w:r>
          </w:p>
        </w:tc>
      </w:tr>
      <w:tr w:rsidR="00DE6AB2" w:rsidRPr="001B5F3F" w:rsidTr="00C12158">
        <w:tc>
          <w:tcPr>
            <w:tcW w:w="1573" w:type="dxa"/>
            <w:vAlign w:val="center"/>
          </w:tcPr>
          <w:p w:rsidR="00DE6AB2" w:rsidRPr="001B5F3F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RM/2024/52/04</w:t>
            </w:r>
          </w:p>
        </w:tc>
        <w:tc>
          <w:tcPr>
            <w:tcW w:w="1273" w:type="dxa"/>
            <w:vAlign w:val="center"/>
          </w:tcPr>
          <w:p w:rsidR="00DE6AB2" w:rsidRPr="001B5F3F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24. 9. 2024</w:t>
            </w:r>
          </w:p>
        </w:tc>
        <w:tc>
          <w:tcPr>
            <w:tcW w:w="926" w:type="dxa"/>
            <w:vAlign w:val="center"/>
          </w:tcPr>
          <w:p w:rsidR="00DE6AB2" w:rsidRPr="001B5F3F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278,30</w:t>
            </w:r>
          </w:p>
        </w:tc>
        <w:tc>
          <w:tcPr>
            <w:tcW w:w="4188" w:type="dxa"/>
          </w:tcPr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zvýšení položky 6119 ostatní nákup dlouhodobého majetku (pořízení publikace o městě)</w:t>
            </w:r>
          </w:p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</w:p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snížení pol. 8115 – kap. 70 – Fond rozvoje a rezerv</w:t>
            </w:r>
          </w:p>
        </w:tc>
        <w:tc>
          <w:tcPr>
            <w:tcW w:w="1821" w:type="dxa"/>
          </w:tcPr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Realizováno</w:t>
            </w:r>
          </w:p>
        </w:tc>
      </w:tr>
      <w:tr w:rsidR="00DE6AB2" w:rsidRPr="001B5F3F" w:rsidTr="00C12158">
        <w:tc>
          <w:tcPr>
            <w:tcW w:w="1573" w:type="dxa"/>
            <w:vAlign w:val="center"/>
          </w:tcPr>
          <w:p w:rsidR="00DE6AB2" w:rsidRPr="001B5F3F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RM/2024/53/03</w:t>
            </w:r>
          </w:p>
        </w:tc>
        <w:tc>
          <w:tcPr>
            <w:tcW w:w="1273" w:type="dxa"/>
            <w:vAlign w:val="center"/>
          </w:tcPr>
          <w:p w:rsidR="00DE6AB2" w:rsidRPr="001B5F3F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8. 10. 2024</w:t>
            </w:r>
          </w:p>
        </w:tc>
        <w:tc>
          <w:tcPr>
            <w:tcW w:w="926" w:type="dxa"/>
            <w:vAlign w:val="center"/>
          </w:tcPr>
          <w:p w:rsidR="00DE6AB2" w:rsidRPr="001B5F3F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100,00</w:t>
            </w:r>
          </w:p>
        </w:tc>
        <w:tc>
          <w:tcPr>
            <w:tcW w:w="4188" w:type="dxa"/>
          </w:tcPr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 xml:space="preserve">zvýšení položky 5222 neinvestiční transfery spolkům (peněžní dar Svaz letců generála Zdeňka </w:t>
            </w:r>
            <w:proofErr w:type="spellStart"/>
            <w:r w:rsidRPr="001B5F3F">
              <w:rPr>
                <w:rFonts w:asciiTheme="minorHAnsi" w:hAnsiTheme="minorHAnsi" w:cstheme="minorHAnsi"/>
              </w:rPr>
              <w:t>Škarvady</w:t>
            </w:r>
            <w:proofErr w:type="spellEnd"/>
            <w:r w:rsidRPr="001B5F3F">
              <w:rPr>
                <w:rFonts w:asciiTheme="minorHAnsi" w:hAnsiTheme="minorHAnsi" w:cstheme="minorHAnsi"/>
              </w:rPr>
              <w:t xml:space="preserve"> Prostějov)</w:t>
            </w:r>
          </w:p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</w:p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snížení pol. 8115 – kap. 70 – Fond rozvoje a rezerv</w:t>
            </w:r>
          </w:p>
        </w:tc>
        <w:tc>
          <w:tcPr>
            <w:tcW w:w="1821" w:type="dxa"/>
          </w:tcPr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Realizováno</w:t>
            </w:r>
          </w:p>
        </w:tc>
      </w:tr>
      <w:tr w:rsidR="00DE6AB2" w:rsidRPr="001B5F3F" w:rsidTr="00C12158">
        <w:tc>
          <w:tcPr>
            <w:tcW w:w="1573" w:type="dxa"/>
            <w:vAlign w:val="center"/>
          </w:tcPr>
          <w:p w:rsidR="00DE6AB2" w:rsidRPr="001B5F3F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RM/2024/53/04</w:t>
            </w:r>
          </w:p>
        </w:tc>
        <w:tc>
          <w:tcPr>
            <w:tcW w:w="1273" w:type="dxa"/>
            <w:vAlign w:val="center"/>
          </w:tcPr>
          <w:p w:rsidR="00DE6AB2" w:rsidRPr="001B5F3F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8. 10. 2024</w:t>
            </w:r>
          </w:p>
        </w:tc>
        <w:tc>
          <w:tcPr>
            <w:tcW w:w="926" w:type="dxa"/>
            <w:vAlign w:val="center"/>
          </w:tcPr>
          <w:p w:rsidR="00DE6AB2" w:rsidRPr="001B5F3F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100,00</w:t>
            </w:r>
          </w:p>
        </w:tc>
        <w:tc>
          <w:tcPr>
            <w:tcW w:w="4188" w:type="dxa"/>
          </w:tcPr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 xml:space="preserve">zvýšení položky 5222 neinvestiční transfery spolkům (peněžní dar SDH </w:t>
            </w:r>
            <w:proofErr w:type="spellStart"/>
            <w:r w:rsidRPr="001B5F3F">
              <w:rPr>
                <w:rFonts w:asciiTheme="minorHAnsi" w:hAnsiTheme="minorHAnsi" w:cstheme="minorHAnsi"/>
              </w:rPr>
              <w:t>Vrahovice</w:t>
            </w:r>
            <w:proofErr w:type="spellEnd"/>
            <w:r w:rsidRPr="001B5F3F">
              <w:rPr>
                <w:rFonts w:asciiTheme="minorHAnsi" w:hAnsiTheme="minorHAnsi" w:cstheme="minorHAnsi"/>
              </w:rPr>
              <w:t>)</w:t>
            </w:r>
          </w:p>
          <w:p w:rsidR="00DE6AB2" w:rsidRDefault="00DE6AB2" w:rsidP="00C12158">
            <w:pPr>
              <w:rPr>
                <w:rFonts w:asciiTheme="minorHAnsi" w:hAnsiTheme="minorHAnsi" w:cstheme="minorHAnsi"/>
              </w:rPr>
            </w:pPr>
          </w:p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D271DE">
              <w:rPr>
                <w:rFonts w:asciiTheme="minorHAnsi" w:hAnsiTheme="minorHAnsi" w:cstheme="minorHAnsi"/>
              </w:rPr>
              <w:t xml:space="preserve">nížení položky 5901 – Komise městské části </w:t>
            </w:r>
            <w:proofErr w:type="spellStart"/>
            <w:r w:rsidRPr="00D271DE">
              <w:rPr>
                <w:rFonts w:asciiTheme="minorHAnsi" w:hAnsiTheme="minorHAnsi" w:cstheme="minorHAnsi"/>
              </w:rPr>
              <w:t>Vrahovice</w:t>
            </w:r>
            <w:proofErr w:type="spellEnd"/>
            <w:r w:rsidRPr="00D271D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271DE">
              <w:rPr>
                <w:rFonts w:asciiTheme="minorHAnsi" w:hAnsiTheme="minorHAnsi" w:cstheme="minorHAnsi"/>
              </w:rPr>
              <w:t>Čechůvky</w:t>
            </w:r>
            <w:proofErr w:type="spellEnd"/>
          </w:p>
        </w:tc>
        <w:tc>
          <w:tcPr>
            <w:tcW w:w="1821" w:type="dxa"/>
          </w:tcPr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Realizováno</w:t>
            </w:r>
          </w:p>
        </w:tc>
      </w:tr>
      <w:tr w:rsidR="00DE6AB2" w:rsidRPr="001B5F3F" w:rsidTr="00C12158">
        <w:tc>
          <w:tcPr>
            <w:tcW w:w="1573" w:type="dxa"/>
            <w:vAlign w:val="center"/>
          </w:tcPr>
          <w:p w:rsidR="00DE6AB2" w:rsidRPr="001B5F3F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RM/2024/54/04</w:t>
            </w:r>
          </w:p>
        </w:tc>
        <w:tc>
          <w:tcPr>
            <w:tcW w:w="1273" w:type="dxa"/>
            <w:vAlign w:val="center"/>
          </w:tcPr>
          <w:p w:rsidR="00DE6AB2" w:rsidRPr="001B5F3F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22. 10. 2024</w:t>
            </w:r>
          </w:p>
        </w:tc>
        <w:tc>
          <w:tcPr>
            <w:tcW w:w="926" w:type="dxa"/>
            <w:vAlign w:val="center"/>
          </w:tcPr>
          <w:p w:rsidR="00DE6AB2" w:rsidRPr="001B5F3F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545,00</w:t>
            </w:r>
          </w:p>
        </w:tc>
        <w:tc>
          <w:tcPr>
            <w:tcW w:w="4188" w:type="dxa"/>
          </w:tcPr>
          <w:p w:rsidR="00DE6AB2" w:rsidRPr="001B5F3F" w:rsidRDefault="00DE6AB2" w:rsidP="00C12158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1B5F3F">
              <w:rPr>
                <w:rFonts w:ascii="Arial" w:eastAsia="Calibri" w:hAnsi="Arial" w:cs="Arial"/>
                <w:bCs/>
                <w:sz w:val="18"/>
                <w:szCs w:val="18"/>
              </w:rPr>
              <w:t>navýšení pol. 5139 – nákup materiálu, pol. 5169 - nákup služeb, pol. 6119 - ostatní nákup dlouhodobého nehmotného majetku (speciální web na podporu podnikatelů)</w:t>
            </w:r>
          </w:p>
          <w:p w:rsidR="00DE6AB2" w:rsidRPr="001B5F3F" w:rsidRDefault="00DE6AB2" w:rsidP="00C12158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DE6AB2" w:rsidRPr="001B5F3F" w:rsidRDefault="00DE6AB2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5F3F">
              <w:rPr>
                <w:rFonts w:asciiTheme="minorHAnsi" w:hAnsiTheme="minorHAnsi" w:cstheme="minorHAnsi"/>
              </w:rPr>
              <w:t>snížení pol. 8115 – kap. 70 – Fond rozvoje a rezerv</w:t>
            </w:r>
          </w:p>
        </w:tc>
        <w:tc>
          <w:tcPr>
            <w:tcW w:w="1821" w:type="dxa"/>
          </w:tcPr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Realizováno</w:t>
            </w:r>
          </w:p>
        </w:tc>
      </w:tr>
      <w:tr w:rsidR="00DE6AB2" w:rsidRPr="001B5F3F" w:rsidTr="00C12158">
        <w:tc>
          <w:tcPr>
            <w:tcW w:w="1573" w:type="dxa"/>
            <w:vAlign w:val="center"/>
          </w:tcPr>
          <w:p w:rsidR="00DE6AB2" w:rsidRPr="001B5F3F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RM/2024/54/06</w:t>
            </w:r>
          </w:p>
        </w:tc>
        <w:tc>
          <w:tcPr>
            <w:tcW w:w="1273" w:type="dxa"/>
            <w:vAlign w:val="center"/>
          </w:tcPr>
          <w:p w:rsidR="00DE6AB2" w:rsidRPr="001B5F3F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22. 10. 2024</w:t>
            </w:r>
          </w:p>
        </w:tc>
        <w:tc>
          <w:tcPr>
            <w:tcW w:w="926" w:type="dxa"/>
            <w:vAlign w:val="center"/>
          </w:tcPr>
          <w:p w:rsidR="00DE6AB2" w:rsidRPr="001B5F3F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40,00</w:t>
            </w:r>
          </w:p>
        </w:tc>
        <w:tc>
          <w:tcPr>
            <w:tcW w:w="4188" w:type="dxa"/>
          </w:tcPr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zvýšení položky 5222 –</w:t>
            </w:r>
            <w:r w:rsidRPr="001B5F3F">
              <w:rPr>
                <w:rFonts w:asciiTheme="minorHAnsi" w:hAnsiTheme="minorHAnsi" w:cstheme="minorHAnsi"/>
              </w:rPr>
              <w:t xml:space="preserve"> neinvestiční transfery spolkům (Česká vexilologická společnost)</w:t>
            </w:r>
          </w:p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</w:p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snížení položky 5229 – ostatní neinvestiční transfery neziskovým a podobným organizacím – komise cestovního ruchu</w:t>
            </w:r>
          </w:p>
        </w:tc>
        <w:tc>
          <w:tcPr>
            <w:tcW w:w="1821" w:type="dxa"/>
          </w:tcPr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Realizováno</w:t>
            </w:r>
          </w:p>
        </w:tc>
      </w:tr>
      <w:tr w:rsidR="00DE6AB2" w:rsidRPr="001B5F3F" w:rsidTr="00C12158">
        <w:tc>
          <w:tcPr>
            <w:tcW w:w="1573" w:type="dxa"/>
            <w:vAlign w:val="center"/>
          </w:tcPr>
          <w:p w:rsidR="00DE6AB2" w:rsidRPr="001B5F3F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lastRenderedPageBreak/>
              <w:t>RM/2024/54/07</w:t>
            </w:r>
          </w:p>
        </w:tc>
        <w:tc>
          <w:tcPr>
            <w:tcW w:w="1273" w:type="dxa"/>
            <w:vAlign w:val="center"/>
          </w:tcPr>
          <w:p w:rsidR="00DE6AB2" w:rsidRPr="001B5F3F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22. 10. 2024</w:t>
            </w:r>
          </w:p>
        </w:tc>
        <w:tc>
          <w:tcPr>
            <w:tcW w:w="926" w:type="dxa"/>
            <w:vAlign w:val="center"/>
          </w:tcPr>
          <w:p w:rsidR="00DE6AB2" w:rsidRPr="001B5F3F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40,00</w:t>
            </w:r>
          </w:p>
        </w:tc>
        <w:tc>
          <w:tcPr>
            <w:tcW w:w="4188" w:type="dxa"/>
          </w:tcPr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zvýšení položky 5139 – nákup materiálu (výzdoba budovy radnice)</w:t>
            </w:r>
          </w:p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</w:p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snížení položky 5229 – ostatní neinvestiční transfery neziskovým a podobným organizacím – komise cestovního ruchu</w:t>
            </w:r>
          </w:p>
        </w:tc>
        <w:tc>
          <w:tcPr>
            <w:tcW w:w="1821" w:type="dxa"/>
          </w:tcPr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Realizováno</w:t>
            </w:r>
          </w:p>
        </w:tc>
      </w:tr>
      <w:tr w:rsidR="00DE6AB2" w:rsidRPr="001B5F3F" w:rsidTr="00C12158">
        <w:tc>
          <w:tcPr>
            <w:tcW w:w="1573" w:type="dxa"/>
            <w:vAlign w:val="center"/>
          </w:tcPr>
          <w:p w:rsidR="00DE6AB2" w:rsidRPr="001B5F3F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</w:p>
          <w:p w:rsidR="00DE6AB2" w:rsidRPr="001B5F3F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RM/2024/56/14</w:t>
            </w:r>
          </w:p>
          <w:p w:rsidR="00DE6AB2" w:rsidRPr="001B5F3F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3" w:type="dxa"/>
            <w:vAlign w:val="center"/>
          </w:tcPr>
          <w:p w:rsidR="00DE6AB2" w:rsidRPr="001B5F3F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22. 11. 2024</w:t>
            </w:r>
          </w:p>
        </w:tc>
        <w:tc>
          <w:tcPr>
            <w:tcW w:w="926" w:type="dxa"/>
            <w:vAlign w:val="center"/>
          </w:tcPr>
          <w:p w:rsidR="00DE6AB2" w:rsidRPr="001B5F3F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4 997,57</w:t>
            </w:r>
          </w:p>
        </w:tc>
        <w:tc>
          <w:tcPr>
            <w:tcW w:w="4188" w:type="dxa"/>
          </w:tcPr>
          <w:p w:rsidR="00DE6AB2" w:rsidRPr="001B5F3F" w:rsidRDefault="00DE6AB2" w:rsidP="00C12158">
            <w:pPr>
              <w:rPr>
                <w:rFonts w:asciiTheme="minorHAnsi" w:hAnsiTheme="minorHAnsi" w:cstheme="minorHAnsi"/>
                <w:u w:val="single"/>
              </w:rPr>
            </w:pPr>
            <w:r w:rsidRPr="001B5F3F">
              <w:rPr>
                <w:rFonts w:asciiTheme="minorHAnsi" w:hAnsiTheme="minorHAnsi" w:cstheme="minorHAnsi"/>
                <w:u w:val="single"/>
              </w:rPr>
              <w:t>Převod nevyčerpaných finančních prostředků z roku 2023)</w:t>
            </w:r>
          </w:p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 xml:space="preserve">Zvýšení položky 5901 – nespecifické rezervy – Komise městské části </w:t>
            </w:r>
            <w:proofErr w:type="spellStart"/>
            <w:r w:rsidRPr="001B5F3F">
              <w:rPr>
                <w:rFonts w:asciiTheme="minorHAnsi" w:hAnsiTheme="minorHAnsi" w:cstheme="minorHAnsi"/>
              </w:rPr>
              <w:t>Vrahovice</w:t>
            </w:r>
            <w:proofErr w:type="spellEnd"/>
            <w:r w:rsidRPr="001B5F3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B5F3F">
              <w:rPr>
                <w:rFonts w:asciiTheme="minorHAnsi" w:hAnsiTheme="minorHAnsi" w:cstheme="minorHAnsi"/>
              </w:rPr>
              <w:t>Čechůvky</w:t>
            </w:r>
            <w:proofErr w:type="spellEnd"/>
          </w:p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</w:p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 xml:space="preserve">zvýšení položky 5901 – nespecifické rezervy – Komise městské části </w:t>
            </w:r>
            <w:proofErr w:type="spellStart"/>
            <w:r w:rsidRPr="001B5F3F">
              <w:rPr>
                <w:rFonts w:asciiTheme="minorHAnsi" w:hAnsiTheme="minorHAnsi" w:cstheme="minorHAnsi"/>
              </w:rPr>
              <w:t>Krasice</w:t>
            </w:r>
            <w:proofErr w:type="spellEnd"/>
            <w:r w:rsidRPr="001B5F3F">
              <w:rPr>
                <w:rFonts w:asciiTheme="minorHAnsi" w:hAnsiTheme="minorHAnsi" w:cstheme="minorHAnsi"/>
              </w:rPr>
              <w:t xml:space="preserve">, Čechovice, </w:t>
            </w:r>
            <w:proofErr w:type="spellStart"/>
            <w:r w:rsidRPr="001B5F3F">
              <w:rPr>
                <w:rFonts w:asciiTheme="minorHAnsi" w:hAnsiTheme="minorHAnsi" w:cstheme="minorHAnsi"/>
              </w:rPr>
              <w:t>Žešov</w:t>
            </w:r>
            <w:proofErr w:type="spellEnd"/>
          </w:p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</w:p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 xml:space="preserve">zvýšení položky 5901 – nespecifické rezervy – Komise městské části </w:t>
            </w:r>
            <w:proofErr w:type="spellStart"/>
            <w:r w:rsidRPr="001B5F3F">
              <w:rPr>
                <w:rFonts w:asciiTheme="minorHAnsi" w:hAnsiTheme="minorHAnsi" w:cstheme="minorHAnsi"/>
              </w:rPr>
              <w:t>Žešov</w:t>
            </w:r>
            <w:proofErr w:type="spellEnd"/>
          </w:p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</w:p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snížení pol. 8115 - Fond rozvoje a rezerv</w:t>
            </w:r>
          </w:p>
        </w:tc>
        <w:tc>
          <w:tcPr>
            <w:tcW w:w="1821" w:type="dxa"/>
          </w:tcPr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Realizováno</w:t>
            </w:r>
          </w:p>
        </w:tc>
      </w:tr>
      <w:tr w:rsidR="00DE6AB2" w:rsidRPr="001B5F3F" w:rsidTr="00C12158">
        <w:tc>
          <w:tcPr>
            <w:tcW w:w="1573" w:type="dxa"/>
            <w:vAlign w:val="center"/>
          </w:tcPr>
          <w:p w:rsidR="00DE6AB2" w:rsidRPr="001B5F3F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RM/2024/56/19</w:t>
            </w:r>
          </w:p>
        </w:tc>
        <w:tc>
          <w:tcPr>
            <w:tcW w:w="1273" w:type="dxa"/>
            <w:vAlign w:val="center"/>
          </w:tcPr>
          <w:p w:rsidR="00DE6AB2" w:rsidRPr="001B5F3F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22. 11. 2024</w:t>
            </w:r>
          </w:p>
        </w:tc>
        <w:tc>
          <w:tcPr>
            <w:tcW w:w="926" w:type="dxa"/>
            <w:vAlign w:val="center"/>
          </w:tcPr>
          <w:p w:rsidR="00DE6AB2" w:rsidRPr="001B5F3F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100,00</w:t>
            </w:r>
          </w:p>
        </w:tc>
        <w:tc>
          <w:tcPr>
            <w:tcW w:w="4188" w:type="dxa"/>
          </w:tcPr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 xml:space="preserve">zvýšení položky 5222 – SH ČMS - Sbor dobrovolných hasičů Čechovice a SH ČMS - Sbor dobrovolných hasičů </w:t>
            </w:r>
            <w:proofErr w:type="spellStart"/>
            <w:r w:rsidRPr="001B5F3F">
              <w:rPr>
                <w:rFonts w:asciiTheme="minorHAnsi" w:hAnsiTheme="minorHAnsi" w:cstheme="minorHAnsi"/>
              </w:rPr>
              <w:t>Domamyslice</w:t>
            </w:r>
            <w:proofErr w:type="spellEnd"/>
            <w:r w:rsidRPr="001B5F3F">
              <w:rPr>
                <w:rFonts w:asciiTheme="minorHAnsi" w:hAnsiTheme="minorHAnsi" w:cstheme="minorHAnsi"/>
              </w:rPr>
              <w:t xml:space="preserve"> – pořízení osvětlení vánočního stromu</w:t>
            </w:r>
          </w:p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</w:p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 xml:space="preserve">snížení položky 5901 – Komise městské části Čechovice, </w:t>
            </w:r>
            <w:proofErr w:type="spellStart"/>
            <w:r w:rsidRPr="001B5F3F">
              <w:rPr>
                <w:rFonts w:asciiTheme="minorHAnsi" w:hAnsiTheme="minorHAnsi" w:cstheme="minorHAnsi"/>
              </w:rPr>
              <w:t>Domamyslice</w:t>
            </w:r>
            <w:proofErr w:type="spellEnd"/>
            <w:r w:rsidRPr="001B5F3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B5F3F">
              <w:rPr>
                <w:rFonts w:asciiTheme="minorHAnsi" w:hAnsiTheme="minorHAnsi" w:cstheme="minorHAnsi"/>
              </w:rPr>
              <w:t>Krasice</w:t>
            </w:r>
            <w:proofErr w:type="spellEnd"/>
          </w:p>
        </w:tc>
        <w:tc>
          <w:tcPr>
            <w:tcW w:w="1821" w:type="dxa"/>
          </w:tcPr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Realizováno</w:t>
            </w:r>
          </w:p>
        </w:tc>
      </w:tr>
      <w:tr w:rsidR="00DE6AB2" w:rsidRPr="001B5F3F" w:rsidTr="00C12158">
        <w:tc>
          <w:tcPr>
            <w:tcW w:w="1573" w:type="dxa"/>
            <w:vAlign w:val="center"/>
          </w:tcPr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RM/2024/56/56</w:t>
            </w:r>
          </w:p>
          <w:p w:rsidR="00DE6AB2" w:rsidRPr="001B5F3F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3" w:type="dxa"/>
            <w:vAlign w:val="center"/>
          </w:tcPr>
          <w:p w:rsidR="00DE6AB2" w:rsidRPr="001B5F3F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22. 11. 2024</w:t>
            </w:r>
          </w:p>
        </w:tc>
        <w:tc>
          <w:tcPr>
            <w:tcW w:w="926" w:type="dxa"/>
            <w:vAlign w:val="center"/>
          </w:tcPr>
          <w:p w:rsidR="00DE6AB2" w:rsidRPr="001B5F3F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96,00</w:t>
            </w:r>
          </w:p>
        </w:tc>
        <w:tc>
          <w:tcPr>
            <w:tcW w:w="4188" w:type="dxa"/>
          </w:tcPr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zvýšení pol. 5171 – opravy a udržování (oprava zdi hřbitova v </w:t>
            </w:r>
            <w:proofErr w:type="spellStart"/>
            <w:r w:rsidRPr="001B5F3F">
              <w:rPr>
                <w:rFonts w:asciiTheme="minorHAnsi" w:hAnsiTheme="minorHAnsi" w:cstheme="minorHAnsi"/>
              </w:rPr>
              <w:t>Krasicích</w:t>
            </w:r>
            <w:proofErr w:type="spellEnd"/>
            <w:r w:rsidRPr="001B5F3F">
              <w:rPr>
                <w:rFonts w:asciiTheme="minorHAnsi" w:hAnsiTheme="minorHAnsi" w:cstheme="minorHAnsi"/>
              </w:rPr>
              <w:t>)</w:t>
            </w:r>
          </w:p>
          <w:p w:rsidR="00DE6AB2" w:rsidRPr="001B5F3F" w:rsidRDefault="00DE6AB2" w:rsidP="00C12158">
            <w:pPr>
              <w:rPr>
                <w:rFonts w:asciiTheme="minorHAnsi" w:hAnsiTheme="minorHAnsi" w:cstheme="minorHAnsi"/>
                <w:u w:val="single"/>
              </w:rPr>
            </w:pPr>
          </w:p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 xml:space="preserve">snížení pol. 5901 – Komise městské části </w:t>
            </w:r>
            <w:proofErr w:type="spellStart"/>
            <w:r w:rsidRPr="001B5F3F">
              <w:rPr>
                <w:rFonts w:asciiTheme="minorHAnsi" w:hAnsiTheme="minorHAnsi" w:cstheme="minorHAnsi"/>
              </w:rPr>
              <w:t>Krasice</w:t>
            </w:r>
            <w:proofErr w:type="spellEnd"/>
            <w:r w:rsidRPr="001B5F3F">
              <w:rPr>
                <w:rFonts w:asciiTheme="minorHAnsi" w:hAnsiTheme="minorHAnsi" w:cstheme="minorHAnsi"/>
              </w:rPr>
              <w:t xml:space="preserve">, Čechovice, </w:t>
            </w:r>
            <w:proofErr w:type="spellStart"/>
            <w:r w:rsidRPr="001B5F3F">
              <w:rPr>
                <w:rFonts w:asciiTheme="minorHAnsi" w:hAnsiTheme="minorHAnsi" w:cstheme="minorHAnsi"/>
              </w:rPr>
              <w:t>Domamyslice</w:t>
            </w:r>
            <w:proofErr w:type="spellEnd"/>
          </w:p>
        </w:tc>
        <w:tc>
          <w:tcPr>
            <w:tcW w:w="1821" w:type="dxa"/>
          </w:tcPr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Realizováno</w:t>
            </w:r>
          </w:p>
        </w:tc>
      </w:tr>
      <w:tr w:rsidR="00DE6AB2" w:rsidRPr="001B5F3F" w:rsidTr="00C12158">
        <w:tc>
          <w:tcPr>
            <w:tcW w:w="1573" w:type="dxa"/>
            <w:vAlign w:val="center"/>
          </w:tcPr>
          <w:p w:rsidR="00DE6AB2" w:rsidRPr="001B5F3F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ZM/2024/14/04</w:t>
            </w:r>
          </w:p>
        </w:tc>
        <w:tc>
          <w:tcPr>
            <w:tcW w:w="1273" w:type="dxa"/>
            <w:vAlign w:val="center"/>
          </w:tcPr>
          <w:p w:rsidR="00DE6AB2" w:rsidRPr="001B5F3F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3. 12. 2024</w:t>
            </w:r>
          </w:p>
        </w:tc>
        <w:tc>
          <w:tcPr>
            <w:tcW w:w="926" w:type="dxa"/>
            <w:vAlign w:val="center"/>
          </w:tcPr>
          <w:p w:rsidR="00DE6AB2" w:rsidRPr="001B5F3F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150,00</w:t>
            </w:r>
          </w:p>
        </w:tc>
        <w:tc>
          <w:tcPr>
            <w:tcW w:w="4188" w:type="dxa"/>
          </w:tcPr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 xml:space="preserve">zvýšení položky 6359 </w:t>
            </w:r>
            <w:r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</w:rPr>
              <w:t>inv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</w:rPr>
              <w:t>transf</w:t>
            </w:r>
            <w:proofErr w:type="spellEnd"/>
            <w:r>
              <w:rPr>
                <w:rFonts w:asciiTheme="minorHAnsi" w:hAnsiTheme="minorHAnsi" w:cstheme="minorHAnsi"/>
              </w:rPr>
              <w:t xml:space="preserve">. příspěvkovým </w:t>
            </w:r>
            <w:proofErr w:type="spellStart"/>
            <w:r>
              <w:rPr>
                <w:rFonts w:asciiTheme="minorHAnsi" w:hAnsiTheme="minorHAnsi" w:cstheme="minorHAnsi"/>
              </w:rPr>
              <w:t>org</w:t>
            </w:r>
            <w:proofErr w:type="spellEnd"/>
            <w:r>
              <w:rPr>
                <w:rFonts w:asciiTheme="minorHAnsi" w:hAnsiTheme="minorHAnsi" w:cstheme="minorHAnsi"/>
              </w:rPr>
              <w:t>. zřizovaných jiným zřizovatelem –</w:t>
            </w:r>
            <w:r w:rsidRPr="001B5F3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</w:t>
            </w:r>
            <w:r w:rsidRPr="001B5F3F">
              <w:rPr>
                <w:rFonts w:asciiTheme="minorHAnsi" w:hAnsiTheme="minorHAnsi" w:cstheme="minorHAnsi"/>
              </w:rPr>
              <w:t>peněžní dar Střední škola, Základní škola a Mateřská škola Prostějov, Komenského 10, 796 01 Prostějov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</w:p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snížení pol. 8115 – Fond rezerv a rozvoje</w:t>
            </w:r>
          </w:p>
        </w:tc>
        <w:tc>
          <w:tcPr>
            <w:tcW w:w="1821" w:type="dxa"/>
          </w:tcPr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Realizováno</w:t>
            </w:r>
          </w:p>
        </w:tc>
      </w:tr>
      <w:tr w:rsidR="00DE6AB2" w:rsidRPr="001B5F3F" w:rsidTr="00C12158">
        <w:tc>
          <w:tcPr>
            <w:tcW w:w="1573" w:type="dxa"/>
            <w:vAlign w:val="center"/>
          </w:tcPr>
          <w:p w:rsidR="00DE6AB2" w:rsidRPr="001B5F3F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ZM/2024/14/05</w:t>
            </w:r>
          </w:p>
        </w:tc>
        <w:tc>
          <w:tcPr>
            <w:tcW w:w="1273" w:type="dxa"/>
            <w:vAlign w:val="center"/>
          </w:tcPr>
          <w:p w:rsidR="00DE6AB2" w:rsidRPr="001B5F3F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3. 12. 2024</w:t>
            </w:r>
          </w:p>
        </w:tc>
        <w:tc>
          <w:tcPr>
            <w:tcW w:w="926" w:type="dxa"/>
            <w:vAlign w:val="center"/>
          </w:tcPr>
          <w:p w:rsidR="00DE6AB2" w:rsidRPr="001B5F3F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1 000,00</w:t>
            </w:r>
          </w:p>
        </w:tc>
        <w:tc>
          <w:tcPr>
            <w:tcW w:w="4188" w:type="dxa"/>
          </w:tcPr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zvýšení položky 5321</w:t>
            </w:r>
            <w:r>
              <w:rPr>
                <w:rFonts w:asciiTheme="minorHAnsi" w:hAnsiTheme="minorHAnsi" w:cstheme="minorHAnsi"/>
              </w:rPr>
              <w:t xml:space="preserve"> – neinvestiční transfery obcím</w:t>
            </w:r>
            <w:r w:rsidRPr="001B5F3F">
              <w:rPr>
                <w:rFonts w:asciiTheme="minorHAnsi" w:hAnsiTheme="minorHAnsi" w:cstheme="minorHAnsi"/>
              </w:rPr>
              <w:t xml:space="preserve"> (peněžní dar na podporu veřejné sbírky „Zámek Plumlov – poklad Olomoucka, oprava budoucí generace“)</w:t>
            </w:r>
          </w:p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</w:p>
          <w:p w:rsidR="00DE6AB2" w:rsidRPr="001B5F3F" w:rsidRDefault="00DE6AB2" w:rsidP="00C12158">
            <w:pPr>
              <w:rPr>
                <w:rFonts w:asciiTheme="minorHAnsi" w:hAnsiTheme="minorHAnsi" w:cstheme="minorHAnsi"/>
                <w:u w:val="single"/>
              </w:rPr>
            </w:pPr>
            <w:r w:rsidRPr="001B5F3F">
              <w:rPr>
                <w:rFonts w:asciiTheme="minorHAnsi" w:hAnsiTheme="minorHAnsi" w:cstheme="minorHAnsi"/>
              </w:rPr>
              <w:t>snížení pol. 8115 – Fond rezerv a rozvoje</w:t>
            </w:r>
          </w:p>
        </w:tc>
        <w:tc>
          <w:tcPr>
            <w:tcW w:w="1821" w:type="dxa"/>
          </w:tcPr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Realizováno</w:t>
            </w:r>
          </w:p>
        </w:tc>
      </w:tr>
      <w:tr w:rsidR="00DE6AB2" w:rsidRPr="001B5F3F" w:rsidTr="00C12158">
        <w:tc>
          <w:tcPr>
            <w:tcW w:w="1573" w:type="dxa"/>
            <w:vAlign w:val="center"/>
          </w:tcPr>
          <w:p w:rsidR="00DE6AB2" w:rsidRPr="001B5F3F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ZM/2024/14/21</w:t>
            </w:r>
          </w:p>
        </w:tc>
        <w:tc>
          <w:tcPr>
            <w:tcW w:w="1273" w:type="dxa"/>
            <w:vAlign w:val="center"/>
          </w:tcPr>
          <w:p w:rsidR="00DE6AB2" w:rsidRPr="001B5F3F" w:rsidRDefault="00DE6AB2" w:rsidP="00C12158">
            <w:pPr>
              <w:jc w:val="center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3. 12. 2024</w:t>
            </w:r>
          </w:p>
        </w:tc>
        <w:tc>
          <w:tcPr>
            <w:tcW w:w="926" w:type="dxa"/>
            <w:vAlign w:val="center"/>
          </w:tcPr>
          <w:p w:rsidR="00DE6AB2" w:rsidRPr="001B5F3F" w:rsidRDefault="00DE6AB2" w:rsidP="00C12158">
            <w:pPr>
              <w:jc w:val="right"/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105,45</w:t>
            </w:r>
          </w:p>
        </w:tc>
        <w:tc>
          <w:tcPr>
            <w:tcW w:w="4188" w:type="dxa"/>
          </w:tcPr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zvýšení pol. 6121 – budovy, haly, stavby – Oplocení psí loučky ul. Žitná (kap. 60)</w:t>
            </w:r>
          </w:p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</w:p>
          <w:p w:rsidR="00DE6AB2" w:rsidRPr="001B5F3F" w:rsidRDefault="00DE6AB2" w:rsidP="00C12158">
            <w:pPr>
              <w:rPr>
                <w:rFonts w:asciiTheme="minorHAnsi" w:hAnsiTheme="minorHAnsi" w:cstheme="minorHAnsi"/>
                <w:u w:val="single"/>
              </w:rPr>
            </w:pPr>
            <w:r w:rsidRPr="001B5F3F">
              <w:rPr>
                <w:rFonts w:asciiTheme="minorHAnsi" w:hAnsiTheme="minorHAnsi" w:cstheme="minorHAnsi"/>
              </w:rPr>
              <w:t xml:space="preserve">Snížení pol. 5901 – Rezerva Komise městské části Čechovice, </w:t>
            </w:r>
            <w:proofErr w:type="spellStart"/>
            <w:r w:rsidRPr="001B5F3F">
              <w:rPr>
                <w:rFonts w:asciiTheme="minorHAnsi" w:hAnsiTheme="minorHAnsi" w:cstheme="minorHAnsi"/>
              </w:rPr>
              <w:t>Domamyslice</w:t>
            </w:r>
            <w:proofErr w:type="spellEnd"/>
            <w:r w:rsidRPr="001B5F3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B5F3F">
              <w:rPr>
                <w:rFonts w:asciiTheme="minorHAnsi" w:hAnsiTheme="minorHAnsi" w:cstheme="minorHAnsi"/>
              </w:rPr>
              <w:t>Krasice</w:t>
            </w:r>
            <w:proofErr w:type="spellEnd"/>
          </w:p>
        </w:tc>
        <w:tc>
          <w:tcPr>
            <w:tcW w:w="1821" w:type="dxa"/>
          </w:tcPr>
          <w:p w:rsidR="00DE6AB2" w:rsidRPr="001B5F3F" w:rsidRDefault="00DE6AB2" w:rsidP="00C12158">
            <w:pPr>
              <w:rPr>
                <w:rFonts w:asciiTheme="minorHAnsi" w:hAnsiTheme="minorHAnsi" w:cstheme="minorHAnsi"/>
              </w:rPr>
            </w:pPr>
            <w:r w:rsidRPr="001B5F3F">
              <w:rPr>
                <w:rFonts w:asciiTheme="minorHAnsi" w:hAnsiTheme="minorHAnsi" w:cstheme="minorHAnsi"/>
              </w:rPr>
              <w:t>Realizováno</w:t>
            </w:r>
          </w:p>
        </w:tc>
      </w:tr>
    </w:tbl>
    <w:p w:rsidR="00DE6AB2" w:rsidRPr="001B5F3F" w:rsidRDefault="00DE6AB2" w:rsidP="00DE6AB2">
      <w:pPr>
        <w:rPr>
          <w:rFonts w:ascii="Arial" w:hAnsi="Arial" w:cs="Arial"/>
          <w:u w:val="single"/>
        </w:rPr>
      </w:pPr>
    </w:p>
    <w:p w:rsidR="00DE6AB2" w:rsidRPr="00F649EC" w:rsidRDefault="00DE6AB2" w:rsidP="00DE6AB2">
      <w:pPr>
        <w:rPr>
          <w:rFonts w:asciiTheme="minorHAnsi" w:hAnsiTheme="minorHAnsi" w:cstheme="minorHAnsi"/>
          <w:b/>
        </w:rPr>
      </w:pPr>
    </w:p>
    <w:p w:rsidR="00DE6AB2" w:rsidRPr="00471576" w:rsidRDefault="00DE6AB2" w:rsidP="00DE6AB2">
      <w:pPr>
        <w:rPr>
          <w:rFonts w:asciiTheme="minorHAnsi" w:hAnsiTheme="minorHAnsi" w:cstheme="minorHAnsi"/>
        </w:rPr>
      </w:pPr>
      <w:r w:rsidRPr="00471576">
        <w:rPr>
          <w:rFonts w:asciiTheme="minorHAnsi" w:hAnsiTheme="minorHAnsi" w:cstheme="minorHAnsi"/>
        </w:rPr>
        <w:t>V Prostějově 17. 2. 2024</w:t>
      </w:r>
    </w:p>
    <w:p w:rsidR="00DE6AB2" w:rsidRPr="00471576" w:rsidRDefault="00DE6AB2" w:rsidP="00DE6AB2">
      <w:pPr>
        <w:rPr>
          <w:rFonts w:asciiTheme="minorHAnsi" w:hAnsiTheme="minorHAnsi" w:cstheme="minorHAnsi"/>
        </w:rPr>
      </w:pPr>
      <w:r w:rsidRPr="00471576">
        <w:rPr>
          <w:rFonts w:asciiTheme="minorHAnsi" w:hAnsiTheme="minorHAnsi" w:cstheme="minorHAnsi"/>
        </w:rPr>
        <w:tab/>
      </w:r>
      <w:r w:rsidRPr="00471576">
        <w:rPr>
          <w:rFonts w:asciiTheme="minorHAnsi" w:hAnsiTheme="minorHAnsi" w:cstheme="minorHAnsi"/>
        </w:rPr>
        <w:tab/>
      </w:r>
      <w:r w:rsidRPr="00471576">
        <w:rPr>
          <w:rFonts w:asciiTheme="minorHAnsi" w:hAnsiTheme="minorHAnsi" w:cstheme="minorHAnsi"/>
        </w:rPr>
        <w:tab/>
      </w:r>
      <w:r w:rsidRPr="00471576">
        <w:rPr>
          <w:rFonts w:asciiTheme="minorHAnsi" w:hAnsiTheme="minorHAnsi" w:cstheme="minorHAnsi"/>
        </w:rPr>
        <w:tab/>
      </w:r>
      <w:r w:rsidRPr="00471576">
        <w:rPr>
          <w:rFonts w:asciiTheme="minorHAnsi" w:hAnsiTheme="minorHAnsi" w:cstheme="minorHAnsi"/>
        </w:rPr>
        <w:tab/>
      </w:r>
      <w:r w:rsidRPr="00471576">
        <w:rPr>
          <w:rFonts w:asciiTheme="minorHAnsi" w:hAnsiTheme="minorHAnsi" w:cstheme="minorHAnsi"/>
        </w:rPr>
        <w:tab/>
      </w:r>
      <w:r w:rsidRPr="00471576">
        <w:rPr>
          <w:rFonts w:asciiTheme="minorHAnsi" w:hAnsiTheme="minorHAnsi" w:cstheme="minorHAnsi"/>
        </w:rPr>
        <w:tab/>
      </w:r>
      <w:r w:rsidRPr="00471576">
        <w:rPr>
          <w:rFonts w:asciiTheme="minorHAnsi" w:hAnsiTheme="minorHAnsi" w:cstheme="minorHAnsi"/>
        </w:rPr>
        <w:tab/>
      </w:r>
      <w:r w:rsidRPr="00471576">
        <w:rPr>
          <w:rFonts w:asciiTheme="minorHAnsi" w:hAnsiTheme="minorHAnsi" w:cstheme="minorHAnsi"/>
        </w:rPr>
        <w:tab/>
      </w:r>
      <w:r w:rsidRPr="00471576">
        <w:rPr>
          <w:rFonts w:asciiTheme="minorHAnsi" w:hAnsiTheme="minorHAnsi" w:cstheme="minorHAnsi"/>
        </w:rPr>
        <w:tab/>
      </w:r>
      <w:r w:rsidRPr="00471576">
        <w:rPr>
          <w:rFonts w:asciiTheme="minorHAnsi" w:hAnsiTheme="minorHAnsi" w:cstheme="minorHAnsi"/>
        </w:rPr>
        <w:tab/>
      </w:r>
      <w:r w:rsidRPr="00471576">
        <w:rPr>
          <w:rFonts w:asciiTheme="minorHAnsi" w:hAnsiTheme="minorHAnsi" w:cstheme="minorHAnsi"/>
        </w:rPr>
        <w:tab/>
      </w:r>
      <w:r w:rsidRPr="00471576">
        <w:rPr>
          <w:rFonts w:asciiTheme="minorHAnsi" w:hAnsiTheme="minorHAnsi" w:cstheme="minorHAnsi"/>
        </w:rPr>
        <w:tab/>
      </w:r>
      <w:r w:rsidRPr="00471576">
        <w:rPr>
          <w:rFonts w:asciiTheme="minorHAnsi" w:hAnsiTheme="minorHAnsi" w:cstheme="minorHAnsi"/>
        </w:rPr>
        <w:tab/>
      </w:r>
      <w:r w:rsidRPr="00471576">
        <w:rPr>
          <w:rFonts w:asciiTheme="minorHAnsi" w:hAnsiTheme="minorHAnsi" w:cstheme="minorHAnsi"/>
        </w:rPr>
        <w:tab/>
      </w:r>
      <w:r w:rsidRPr="00471576">
        <w:rPr>
          <w:rFonts w:asciiTheme="minorHAnsi" w:hAnsiTheme="minorHAnsi" w:cstheme="minorHAnsi"/>
        </w:rPr>
        <w:tab/>
      </w:r>
      <w:r w:rsidRPr="00471576">
        <w:rPr>
          <w:rFonts w:asciiTheme="minorHAnsi" w:hAnsiTheme="minorHAnsi" w:cstheme="minorHAnsi"/>
        </w:rPr>
        <w:tab/>
      </w:r>
      <w:r w:rsidRPr="00471576">
        <w:rPr>
          <w:rFonts w:asciiTheme="minorHAnsi" w:hAnsiTheme="minorHAnsi" w:cstheme="minorHAnsi"/>
        </w:rPr>
        <w:tab/>
      </w:r>
      <w:r w:rsidRPr="00471576">
        <w:rPr>
          <w:rFonts w:asciiTheme="minorHAnsi" w:hAnsiTheme="minorHAnsi" w:cstheme="minorHAnsi"/>
        </w:rPr>
        <w:tab/>
      </w:r>
      <w:r w:rsidRPr="00471576">
        <w:rPr>
          <w:rFonts w:asciiTheme="minorHAnsi" w:hAnsiTheme="minorHAnsi" w:cstheme="minorHAnsi"/>
        </w:rPr>
        <w:tab/>
      </w:r>
      <w:r w:rsidRPr="00471576">
        <w:rPr>
          <w:rFonts w:asciiTheme="minorHAnsi" w:hAnsiTheme="minorHAnsi" w:cstheme="minorHAnsi"/>
        </w:rPr>
        <w:tab/>
      </w:r>
    </w:p>
    <w:p w:rsidR="00DE6AB2" w:rsidRPr="00471576" w:rsidRDefault="00DE6AB2" w:rsidP="00DE6AB2">
      <w:pPr>
        <w:rPr>
          <w:rFonts w:asciiTheme="minorHAnsi" w:hAnsiTheme="minorHAnsi" w:cstheme="minorHAnsi"/>
        </w:rPr>
      </w:pPr>
    </w:p>
    <w:p w:rsidR="00DE6AB2" w:rsidRPr="00471576" w:rsidRDefault="00DE6AB2" w:rsidP="00DE6AB2">
      <w:pPr>
        <w:rPr>
          <w:rFonts w:asciiTheme="minorHAnsi" w:hAnsiTheme="minorHAnsi" w:cstheme="minorHAnsi"/>
        </w:rPr>
      </w:pPr>
    </w:p>
    <w:p w:rsidR="00DE6AB2" w:rsidRPr="00471576" w:rsidRDefault="00DE6AB2" w:rsidP="00DE6AB2">
      <w:pPr>
        <w:rPr>
          <w:rFonts w:asciiTheme="minorHAnsi" w:hAnsiTheme="minorHAnsi" w:cstheme="minorHAnsi"/>
        </w:rPr>
      </w:pPr>
      <w:r w:rsidRPr="00471576">
        <w:rPr>
          <w:rFonts w:asciiTheme="minorHAnsi" w:hAnsiTheme="minorHAnsi" w:cstheme="minorHAnsi"/>
        </w:rPr>
        <w:t>Správce kapitoly: Ing. Petra Meisselová, LL.M.</w:t>
      </w:r>
    </w:p>
    <w:p w:rsidR="00C05D9F" w:rsidRDefault="00DE6AB2" w:rsidP="00A52B44">
      <w:r w:rsidRPr="00471576">
        <w:rPr>
          <w:rFonts w:asciiTheme="minorHAnsi" w:hAnsiTheme="minorHAnsi" w:cstheme="minorHAnsi"/>
        </w:rPr>
        <w:t xml:space="preserve">Zpracovala: Mgr. Irena </w:t>
      </w:r>
      <w:proofErr w:type="spellStart"/>
      <w:r w:rsidRPr="00471576">
        <w:rPr>
          <w:rFonts w:asciiTheme="minorHAnsi" w:hAnsiTheme="minorHAnsi" w:cstheme="minorHAnsi"/>
        </w:rPr>
        <w:t>Lenzová</w:t>
      </w:r>
      <w:proofErr w:type="spellEnd"/>
      <w:r w:rsidR="00C05D9F">
        <w:br w:type="page"/>
      </w:r>
    </w:p>
    <w:p w:rsidR="00FD7A95" w:rsidRPr="00A1402D" w:rsidRDefault="00FD7A95" w:rsidP="00936A06">
      <w:pPr>
        <w:pStyle w:val="Nadpis2"/>
      </w:pPr>
      <w:bookmarkStart w:id="152" w:name="_Toc197779574"/>
      <w:r w:rsidRPr="00A1402D">
        <w:lastRenderedPageBreak/>
        <w:t>Kapitola 11 – Správa a zabezpečení</w:t>
      </w:r>
      <w:bookmarkEnd w:id="152"/>
    </w:p>
    <w:p w:rsidR="00F47B5A" w:rsidRDefault="00F47B5A" w:rsidP="00FD7A95">
      <w:pPr>
        <w:rPr>
          <w:rFonts w:ascii="Calibri" w:hAnsi="Calibri" w:cs="Calibri"/>
          <w:b/>
          <w:u w:val="single"/>
        </w:rPr>
      </w:pPr>
    </w:p>
    <w:p w:rsidR="00FD7A95" w:rsidRPr="00A1402D" w:rsidRDefault="00FD7A95" w:rsidP="00FD7A95">
      <w:pPr>
        <w:rPr>
          <w:rFonts w:asciiTheme="minorHAnsi" w:hAnsiTheme="minorHAnsi" w:cstheme="minorHAnsi"/>
          <w:b/>
          <w:u w:val="single"/>
        </w:rPr>
      </w:pPr>
      <w:r w:rsidRPr="00F47B5A">
        <w:rPr>
          <w:rFonts w:ascii="Calibri" w:hAnsi="Calibri" w:cs="Calibri"/>
          <w:b/>
          <w:u w:val="single"/>
        </w:rPr>
        <w:t>Rozbor</w:t>
      </w:r>
      <w:r w:rsidRPr="00A1402D">
        <w:rPr>
          <w:rFonts w:asciiTheme="minorHAnsi" w:hAnsiTheme="minorHAnsi" w:cstheme="minorHAnsi"/>
          <w:b/>
          <w:u w:val="single"/>
        </w:rPr>
        <w:t xml:space="preserve"> plnění příjmů rozpočtu kapitoly</w:t>
      </w:r>
    </w:p>
    <w:p w:rsidR="00FD7A95" w:rsidRPr="00A1402D" w:rsidRDefault="00FD7A95" w:rsidP="00FD7A95">
      <w:pPr>
        <w:rPr>
          <w:rFonts w:asciiTheme="minorHAnsi" w:hAnsiTheme="minorHAnsi" w:cstheme="minorHAnsi"/>
          <w:b/>
          <w:sz w:val="18"/>
        </w:rPr>
      </w:pPr>
    </w:p>
    <w:tbl>
      <w:tblPr>
        <w:tblStyle w:val="Mkatabulky"/>
        <w:tblW w:w="9776" w:type="dxa"/>
        <w:tblInd w:w="0" w:type="dxa"/>
        <w:tblLook w:val="04A0" w:firstRow="1" w:lastRow="0" w:firstColumn="1" w:lastColumn="0" w:noHBand="0" w:noVBand="1"/>
      </w:tblPr>
      <w:tblGrid>
        <w:gridCol w:w="2407"/>
        <w:gridCol w:w="2409"/>
        <w:gridCol w:w="1162"/>
        <w:gridCol w:w="3798"/>
      </w:tblGrid>
      <w:tr w:rsidR="00621868" w:rsidRPr="00A1402D" w:rsidTr="00FD7A95">
        <w:trPr>
          <w:trHeight w:val="284"/>
        </w:trPr>
        <w:tc>
          <w:tcPr>
            <w:tcW w:w="2407" w:type="dxa"/>
            <w:shd w:val="clear" w:color="auto" w:fill="FFC000"/>
            <w:vAlign w:val="center"/>
          </w:tcPr>
          <w:p w:rsidR="00FD7A95" w:rsidRPr="00A1402D" w:rsidRDefault="00FD7A95" w:rsidP="00FD7A9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A1402D">
              <w:rPr>
                <w:rFonts w:asciiTheme="minorHAnsi" w:hAnsiTheme="minorHAnsi" w:cstheme="minorHAnsi"/>
                <w:b/>
                <w:sz w:val="18"/>
              </w:rPr>
              <w:t>Rozpočet upravený v tis. Kč</w:t>
            </w:r>
          </w:p>
        </w:tc>
        <w:tc>
          <w:tcPr>
            <w:tcW w:w="2409" w:type="dxa"/>
            <w:shd w:val="clear" w:color="auto" w:fill="FFC000"/>
            <w:vAlign w:val="center"/>
          </w:tcPr>
          <w:p w:rsidR="00FD7A95" w:rsidRPr="00A1402D" w:rsidRDefault="00FD7A95" w:rsidP="00FD7A9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A1402D">
              <w:rPr>
                <w:rFonts w:asciiTheme="minorHAnsi" w:hAnsiTheme="minorHAnsi" w:cstheme="minorHAnsi"/>
                <w:b/>
                <w:sz w:val="18"/>
              </w:rPr>
              <w:t>Skutečnost v tis. Kč</w:t>
            </w:r>
          </w:p>
        </w:tc>
        <w:tc>
          <w:tcPr>
            <w:tcW w:w="1162" w:type="dxa"/>
            <w:shd w:val="clear" w:color="auto" w:fill="FFC000"/>
            <w:vAlign w:val="center"/>
          </w:tcPr>
          <w:p w:rsidR="00FD7A95" w:rsidRPr="00A1402D" w:rsidRDefault="00FD7A95" w:rsidP="00FD7A9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A1402D">
              <w:rPr>
                <w:rFonts w:asciiTheme="minorHAnsi" w:hAnsiTheme="minorHAnsi" w:cstheme="minorHAnsi"/>
                <w:b/>
                <w:sz w:val="18"/>
              </w:rPr>
              <w:t>SK/RU v %</w:t>
            </w:r>
          </w:p>
        </w:tc>
        <w:tc>
          <w:tcPr>
            <w:tcW w:w="3798" w:type="dxa"/>
            <w:shd w:val="clear" w:color="auto" w:fill="FFC000"/>
            <w:vAlign w:val="center"/>
          </w:tcPr>
          <w:p w:rsidR="00FD7A95" w:rsidRPr="00A1402D" w:rsidRDefault="00FD7A95" w:rsidP="00FD7A9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A1402D">
              <w:rPr>
                <w:rFonts w:asciiTheme="minorHAnsi" w:hAnsiTheme="minorHAnsi" w:cstheme="minorHAnsi"/>
                <w:b/>
                <w:sz w:val="18"/>
              </w:rPr>
              <w:t>Komentář</w:t>
            </w:r>
          </w:p>
        </w:tc>
      </w:tr>
      <w:tr w:rsidR="00371C16" w:rsidRPr="00A1402D" w:rsidTr="002C52EA">
        <w:trPr>
          <w:trHeight w:val="284"/>
        </w:trPr>
        <w:tc>
          <w:tcPr>
            <w:tcW w:w="2407" w:type="dxa"/>
            <w:vAlign w:val="center"/>
          </w:tcPr>
          <w:p w:rsidR="00371C16" w:rsidRPr="00A1402D" w:rsidRDefault="00371C16" w:rsidP="00371C1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71C16">
              <w:rPr>
                <w:rFonts w:asciiTheme="minorHAnsi" w:hAnsiTheme="minorHAnsi" w:cstheme="minorHAnsi"/>
                <w:sz w:val="18"/>
                <w:szCs w:val="18"/>
              </w:rPr>
              <w:t>3.655,3</w:t>
            </w:r>
            <w:r w:rsidR="0030255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2409" w:type="dxa"/>
            <w:vAlign w:val="center"/>
          </w:tcPr>
          <w:p w:rsidR="00371C16" w:rsidRPr="00371C16" w:rsidRDefault="00371C16" w:rsidP="00371C1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71C16">
              <w:rPr>
                <w:rFonts w:asciiTheme="minorHAnsi" w:hAnsiTheme="minorHAnsi" w:cstheme="minorHAnsi"/>
                <w:sz w:val="18"/>
                <w:szCs w:val="18"/>
              </w:rPr>
              <w:t>3.711,65</w:t>
            </w:r>
          </w:p>
        </w:tc>
        <w:tc>
          <w:tcPr>
            <w:tcW w:w="1162" w:type="dxa"/>
            <w:vAlign w:val="center"/>
          </w:tcPr>
          <w:p w:rsidR="00371C16" w:rsidRPr="00371C16" w:rsidRDefault="00371C16" w:rsidP="00371C1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71C16">
              <w:rPr>
                <w:rFonts w:asciiTheme="minorHAnsi" w:hAnsiTheme="minorHAnsi" w:cstheme="minorHAnsi"/>
                <w:sz w:val="18"/>
                <w:szCs w:val="18"/>
              </w:rPr>
              <w:t>101,26</w:t>
            </w:r>
          </w:p>
        </w:tc>
        <w:tc>
          <w:tcPr>
            <w:tcW w:w="3798" w:type="dxa"/>
            <w:vAlign w:val="center"/>
          </w:tcPr>
          <w:p w:rsidR="00371C16" w:rsidRPr="00A1402D" w:rsidRDefault="00371C16" w:rsidP="00371C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402D">
              <w:rPr>
                <w:rFonts w:asciiTheme="minorHAnsi" w:hAnsiTheme="minorHAnsi" w:cstheme="minorHAnsi"/>
                <w:sz w:val="18"/>
                <w:szCs w:val="18"/>
              </w:rPr>
              <w:t>Příjmy před konsolidací</w:t>
            </w:r>
          </w:p>
        </w:tc>
      </w:tr>
      <w:tr w:rsidR="00621868" w:rsidRPr="00A1402D" w:rsidTr="002C52EA">
        <w:trPr>
          <w:trHeight w:val="284"/>
        </w:trPr>
        <w:tc>
          <w:tcPr>
            <w:tcW w:w="2407" w:type="dxa"/>
            <w:vAlign w:val="center"/>
          </w:tcPr>
          <w:p w:rsidR="00621868" w:rsidRPr="00A1402D" w:rsidRDefault="00371C16" w:rsidP="0062186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71C16">
              <w:rPr>
                <w:rFonts w:asciiTheme="minorHAnsi" w:hAnsiTheme="minorHAnsi" w:cstheme="minorHAnsi"/>
                <w:sz w:val="18"/>
                <w:szCs w:val="18"/>
              </w:rPr>
              <w:t>3.655,3</w:t>
            </w:r>
            <w:r w:rsidR="0030255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2409" w:type="dxa"/>
            <w:vAlign w:val="center"/>
          </w:tcPr>
          <w:p w:rsidR="00621868" w:rsidRPr="00A1402D" w:rsidRDefault="00371C16" w:rsidP="006777F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71C16">
              <w:rPr>
                <w:rFonts w:asciiTheme="minorHAnsi" w:hAnsiTheme="minorHAnsi" w:cstheme="minorHAnsi"/>
                <w:sz w:val="18"/>
                <w:szCs w:val="18"/>
              </w:rPr>
              <w:t>3.711,65</w:t>
            </w:r>
          </w:p>
        </w:tc>
        <w:tc>
          <w:tcPr>
            <w:tcW w:w="1162" w:type="dxa"/>
            <w:vAlign w:val="center"/>
          </w:tcPr>
          <w:p w:rsidR="00621868" w:rsidRPr="00A1402D" w:rsidRDefault="00371C16" w:rsidP="0062186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71C16">
              <w:rPr>
                <w:rFonts w:asciiTheme="minorHAnsi" w:hAnsiTheme="minorHAnsi" w:cstheme="minorHAnsi"/>
                <w:sz w:val="18"/>
                <w:szCs w:val="18"/>
              </w:rPr>
              <w:t>101,26</w:t>
            </w:r>
          </w:p>
        </w:tc>
        <w:tc>
          <w:tcPr>
            <w:tcW w:w="3798" w:type="dxa"/>
            <w:vAlign w:val="center"/>
          </w:tcPr>
          <w:p w:rsidR="00621868" w:rsidRPr="00A1402D" w:rsidRDefault="00621868" w:rsidP="0062186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1402D">
              <w:rPr>
                <w:rFonts w:asciiTheme="minorHAnsi" w:hAnsiTheme="minorHAnsi" w:cstheme="minorHAnsi"/>
                <w:sz w:val="18"/>
                <w:szCs w:val="18"/>
              </w:rPr>
              <w:t>Příjmy po konsolidaci</w:t>
            </w:r>
          </w:p>
        </w:tc>
      </w:tr>
    </w:tbl>
    <w:p w:rsidR="00FD7A95" w:rsidRPr="00A1402D" w:rsidRDefault="00FD7A95" w:rsidP="00FD7A95">
      <w:pPr>
        <w:rPr>
          <w:rFonts w:asciiTheme="minorHAnsi" w:hAnsiTheme="minorHAnsi" w:cstheme="minorHAnsi"/>
          <w:b/>
          <w:sz w:val="18"/>
        </w:rPr>
      </w:pPr>
    </w:p>
    <w:p w:rsidR="00FD7A95" w:rsidRPr="00A1402D" w:rsidRDefault="00FD7A95" w:rsidP="00FD7A95">
      <w:pPr>
        <w:rPr>
          <w:rFonts w:asciiTheme="minorHAnsi" w:hAnsiTheme="minorHAnsi" w:cstheme="minorHAnsi"/>
          <w:b/>
          <w:sz w:val="18"/>
        </w:rPr>
      </w:pPr>
      <w:r w:rsidRPr="00A1402D">
        <w:rPr>
          <w:rFonts w:asciiTheme="minorHAnsi" w:hAnsiTheme="minorHAnsi" w:cstheme="minorHAnsi"/>
          <w:b/>
          <w:sz w:val="18"/>
        </w:rPr>
        <w:t>Stručný komentář k celkovému vývoji plnění příjmů kapitoly ve sledovaném období</w:t>
      </w:r>
    </w:p>
    <w:tbl>
      <w:tblPr>
        <w:tblStyle w:val="Mkatabulky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FD7A95" w:rsidRPr="00A1402D" w:rsidTr="00FD7A95">
        <w:trPr>
          <w:trHeight w:val="245"/>
        </w:trPr>
        <w:tc>
          <w:tcPr>
            <w:tcW w:w="9776" w:type="dxa"/>
          </w:tcPr>
          <w:p w:rsidR="00FD7A95" w:rsidRPr="00A1402D" w:rsidRDefault="002C52EA" w:rsidP="00FD7A95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2C52EA">
              <w:rPr>
                <w:rFonts w:asciiTheme="minorHAnsi" w:hAnsiTheme="minorHAnsi" w:cstheme="minorHAnsi"/>
              </w:rPr>
              <w:t xml:space="preserve">Nárůst plnění oproti plánu souvisí s nerozpočtovanými příjmy za pronájem dřevěného prodejního stánku v návaznosti na akci beachvolejbalové hřiště. Současně nárůst příjmů ovlivnily přijaté splátky zaměstnankyně za škodu způsobenou na služebním voze. Dále vyšší plnění příjmů souvisí s přijatými platbami od zaměstnanců za pobyt v rekreačních zařízeních Ptení a </w:t>
            </w:r>
            <w:proofErr w:type="spellStart"/>
            <w:r w:rsidRPr="002C52EA">
              <w:rPr>
                <w:rFonts w:asciiTheme="minorHAnsi" w:hAnsiTheme="minorHAnsi" w:cstheme="minorHAnsi"/>
              </w:rPr>
              <w:t>Stichovice</w:t>
            </w:r>
            <w:proofErr w:type="spellEnd"/>
            <w:r w:rsidRPr="002C52EA">
              <w:rPr>
                <w:rFonts w:asciiTheme="minorHAnsi" w:hAnsiTheme="minorHAnsi" w:cstheme="minorHAnsi"/>
              </w:rPr>
              <w:t>, které byly nad rámec předpokladu.</w:t>
            </w:r>
          </w:p>
        </w:tc>
      </w:tr>
    </w:tbl>
    <w:p w:rsidR="00FD7A95" w:rsidRPr="00A1402D" w:rsidRDefault="00FD7A95" w:rsidP="00FD7A95">
      <w:pPr>
        <w:rPr>
          <w:rFonts w:asciiTheme="minorHAnsi" w:hAnsiTheme="minorHAnsi" w:cstheme="minorHAnsi"/>
          <w:b/>
          <w:sz w:val="18"/>
        </w:rPr>
      </w:pPr>
    </w:p>
    <w:p w:rsidR="00FD7A95" w:rsidRPr="002C52EA" w:rsidRDefault="002C52EA" w:rsidP="00FD7A95">
      <w:pPr>
        <w:rPr>
          <w:rFonts w:asciiTheme="minorHAnsi" w:hAnsiTheme="minorHAnsi" w:cstheme="minorHAnsi"/>
          <w:b/>
          <w:sz w:val="18"/>
        </w:rPr>
      </w:pPr>
      <w:r w:rsidRPr="001343ED">
        <w:rPr>
          <w:rFonts w:asciiTheme="minorHAnsi" w:hAnsiTheme="minorHAnsi" w:cstheme="minorHAnsi"/>
          <w:b/>
          <w:sz w:val="18"/>
        </w:rPr>
        <w:t>Komentář k položkám (akcím), které vykázaly abnormalitu v řádném plnění příjmů rozpočtu kapitoly ve sledovaném období</w:t>
      </w:r>
    </w:p>
    <w:tbl>
      <w:tblPr>
        <w:tblStyle w:val="Mkatabulky"/>
        <w:tblW w:w="977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1418"/>
        <w:gridCol w:w="850"/>
        <w:gridCol w:w="1134"/>
        <w:gridCol w:w="1134"/>
        <w:gridCol w:w="3433"/>
      </w:tblGrid>
      <w:tr w:rsidR="00C05D9F" w:rsidRPr="00A1402D" w:rsidTr="00FD7A95">
        <w:trPr>
          <w:trHeight w:val="284"/>
        </w:trPr>
        <w:tc>
          <w:tcPr>
            <w:tcW w:w="959" w:type="dxa"/>
            <w:shd w:val="clear" w:color="auto" w:fill="9BBB59" w:themeFill="accent3"/>
            <w:vAlign w:val="center"/>
          </w:tcPr>
          <w:p w:rsidR="00FD7A95" w:rsidRPr="00A1402D" w:rsidRDefault="00FD7A95" w:rsidP="00FD7A9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A1402D">
              <w:rPr>
                <w:rFonts w:asciiTheme="minorHAnsi" w:hAnsiTheme="minorHAnsi" w:cstheme="minorHAnsi"/>
                <w:b/>
                <w:sz w:val="18"/>
              </w:rPr>
              <w:t>Oddíl, paragraf</w:t>
            </w:r>
          </w:p>
        </w:tc>
        <w:tc>
          <w:tcPr>
            <w:tcW w:w="850" w:type="dxa"/>
            <w:shd w:val="clear" w:color="auto" w:fill="9BBB59" w:themeFill="accent3"/>
            <w:vAlign w:val="center"/>
          </w:tcPr>
          <w:p w:rsidR="00FD7A95" w:rsidRPr="00A1402D" w:rsidRDefault="00FD7A95" w:rsidP="00FD7A9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A1402D">
              <w:rPr>
                <w:rFonts w:asciiTheme="minorHAnsi" w:hAnsiTheme="minorHAnsi" w:cstheme="minorHAnsi"/>
                <w:b/>
                <w:sz w:val="18"/>
              </w:rPr>
              <w:t>Položka</w:t>
            </w:r>
          </w:p>
        </w:tc>
        <w:tc>
          <w:tcPr>
            <w:tcW w:w="1418" w:type="dxa"/>
            <w:shd w:val="clear" w:color="auto" w:fill="9BBB59" w:themeFill="accent3"/>
            <w:vAlign w:val="center"/>
          </w:tcPr>
          <w:p w:rsidR="00FD7A95" w:rsidRPr="00A1402D" w:rsidRDefault="00FD7A95" w:rsidP="00FD7A9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A1402D">
              <w:rPr>
                <w:rFonts w:asciiTheme="minorHAnsi" w:hAnsiTheme="minorHAnsi" w:cstheme="minorHAnsi"/>
                <w:b/>
                <w:sz w:val="18"/>
              </w:rPr>
              <w:t>Organizace</w:t>
            </w:r>
          </w:p>
        </w:tc>
        <w:tc>
          <w:tcPr>
            <w:tcW w:w="850" w:type="dxa"/>
            <w:shd w:val="clear" w:color="auto" w:fill="9BBB59" w:themeFill="accent3"/>
            <w:vAlign w:val="center"/>
          </w:tcPr>
          <w:p w:rsidR="00FD7A95" w:rsidRPr="00A1402D" w:rsidRDefault="00FD7A95" w:rsidP="00FD7A9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A1402D">
              <w:rPr>
                <w:rFonts w:asciiTheme="minorHAnsi" w:hAnsiTheme="minorHAnsi" w:cstheme="minorHAnsi"/>
                <w:b/>
                <w:sz w:val="18"/>
              </w:rPr>
              <w:t>Účelový zdroj</w:t>
            </w:r>
          </w:p>
        </w:tc>
        <w:tc>
          <w:tcPr>
            <w:tcW w:w="1134" w:type="dxa"/>
            <w:shd w:val="clear" w:color="auto" w:fill="9BBB59" w:themeFill="accent3"/>
            <w:vAlign w:val="center"/>
          </w:tcPr>
          <w:p w:rsidR="00FD7A95" w:rsidRPr="00A1402D" w:rsidRDefault="00FD7A95" w:rsidP="00FD7A9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A1402D">
              <w:rPr>
                <w:rFonts w:asciiTheme="minorHAnsi" w:hAnsiTheme="minorHAnsi" w:cstheme="minorHAnsi"/>
                <w:b/>
                <w:sz w:val="18"/>
              </w:rPr>
              <w:t>Upravený rozpočet v tis. Kč</w:t>
            </w:r>
          </w:p>
        </w:tc>
        <w:tc>
          <w:tcPr>
            <w:tcW w:w="1134" w:type="dxa"/>
            <w:shd w:val="clear" w:color="auto" w:fill="9BBB59" w:themeFill="accent3"/>
            <w:vAlign w:val="center"/>
          </w:tcPr>
          <w:p w:rsidR="00FD7A95" w:rsidRPr="00A1402D" w:rsidRDefault="00FD7A95" w:rsidP="00FD7A9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A1402D">
              <w:rPr>
                <w:rFonts w:asciiTheme="minorHAnsi" w:hAnsiTheme="minorHAnsi" w:cstheme="minorHAnsi"/>
                <w:b/>
                <w:sz w:val="18"/>
              </w:rPr>
              <w:t>Skutečnost v tis. Kč</w:t>
            </w:r>
          </w:p>
        </w:tc>
        <w:tc>
          <w:tcPr>
            <w:tcW w:w="3433" w:type="dxa"/>
            <w:shd w:val="clear" w:color="auto" w:fill="9BBB59" w:themeFill="accent3"/>
            <w:vAlign w:val="center"/>
          </w:tcPr>
          <w:p w:rsidR="00FD7A95" w:rsidRPr="00A1402D" w:rsidRDefault="00FD7A95" w:rsidP="00FD7A9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A1402D">
              <w:rPr>
                <w:rFonts w:asciiTheme="minorHAnsi" w:hAnsiTheme="minorHAnsi" w:cstheme="minorHAnsi"/>
                <w:b/>
                <w:sz w:val="18"/>
              </w:rPr>
              <w:t>Komentář</w:t>
            </w:r>
          </w:p>
        </w:tc>
      </w:tr>
      <w:tr w:rsidR="00C05D9F" w:rsidRPr="00A1402D" w:rsidTr="00FD7A95">
        <w:trPr>
          <w:trHeight w:val="284"/>
        </w:trPr>
        <w:tc>
          <w:tcPr>
            <w:tcW w:w="959" w:type="dxa"/>
            <w:vAlign w:val="center"/>
          </w:tcPr>
          <w:p w:rsidR="00FD7A95" w:rsidRPr="00A1402D" w:rsidRDefault="00FD7A95" w:rsidP="00FD7A95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0" w:type="dxa"/>
            <w:vAlign w:val="center"/>
          </w:tcPr>
          <w:p w:rsidR="00FD7A95" w:rsidRPr="00A1402D" w:rsidRDefault="00FD7A95" w:rsidP="00FD7A95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FD7A95" w:rsidRPr="00A1402D" w:rsidRDefault="00FD7A95" w:rsidP="00FD7A95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0" w:type="dxa"/>
            <w:vAlign w:val="center"/>
          </w:tcPr>
          <w:p w:rsidR="00FD7A95" w:rsidRPr="00A1402D" w:rsidRDefault="00FD7A95" w:rsidP="00FD7A95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FD7A95" w:rsidRPr="00A1402D" w:rsidRDefault="00FD7A95" w:rsidP="00FD7A95">
            <w:pPr>
              <w:jc w:val="righ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FD7A95" w:rsidRPr="00A1402D" w:rsidRDefault="00FD7A95" w:rsidP="00FD7A95">
            <w:pPr>
              <w:jc w:val="righ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33" w:type="dxa"/>
            <w:vAlign w:val="center"/>
          </w:tcPr>
          <w:p w:rsidR="00FD7A95" w:rsidRPr="00A1402D" w:rsidRDefault="00FD7A95" w:rsidP="00FD7A95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FD7A95" w:rsidRPr="00A1402D" w:rsidRDefault="00FD7A95" w:rsidP="00FD7A95">
      <w:pPr>
        <w:rPr>
          <w:rFonts w:asciiTheme="minorHAnsi" w:hAnsiTheme="minorHAnsi" w:cstheme="minorHAnsi"/>
          <w:b/>
          <w:sz w:val="18"/>
        </w:rPr>
      </w:pPr>
    </w:p>
    <w:p w:rsidR="00FD7A95" w:rsidRPr="00A1402D" w:rsidRDefault="00FD7A95" w:rsidP="00FD7A95">
      <w:pPr>
        <w:rPr>
          <w:rFonts w:asciiTheme="minorHAnsi" w:hAnsiTheme="minorHAnsi" w:cstheme="minorHAnsi"/>
          <w:b/>
          <w:color w:val="FF0000"/>
          <w:sz w:val="18"/>
        </w:rPr>
      </w:pPr>
    </w:p>
    <w:p w:rsidR="00FD7A95" w:rsidRPr="00A1402D" w:rsidRDefault="00FD7A95" w:rsidP="00FD7A95">
      <w:pPr>
        <w:rPr>
          <w:rFonts w:asciiTheme="minorHAnsi" w:hAnsiTheme="minorHAnsi" w:cstheme="minorHAnsi"/>
          <w:b/>
          <w:u w:val="single"/>
        </w:rPr>
      </w:pPr>
      <w:r w:rsidRPr="00A1402D">
        <w:rPr>
          <w:rFonts w:asciiTheme="minorHAnsi" w:hAnsiTheme="minorHAnsi" w:cstheme="minorHAnsi"/>
          <w:b/>
          <w:u w:val="single"/>
        </w:rPr>
        <w:t>Rozbor plnění výdajů rozpočtu kapitoly</w:t>
      </w:r>
    </w:p>
    <w:p w:rsidR="00FD7A95" w:rsidRPr="00A1402D" w:rsidRDefault="00FD7A95" w:rsidP="00FD7A95">
      <w:pPr>
        <w:rPr>
          <w:rFonts w:asciiTheme="minorHAnsi" w:hAnsiTheme="minorHAnsi" w:cstheme="minorHAnsi"/>
          <w:b/>
          <w:sz w:val="18"/>
        </w:rPr>
      </w:pPr>
    </w:p>
    <w:tbl>
      <w:tblPr>
        <w:tblStyle w:val="Mkatabulky"/>
        <w:tblW w:w="9776" w:type="dxa"/>
        <w:tblInd w:w="0" w:type="dxa"/>
        <w:tblLook w:val="04A0" w:firstRow="1" w:lastRow="0" w:firstColumn="1" w:lastColumn="0" w:noHBand="0" w:noVBand="1"/>
      </w:tblPr>
      <w:tblGrid>
        <w:gridCol w:w="2407"/>
        <w:gridCol w:w="2409"/>
        <w:gridCol w:w="1162"/>
        <w:gridCol w:w="3798"/>
      </w:tblGrid>
      <w:tr w:rsidR="00C621A9" w:rsidRPr="00A1402D" w:rsidTr="00FD7A95">
        <w:trPr>
          <w:trHeight w:val="284"/>
        </w:trPr>
        <w:tc>
          <w:tcPr>
            <w:tcW w:w="2407" w:type="dxa"/>
            <w:shd w:val="clear" w:color="auto" w:fill="FFC000"/>
            <w:vAlign w:val="center"/>
          </w:tcPr>
          <w:p w:rsidR="00FD7A95" w:rsidRPr="00A1402D" w:rsidRDefault="00FD7A95" w:rsidP="00FD7A9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A1402D">
              <w:rPr>
                <w:rFonts w:asciiTheme="minorHAnsi" w:hAnsiTheme="minorHAnsi" w:cstheme="minorHAnsi"/>
                <w:b/>
                <w:sz w:val="18"/>
              </w:rPr>
              <w:t>Rozpočet upravený v tis. Kč</w:t>
            </w:r>
          </w:p>
        </w:tc>
        <w:tc>
          <w:tcPr>
            <w:tcW w:w="2409" w:type="dxa"/>
            <w:shd w:val="clear" w:color="auto" w:fill="FFC000"/>
            <w:vAlign w:val="center"/>
          </w:tcPr>
          <w:p w:rsidR="00FD7A95" w:rsidRPr="00A1402D" w:rsidRDefault="00FD7A95" w:rsidP="00FD7A9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A1402D">
              <w:rPr>
                <w:rFonts w:asciiTheme="minorHAnsi" w:hAnsiTheme="minorHAnsi" w:cstheme="minorHAnsi"/>
                <w:b/>
                <w:sz w:val="18"/>
              </w:rPr>
              <w:t>Skutečnost v tis. Kč</w:t>
            </w:r>
          </w:p>
        </w:tc>
        <w:tc>
          <w:tcPr>
            <w:tcW w:w="1162" w:type="dxa"/>
            <w:shd w:val="clear" w:color="auto" w:fill="FFC000"/>
            <w:vAlign w:val="center"/>
          </w:tcPr>
          <w:p w:rsidR="00FD7A95" w:rsidRPr="00A1402D" w:rsidRDefault="00FD7A95" w:rsidP="00FD7A9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A1402D">
              <w:rPr>
                <w:rFonts w:asciiTheme="minorHAnsi" w:hAnsiTheme="minorHAnsi" w:cstheme="minorHAnsi"/>
                <w:b/>
                <w:sz w:val="18"/>
              </w:rPr>
              <w:t>SK/RU v %</w:t>
            </w:r>
          </w:p>
        </w:tc>
        <w:tc>
          <w:tcPr>
            <w:tcW w:w="3798" w:type="dxa"/>
            <w:shd w:val="clear" w:color="auto" w:fill="FFC000"/>
            <w:vAlign w:val="center"/>
          </w:tcPr>
          <w:p w:rsidR="00FD7A95" w:rsidRPr="00A1402D" w:rsidRDefault="00FD7A95" w:rsidP="00FD7A95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A1402D">
              <w:rPr>
                <w:rFonts w:asciiTheme="minorHAnsi" w:hAnsiTheme="minorHAnsi" w:cstheme="minorHAnsi"/>
                <w:b/>
                <w:sz w:val="18"/>
              </w:rPr>
              <w:t>Komentář</w:t>
            </w:r>
          </w:p>
        </w:tc>
      </w:tr>
      <w:tr w:rsidR="002C52EA" w:rsidRPr="00A1402D" w:rsidTr="00336A78">
        <w:trPr>
          <w:trHeight w:val="284"/>
        </w:trPr>
        <w:tc>
          <w:tcPr>
            <w:tcW w:w="2407" w:type="dxa"/>
          </w:tcPr>
          <w:p w:rsidR="002C52EA" w:rsidRPr="00A1402D" w:rsidRDefault="002C52EA" w:rsidP="002C52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C52EA">
              <w:rPr>
                <w:rFonts w:asciiTheme="minorHAnsi" w:hAnsiTheme="minorHAnsi" w:cstheme="minorHAnsi"/>
                <w:sz w:val="18"/>
                <w:szCs w:val="18"/>
              </w:rPr>
              <w:t>52.982,55</w:t>
            </w:r>
          </w:p>
        </w:tc>
        <w:tc>
          <w:tcPr>
            <w:tcW w:w="2409" w:type="dxa"/>
          </w:tcPr>
          <w:p w:rsidR="002C52EA" w:rsidRPr="002C52EA" w:rsidRDefault="002C52EA" w:rsidP="002C52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C52EA">
              <w:rPr>
                <w:rFonts w:asciiTheme="minorHAnsi" w:hAnsiTheme="minorHAnsi" w:cstheme="minorHAnsi"/>
                <w:sz w:val="18"/>
                <w:szCs w:val="18"/>
              </w:rPr>
              <w:t>51.436,19</w:t>
            </w:r>
          </w:p>
        </w:tc>
        <w:tc>
          <w:tcPr>
            <w:tcW w:w="1162" w:type="dxa"/>
          </w:tcPr>
          <w:p w:rsidR="002C52EA" w:rsidRPr="002C52EA" w:rsidRDefault="002C52EA" w:rsidP="002C52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C52EA">
              <w:rPr>
                <w:rFonts w:asciiTheme="minorHAnsi" w:hAnsiTheme="minorHAnsi" w:cstheme="minorHAnsi"/>
                <w:sz w:val="18"/>
                <w:szCs w:val="18"/>
              </w:rPr>
              <w:t>97,08</w:t>
            </w:r>
          </w:p>
        </w:tc>
        <w:tc>
          <w:tcPr>
            <w:tcW w:w="3798" w:type="dxa"/>
            <w:vAlign w:val="center"/>
          </w:tcPr>
          <w:p w:rsidR="002C52EA" w:rsidRPr="00A1402D" w:rsidRDefault="002C52EA" w:rsidP="002C52EA">
            <w:pPr>
              <w:rPr>
                <w:rFonts w:asciiTheme="minorHAnsi" w:hAnsiTheme="minorHAnsi" w:cstheme="minorHAnsi"/>
                <w:sz w:val="18"/>
              </w:rPr>
            </w:pPr>
            <w:r w:rsidRPr="00A1402D">
              <w:rPr>
                <w:rFonts w:asciiTheme="minorHAnsi" w:hAnsiTheme="minorHAnsi" w:cstheme="minorHAnsi"/>
                <w:sz w:val="18"/>
              </w:rPr>
              <w:t>Výdaje před konsolidací</w:t>
            </w:r>
          </w:p>
        </w:tc>
      </w:tr>
      <w:tr w:rsidR="00C621A9" w:rsidRPr="00A1402D" w:rsidTr="00336A78">
        <w:trPr>
          <w:trHeight w:val="284"/>
        </w:trPr>
        <w:tc>
          <w:tcPr>
            <w:tcW w:w="2407" w:type="dxa"/>
          </w:tcPr>
          <w:p w:rsidR="00C621A9" w:rsidRPr="00A1402D" w:rsidRDefault="002C52EA" w:rsidP="00C621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C52EA">
              <w:rPr>
                <w:rFonts w:asciiTheme="minorHAnsi" w:hAnsiTheme="minorHAnsi" w:cstheme="minorHAnsi"/>
                <w:sz w:val="18"/>
                <w:szCs w:val="18"/>
              </w:rPr>
              <w:t>52.982,55</w:t>
            </w:r>
          </w:p>
        </w:tc>
        <w:tc>
          <w:tcPr>
            <w:tcW w:w="2409" w:type="dxa"/>
          </w:tcPr>
          <w:p w:rsidR="00C621A9" w:rsidRPr="00A1402D" w:rsidRDefault="002C52EA" w:rsidP="00C621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C52EA">
              <w:rPr>
                <w:rFonts w:asciiTheme="minorHAnsi" w:hAnsiTheme="minorHAnsi" w:cstheme="minorHAnsi"/>
                <w:sz w:val="18"/>
                <w:szCs w:val="18"/>
              </w:rPr>
              <w:t>51.436,19</w:t>
            </w:r>
          </w:p>
        </w:tc>
        <w:tc>
          <w:tcPr>
            <w:tcW w:w="1162" w:type="dxa"/>
          </w:tcPr>
          <w:p w:rsidR="00C621A9" w:rsidRPr="00A1402D" w:rsidRDefault="002C52EA" w:rsidP="00C621A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C52EA">
              <w:rPr>
                <w:rFonts w:asciiTheme="minorHAnsi" w:hAnsiTheme="minorHAnsi" w:cstheme="minorHAnsi"/>
                <w:sz w:val="18"/>
                <w:szCs w:val="18"/>
              </w:rPr>
              <w:t>97,08</w:t>
            </w:r>
          </w:p>
        </w:tc>
        <w:tc>
          <w:tcPr>
            <w:tcW w:w="3798" w:type="dxa"/>
            <w:vAlign w:val="center"/>
          </w:tcPr>
          <w:p w:rsidR="00C621A9" w:rsidRPr="00A1402D" w:rsidRDefault="00C621A9" w:rsidP="00C621A9">
            <w:pPr>
              <w:rPr>
                <w:rFonts w:asciiTheme="minorHAnsi" w:hAnsiTheme="minorHAnsi" w:cstheme="minorHAnsi"/>
                <w:sz w:val="18"/>
              </w:rPr>
            </w:pPr>
            <w:r w:rsidRPr="00A1402D">
              <w:rPr>
                <w:rFonts w:asciiTheme="minorHAnsi" w:hAnsiTheme="minorHAnsi" w:cstheme="minorHAnsi"/>
                <w:sz w:val="18"/>
              </w:rPr>
              <w:t>Výdaje po konsolidaci</w:t>
            </w:r>
          </w:p>
        </w:tc>
      </w:tr>
    </w:tbl>
    <w:p w:rsidR="00FD7A95" w:rsidRPr="00A1402D" w:rsidRDefault="00FD7A95" w:rsidP="00FD7A95">
      <w:pPr>
        <w:rPr>
          <w:rFonts w:asciiTheme="minorHAnsi" w:hAnsiTheme="minorHAnsi" w:cstheme="minorHAnsi"/>
          <w:b/>
          <w:color w:val="FF0000"/>
          <w:sz w:val="18"/>
        </w:rPr>
      </w:pPr>
    </w:p>
    <w:p w:rsidR="00FD7A95" w:rsidRPr="00A1402D" w:rsidRDefault="00FD7A95" w:rsidP="00FD7A95">
      <w:pPr>
        <w:rPr>
          <w:rFonts w:asciiTheme="minorHAnsi" w:hAnsiTheme="minorHAnsi" w:cstheme="minorHAnsi"/>
          <w:b/>
          <w:sz w:val="18"/>
        </w:rPr>
      </w:pPr>
      <w:r w:rsidRPr="00A1402D">
        <w:rPr>
          <w:rFonts w:asciiTheme="minorHAnsi" w:hAnsiTheme="minorHAnsi" w:cstheme="minorHAnsi"/>
          <w:b/>
          <w:sz w:val="18"/>
        </w:rPr>
        <w:t>Stručný komentář k celkovému vývoji čerpání výdajů kapitoly ve sledovaném období</w:t>
      </w:r>
    </w:p>
    <w:p w:rsidR="00FD7A95" w:rsidRPr="00A1402D" w:rsidRDefault="00FD7A95" w:rsidP="00FD7A95">
      <w:pPr>
        <w:rPr>
          <w:rFonts w:asciiTheme="minorHAnsi" w:hAnsiTheme="minorHAnsi" w:cstheme="minorHAnsi"/>
          <w:b/>
          <w:sz w:val="18"/>
        </w:rPr>
      </w:pPr>
    </w:p>
    <w:tbl>
      <w:tblPr>
        <w:tblStyle w:val="Mkatabulky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FD7A95" w:rsidRPr="00A1402D" w:rsidTr="00FD7A95">
        <w:trPr>
          <w:trHeight w:val="295"/>
        </w:trPr>
        <w:tc>
          <w:tcPr>
            <w:tcW w:w="9776" w:type="dxa"/>
          </w:tcPr>
          <w:p w:rsidR="00FD7A95" w:rsidRPr="00A1402D" w:rsidRDefault="001343ED" w:rsidP="00FD7A95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1343ED">
              <w:rPr>
                <w:rFonts w:asciiTheme="minorHAnsi" w:hAnsiTheme="minorHAnsi" w:cstheme="minorHAnsi"/>
              </w:rPr>
              <w:t>V konečném součtu výdajů považuji výsledné čerpání ve výši  97,08 % za velmi dobrý výsledek. Nevyčerpané prostředky nelze pokládat za finanční  rezervu, rozpočet provozních nákladů  není možné sestavit s úplnou přesností.</w:t>
            </w:r>
          </w:p>
        </w:tc>
      </w:tr>
    </w:tbl>
    <w:p w:rsidR="00FD7A95" w:rsidRPr="00A1402D" w:rsidRDefault="00FD7A95" w:rsidP="00FD7A95">
      <w:pPr>
        <w:rPr>
          <w:rFonts w:asciiTheme="minorHAnsi" w:hAnsiTheme="minorHAnsi" w:cstheme="minorHAnsi"/>
          <w:b/>
          <w:sz w:val="18"/>
        </w:rPr>
      </w:pPr>
    </w:p>
    <w:tbl>
      <w:tblPr>
        <w:tblW w:w="91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6"/>
      </w:tblGrid>
      <w:tr w:rsidR="001343ED" w:rsidRPr="00706931" w:rsidTr="001343ED">
        <w:trPr>
          <w:trHeight w:val="616"/>
        </w:trPr>
        <w:tc>
          <w:tcPr>
            <w:tcW w:w="9146" w:type="dxa"/>
          </w:tcPr>
          <w:p w:rsidR="001343ED" w:rsidRPr="00706931" w:rsidRDefault="001343ED" w:rsidP="001343ED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706931">
              <w:rPr>
                <w:rFonts w:asciiTheme="minorHAnsi" w:hAnsiTheme="minorHAnsi" w:cstheme="minorHAnsi"/>
                <w:color w:val="FF0000"/>
              </w:rPr>
              <w:br w:type="page"/>
            </w:r>
            <w:r w:rsidRPr="001343ED">
              <w:rPr>
                <w:rFonts w:asciiTheme="minorHAnsi" w:hAnsiTheme="minorHAnsi" w:cstheme="minorHAnsi"/>
                <w:b/>
                <w:sz w:val="18"/>
              </w:rPr>
              <w:t>Komentář k položkám (akcím), které vykázaly abnormalitu v řádném čerpání výdajů rozpočtu kapitoly ve sledovaném období</w:t>
            </w:r>
          </w:p>
        </w:tc>
      </w:tr>
    </w:tbl>
    <w:tbl>
      <w:tblPr>
        <w:tblStyle w:val="Mkatabulky"/>
        <w:tblW w:w="977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1418"/>
        <w:gridCol w:w="850"/>
        <w:gridCol w:w="1134"/>
        <w:gridCol w:w="1134"/>
        <w:gridCol w:w="3433"/>
      </w:tblGrid>
      <w:tr w:rsidR="00C05D9F" w:rsidRPr="00144603" w:rsidTr="00FD7A95">
        <w:trPr>
          <w:trHeight w:val="284"/>
        </w:trPr>
        <w:tc>
          <w:tcPr>
            <w:tcW w:w="959" w:type="dxa"/>
            <w:shd w:val="clear" w:color="auto" w:fill="9BBB59" w:themeFill="accent3"/>
            <w:vAlign w:val="center"/>
          </w:tcPr>
          <w:p w:rsidR="00FD7A95" w:rsidRPr="00144603" w:rsidRDefault="00FD7A95" w:rsidP="00FD7A9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4603">
              <w:rPr>
                <w:rFonts w:asciiTheme="minorHAnsi" w:hAnsiTheme="minorHAnsi" w:cstheme="minorHAnsi"/>
                <w:b/>
                <w:sz w:val="18"/>
                <w:szCs w:val="18"/>
              </w:rPr>
              <w:t>Oddíl, paragraf</w:t>
            </w:r>
          </w:p>
        </w:tc>
        <w:tc>
          <w:tcPr>
            <w:tcW w:w="850" w:type="dxa"/>
            <w:shd w:val="clear" w:color="auto" w:fill="9BBB59" w:themeFill="accent3"/>
            <w:vAlign w:val="center"/>
          </w:tcPr>
          <w:p w:rsidR="00FD7A95" w:rsidRPr="00144603" w:rsidRDefault="00FD7A95" w:rsidP="00FD7A9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4603">
              <w:rPr>
                <w:rFonts w:asciiTheme="minorHAnsi" w:hAnsiTheme="minorHAnsi" w:cstheme="minorHAnsi"/>
                <w:b/>
                <w:sz w:val="18"/>
                <w:szCs w:val="18"/>
              </w:rPr>
              <w:t>Položka</w:t>
            </w:r>
          </w:p>
        </w:tc>
        <w:tc>
          <w:tcPr>
            <w:tcW w:w="1418" w:type="dxa"/>
            <w:shd w:val="clear" w:color="auto" w:fill="9BBB59" w:themeFill="accent3"/>
            <w:vAlign w:val="center"/>
          </w:tcPr>
          <w:p w:rsidR="00FD7A95" w:rsidRPr="00144603" w:rsidRDefault="00FD7A95" w:rsidP="00FD7A9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4603">
              <w:rPr>
                <w:rFonts w:asciiTheme="minorHAnsi" w:hAnsiTheme="minorHAnsi" w:cstheme="minorHAnsi"/>
                <w:b/>
                <w:sz w:val="18"/>
                <w:szCs w:val="18"/>
              </w:rPr>
              <w:t>Organizace</w:t>
            </w:r>
          </w:p>
        </w:tc>
        <w:tc>
          <w:tcPr>
            <w:tcW w:w="850" w:type="dxa"/>
            <w:shd w:val="clear" w:color="auto" w:fill="9BBB59" w:themeFill="accent3"/>
            <w:vAlign w:val="center"/>
          </w:tcPr>
          <w:p w:rsidR="00FD7A95" w:rsidRPr="00144603" w:rsidRDefault="00FD7A95" w:rsidP="00FD7A9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4603">
              <w:rPr>
                <w:rFonts w:asciiTheme="minorHAnsi" w:hAnsiTheme="minorHAnsi" w:cstheme="minorHAnsi"/>
                <w:b/>
                <w:sz w:val="18"/>
                <w:szCs w:val="18"/>
              </w:rPr>
              <w:t>Účelový zdroj</w:t>
            </w:r>
          </w:p>
        </w:tc>
        <w:tc>
          <w:tcPr>
            <w:tcW w:w="1134" w:type="dxa"/>
            <w:shd w:val="clear" w:color="auto" w:fill="9BBB59" w:themeFill="accent3"/>
            <w:vAlign w:val="center"/>
          </w:tcPr>
          <w:p w:rsidR="00FD7A95" w:rsidRPr="00144603" w:rsidRDefault="00FD7A95" w:rsidP="00FD7A9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4603">
              <w:rPr>
                <w:rFonts w:asciiTheme="minorHAnsi" w:hAnsiTheme="minorHAnsi" w:cstheme="minorHAnsi"/>
                <w:b/>
                <w:sz w:val="18"/>
                <w:szCs w:val="18"/>
              </w:rPr>
              <w:t>Upravený rozpočet v tis. Kč</w:t>
            </w:r>
          </w:p>
        </w:tc>
        <w:tc>
          <w:tcPr>
            <w:tcW w:w="1134" w:type="dxa"/>
            <w:shd w:val="clear" w:color="auto" w:fill="9BBB59" w:themeFill="accent3"/>
            <w:vAlign w:val="center"/>
          </w:tcPr>
          <w:p w:rsidR="00FD7A95" w:rsidRPr="00144603" w:rsidRDefault="00FD7A95" w:rsidP="00FD7A9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4603">
              <w:rPr>
                <w:rFonts w:asciiTheme="minorHAnsi" w:hAnsiTheme="minorHAnsi" w:cstheme="minorHAnsi"/>
                <w:b/>
                <w:sz w:val="18"/>
                <w:szCs w:val="18"/>
              </w:rPr>
              <w:t>Skutečnost v tis. Kč</w:t>
            </w:r>
          </w:p>
        </w:tc>
        <w:tc>
          <w:tcPr>
            <w:tcW w:w="3433" w:type="dxa"/>
            <w:shd w:val="clear" w:color="auto" w:fill="9BBB59" w:themeFill="accent3"/>
            <w:vAlign w:val="center"/>
          </w:tcPr>
          <w:p w:rsidR="00FD7A95" w:rsidRPr="00144603" w:rsidRDefault="00FD7A95" w:rsidP="00FD7A9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4603">
              <w:rPr>
                <w:rFonts w:asciiTheme="minorHAnsi" w:hAnsiTheme="minorHAnsi" w:cstheme="minorHAnsi"/>
                <w:b/>
                <w:sz w:val="18"/>
                <w:szCs w:val="18"/>
              </w:rPr>
              <w:t>Komentář</w:t>
            </w:r>
          </w:p>
        </w:tc>
      </w:tr>
      <w:tr w:rsidR="001343ED" w:rsidRPr="00144603" w:rsidTr="00336A78">
        <w:trPr>
          <w:trHeight w:val="284"/>
        </w:trPr>
        <w:tc>
          <w:tcPr>
            <w:tcW w:w="959" w:type="dxa"/>
          </w:tcPr>
          <w:p w:rsidR="001343ED" w:rsidRPr="001343ED" w:rsidRDefault="001343ED" w:rsidP="001343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43ED">
              <w:rPr>
                <w:rFonts w:asciiTheme="minorHAnsi" w:hAnsiTheme="minorHAnsi" w:cstheme="minorHAnsi"/>
                <w:sz w:val="18"/>
                <w:szCs w:val="18"/>
              </w:rPr>
              <w:t>3632</w:t>
            </w:r>
          </w:p>
        </w:tc>
        <w:tc>
          <w:tcPr>
            <w:tcW w:w="850" w:type="dxa"/>
          </w:tcPr>
          <w:p w:rsidR="001343ED" w:rsidRPr="001343ED" w:rsidRDefault="001343ED" w:rsidP="001343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43ED">
              <w:rPr>
                <w:rFonts w:asciiTheme="minorHAnsi" w:hAnsiTheme="minorHAnsi" w:cstheme="minorHAnsi"/>
                <w:sz w:val="18"/>
                <w:szCs w:val="18"/>
              </w:rPr>
              <w:t>5169</w:t>
            </w:r>
          </w:p>
        </w:tc>
        <w:tc>
          <w:tcPr>
            <w:tcW w:w="1418" w:type="dxa"/>
          </w:tcPr>
          <w:p w:rsidR="001343ED" w:rsidRPr="001343ED" w:rsidRDefault="001343ED" w:rsidP="001343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43ED">
              <w:rPr>
                <w:rFonts w:asciiTheme="minorHAnsi" w:hAnsiTheme="minorHAnsi" w:cstheme="minorHAnsi"/>
                <w:sz w:val="18"/>
                <w:szCs w:val="18"/>
              </w:rPr>
              <w:t>000000</w:t>
            </w:r>
          </w:p>
        </w:tc>
        <w:tc>
          <w:tcPr>
            <w:tcW w:w="850" w:type="dxa"/>
          </w:tcPr>
          <w:p w:rsidR="001343ED" w:rsidRPr="001343ED" w:rsidRDefault="001343ED" w:rsidP="001343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43ED">
              <w:rPr>
                <w:rFonts w:asciiTheme="minorHAnsi" w:hAnsiTheme="minorHAnsi" w:cstheme="minorHAnsi"/>
                <w:sz w:val="18"/>
                <w:szCs w:val="18"/>
              </w:rPr>
              <w:t>00000</w:t>
            </w:r>
          </w:p>
        </w:tc>
        <w:tc>
          <w:tcPr>
            <w:tcW w:w="1134" w:type="dxa"/>
          </w:tcPr>
          <w:p w:rsidR="001343ED" w:rsidRPr="001343ED" w:rsidRDefault="001343ED" w:rsidP="001343E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343ED">
              <w:rPr>
                <w:rFonts w:asciiTheme="minorHAnsi" w:hAnsiTheme="minorHAnsi" w:cstheme="minorHAnsi"/>
                <w:sz w:val="18"/>
                <w:szCs w:val="18"/>
              </w:rPr>
              <w:t>280,00</w:t>
            </w:r>
          </w:p>
        </w:tc>
        <w:tc>
          <w:tcPr>
            <w:tcW w:w="1134" w:type="dxa"/>
          </w:tcPr>
          <w:p w:rsidR="001343ED" w:rsidRPr="001343ED" w:rsidRDefault="001343ED" w:rsidP="001343E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343ED">
              <w:rPr>
                <w:rFonts w:asciiTheme="minorHAnsi" w:hAnsiTheme="minorHAnsi" w:cstheme="minorHAnsi"/>
                <w:sz w:val="18"/>
                <w:szCs w:val="18"/>
              </w:rPr>
              <w:t>219,78</w:t>
            </w:r>
          </w:p>
        </w:tc>
        <w:tc>
          <w:tcPr>
            <w:tcW w:w="3433" w:type="dxa"/>
          </w:tcPr>
          <w:p w:rsidR="001343ED" w:rsidRPr="001343ED" w:rsidRDefault="001343ED" w:rsidP="001343ED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1343E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Nákup ostatních služeb (pohřebnictví)</w:t>
            </w:r>
          </w:p>
          <w:p w:rsidR="001343ED" w:rsidRPr="001343ED" w:rsidRDefault="001343ED" w:rsidP="001343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343ED">
              <w:rPr>
                <w:rFonts w:asciiTheme="minorHAnsi" w:hAnsiTheme="minorHAnsi" w:cstheme="minorHAnsi"/>
                <w:sz w:val="18"/>
                <w:szCs w:val="18"/>
              </w:rPr>
              <w:t xml:space="preserve">Z položky jsou hrazeny výdaje za realizované sociální pohřby, rozpočet této položky nelze naplánovat s úplnou přesností. </w:t>
            </w:r>
          </w:p>
        </w:tc>
      </w:tr>
      <w:tr w:rsidR="001343ED" w:rsidRPr="00144603" w:rsidTr="00336A78">
        <w:trPr>
          <w:trHeight w:val="284"/>
        </w:trPr>
        <w:tc>
          <w:tcPr>
            <w:tcW w:w="959" w:type="dxa"/>
          </w:tcPr>
          <w:p w:rsidR="001343ED" w:rsidRPr="001343ED" w:rsidRDefault="001343ED" w:rsidP="001343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43ED">
              <w:rPr>
                <w:rFonts w:asciiTheme="minorHAnsi" w:hAnsiTheme="minorHAnsi" w:cstheme="minorHAnsi"/>
                <w:sz w:val="18"/>
                <w:szCs w:val="18"/>
              </w:rPr>
              <w:t>6112</w:t>
            </w:r>
          </w:p>
        </w:tc>
        <w:tc>
          <w:tcPr>
            <w:tcW w:w="850" w:type="dxa"/>
          </w:tcPr>
          <w:p w:rsidR="001343ED" w:rsidRPr="001343ED" w:rsidRDefault="001343ED" w:rsidP="001343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43ED">
              <w:rPr>
                <w:rFonts w:asciiTheme="minorHAnsi" w:hAnsiTheme="minorHAnsi" w:cstheme="minorHAnsi"/>
                <w:sz w:val="18"/>
                <w:szCs w:val="18"/>
              </w:rPr>
              <w:t>5173</w:t>
            </w:r>
          </w:p>
        </w:tc>
        <w:tc>
          <w:tcPr>
            <w:tcW w:w="1418" w:type="dxa"/>
          </w:tcPr>
          <w:p w:rsidR="001343ED" w:rsidRPr="001343ED" w:rsidRDefault="001343ED" w:rsidP="001343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43ED">
              <w:rPr>
                <w:rFonts w:asciiTheme="minorHAnsi" w:hAnsiTheme="minorHAnsi" w:cstheme="minorHAnsi"/>
                <w:sz w:val="18"/>
                <w:szCs w:val="18"/>
              </w:rPr>
              <w:t>000000</w:t>
            </w:r>
          </w:p>
        </w:tc>
        <w:tc>
          <w:tcPr>
            <w:tcW w:w="850" w:type="dxa"/>
          </w:tcPr>
          <w:p w:rsidR="001343ED" w:rsidRPr="001343ED" w:rsidRDefault="001343ED" w:rsidP="001343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43ED">
              <w:rPr>
                <w:rFonts w:asciiTheme="minorHAnsi" w:hAnsiTheme="minorHAnsi" w:cstheme="minorHAnsi"/>
                <w:sz w:val="18"/>
                <w:szCs w:val="18"/>
              </w:rPr>
              <w:t>00000</w:t>
            </w:r>
          </w:p>
        </w:tc>
        <w:tc>
          <w:tcPr>
            <w:tcW w:w="1134" w:type="dxa"/>
          </w:tcPr>
          <w:p w:rsidR="001343ED" w:rsidRPr="001343ED" w:rsidRDefault="001343ED" w:rsidP="001343E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343ED">
              <w:rPr>
                <w:rFonts w:asciiTheme="minorHAnsi" w:hAnsiTheme="minorHAnsi" w:cstheme="minorHAnsi"/>
                <w:sz w:val="18"/>
                <w:szCs w:val="18"/>
              </w:rPr>
              <w:t>20,00</w:t>
            </w:r>
          </w:p>
        </w:tc>
        <w:tc>
          <w:tcPr>
            <w:tcW w:w="1134" w:type="dxa"/>
          </w:tcPr>
          <w:p w:rsidR="001343ED" w:rsidRPr="001343ED" w:rsidRDefault="001343ED" w:rsidP="001343E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343ED">
              <w:rPr>
                <w:rFonts w:asciiTheme="minorHAnsi" w:hAnsiTheme="minorHAnsi" w:cstheme="minorHAnsi"/>
                <w:sz w:val="18"/>
                <w:szCs w:val="18"/>
              </w:rPr>
              <w:t>1,24</w:t>
            </w:r>
          </w:p>
        </w:tc>
        <w:tc>
          <w:tcPr>
            <w:tcW w:w="3433" w:type="dxa"/>
          </w:tcPr>
          <w:p w:rsidR="001343ED" w:rsidRPr="001343ED" w:rsidRDefault="001343ED" w:rsidP="001343ED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1343E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Cestovné (zastupitelstva obcí)</w:t>
            </w:r>
          </w:p>
          <w:p w:rsidR="001343ED" w:rsidRPr="001343ED" w:rsidRDefault="001343ED" w:rsidP="001343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343ED">
              <w:rPr>
                <w:rFonts w:asciiTheme="minorHAnsi" w:hAnsiTheme="minorHAnsi" w:cstheme="minorHAnsi"/>
                <w:sz w:val="18"/>
                <w:szCs w:val="18"/>
              </w:rPr>
              <w:t xml:space="preserve">Čerpání výdajů nelze předem přesně vyčíslit. V průběhu roku vyvstala potřeba výdajů za realizované služební cesty zastupitelů pouze ve výši uvedeného čerpání na položce. </w:t>
            </w:r>
          </w:p>
        </w:tc>
      </w:tr>
      <w:tr w:rsidR="001343ED" w:rsidRPr="00144603" w:rsidTr="00336A78">
        <w:trPr>
          <w:trHeight w:val="284"/>
        </w:trPr>
        <w:tc>
          <w:tcPr>
            <w:tcW w:w="959" w:type="dxa"/>
          </w:tcPr>
          <w:p w:rsidR="001343ED" w:rsidRPr="001343ED" w:rsidRDefault="001343ED" w:rsidP="001343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43ED">
              <w:rPr>
                <w:rFonts w:asciiTheme="minorHAnsi" w:hAnsiTheme="minorHAnsi" w:cstheme="minorHAnsi"/>
                <w:sz w:val="18"/>
                <w:szCs w:val="18"/>
              </w:rPr>
              <w:t>6171</w:t>
            </w:r>
          </w:p>
        </w:tc>
        <w:tc>
          <w:tcPr>
            <w:tcW w:w="850" w:type="dxa"/>
          </w:tcPr>
          <w:p w:rsidR="001343ED" w:rsidRPr="001343ED" w:rsidRDefault="001343ED" w:rsidP="001343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43ED">
              <w:rPr>
                <w:rFonts w:asciiTheme="minorHAnsi" w:hAnsiTheme="minorHAnsi" w:cstheme="minorHAnsi"/>
                <w:sz w:val="18"/>
                <w:szCs w:val="18"/>
              </w:rPr>
              <w:t>5133</w:t>
            </w:r>
          </w:p>
        </w:tc>
        <w:tc>
          <w:tcPr>
            <w:tcW w:w="1418" w:type="dxa"/>
          </w:tcPr>
          <w:p w:rsidR="001343ED" w:rsidRPr="001343ED" w:rsidRDefault="001343ED" w:rsidP="001343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43ED">
              <w:rPr>
                <w:rFonts w:asciiTheme="minorHAnsi" w:hAnsiTheme="minorHAnsi" w:cstheme="minorHAnsi"/>
                <w:sz w:val="18"/>
                <w:szCs w:val="18"/>
              </w:rPr>
              <w:t>000000</w:t>
            </w:r>
          </w:p>
        </w:tc>
        <w:tc>
          <w:tcPr>
            <w:tcW w:w="850" w:type="dxa"/>
          </w:tcPr>
          <w:p w:rsidR="001343ED" w:rsidRPr="001343ED" w:rsidRDefault="001343ED" w:rsidP="001343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43ED">
              <w:rPr>
                <w:rFonts w:asciiTheme="minorHAnsi" w:hAnsiTheme="minorHAnsi" w:cstheme="minorHAnsi"/>
                <w:sz w:val="18"/>
                <w:szCs w:val="18"/>
              </w:rPr>
              <w:t>00000</w:t>
            </w:r>
          </w:p>
        </w:tc>
        <w:tc>
          <w:tcPr>
            <w:tcW w:w="1134" w:type="dxa"/>
          </w:tcPr>
          <w:p w:rsidR="001343ED" w:rsidRPr="001343ED" w:rsidRDefault="001343ED" w:rsidP="001343E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343ED">
              <w:rPr>
                <w:rFonts w:asciiTheme="minorHAnsi" w:hAnsiTheme="minorHAnsi" w:cstheme="minorHAnsi"/>
                <w:sz w:val="18"/>
                <w:szCs w:val="18"/>
              </w:rPr>
              <w:t>11,12</w:t>
            </w:r>
          </w:p>
        </w:tc>
        <w:tc>
          <w:tcPr>
            <w:tcW w:w="1134" w:type="dxa"/>
          </w:tcPr>
          <w:p w:rsidR="001343ED" w:rsidRPr="001343ED" w:rsidRDefault="001343ED" w:rsidP="001343E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343ED">
              <w:rPr>
                <w:rFonts w:asciiTheme="minorHAnsi" w:hAnsiTheme="minorHAnsi" w:cstheme="minorHAnsi"/>
                <w:sz w:val="18"/>
                <w:szCs w:val="18"/>
              </w:rPr>
              <w:t>2,18</w:t>
            </w:r>
          </w:p>
        </w:tc>
        <w:tc>
          <w:tcPr>
            <w:tcW w:w="3433" w:type="dxa"/>
          </w:tcPr>
          <w:p w:rsidR="001343ED" w:rsidRPr="001343ED" w:rsidRDefault="001343ED" w:rsidP="001343ED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1343E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Léky a zdravotnický materiál</w:t>
            </w:r>
          </w:p>
          <w:p w:rsidR="001343ED" w:rsidRPr="001343ED" w:rsidRDefault="001343ED" w:rsidP="001343ED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1343ED">
              <w:rPr>
                <w:rFonts w:asciiTheme="minorHAnsi" w:hAnsiTheme="minorHAnsi" w:cstheme="minorHAnsi"/>
                <w:sz w:val="18"/>
                <w:szCs w:val="18"/>
              </w:rPr>
              <w:t>Plánovaný výdaj za zdravotnický materiál byl realizován koncem prosince 2024, ale platba služební platební kartou u obchodníka je na účtu města zaúčtována až v lednu 2025, čímž je na položce nižší čerpání oproti plánu.</w:t>
            </w:r>
          </w:p>
        </w:tc>
      </w:tr>
      <w:tr w:rsidR="001343ED" w:rsidRPr="00144603" w:rsidTr="00336A78">
        <w:trPr>
          <w:trHeight w:val="284"/>
        </w:trPr>
        <w:tc>
          <w:tcPr>
            <w:tcW w:w="959" w:type="dxa"/>
          </w:tcPr>
          <w:p w:rsidR="001343ED" w:rsidRPr="001343ED" w:rsidRDefault="001343ED" w:rsidP="001343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43ED">
              <w:rPr>
                <w:rFonts w:asciiTheme="minorHAnsi" w:hAnsiTheme="minorHAnsi" w:cstheme="minorHAnsi"/>
                <w:sz w:val="18"/>
                <w:szCs w:val="18"/>
              </w:rPr>
              <w:t>6171</w:t>
            </w:r>
          </w:p>
        </w:tc>
        <w:tc>
          <w:tcPr>
            <w:tcW w:w="850" w:type="dxa"/>
          </w:tcPr>
          <w:p w:rsidR="001343ED" w:rsidRPr="001343ED" w:rsidRDefault="001343ED" w:rsidP="001343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43ED">
              <w:rPr>
                <w:rFonts w:asciiTheme="minorHAnsi" w:hAnsiTheme="minorHAnsi" w:cstheme="minorHAnsi"/>
                <w:sz w:val="18"/>
                <w:szCs w:val="18"/>
              </w:rPr>
              <w:t>5163</w:t>
            </w:r>
          </w:p>
        </w:tc>
        <w:tc>
          <w:tcPr>
            <w:tcW w:w="1418" w:type="dxa"/>
          </w:tcPr>
          <w:p w:rsidR="001343ED" w:rsidRPr="001343ED" w:rsidRDefault="001343ED" w:rsidP="001343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43ED">
              <w:rPr>
                <w:rFonts w:asciiTheme="minorHAnsi" w:hAnsiTheme="minorHAnsi" w:cstheme="minorHAnsi"/>
                <w:sz w:val="18"/>
                <w:szCs w:val="18"/>
              </w:rPr>
              <w:t>000000</w:t>
            </w:r>
          </w:p>
        </w:tc>
        <w:tc>
          <w:tcPr>
            <w:tcW w:w="850" w:type="dxa"/>
          </w:tcPr>
          <w:p w:rsidR="001343ED" w:rsidRPr="001343ED" w:rsidRDefault="001343ED" w:rsidP="001343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43ED">
              <w:rPr>
                <w:rFonts w:asciiTheme="minorHAnsi" w:hAnsiTheme="minorHAnsi" w:cstheme="minorHAnsi"/>
                <w:sz w:val="18"/>
                <w:szCs w:val="18"/>
              </w:rPr>
              <w:t>00000</w:t>
            </w:r>
          </w:p>
        </w:tc>
        <w:tc>
          <w:tcPr>
            <w:tcW w:w="1134" w:type="dxa"/>
          </w:tcPr>
          <w:p w:rsidR="001343ED" w:rsidRPr="001343ED" w:rsidRDefault="001343ED" w:rsidP="001343E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343ED">
              <w:rPr>
                <w:rFonts w:asciiTheme="minorHAnsi" w:hAnsiTheme="minorHAnsi" w:cstheme="minorHAnsi"/>
                <w:sz w:val="18"/>
                <w:szCs w:val="18"/>
              </w:rPr>
              <w:t>1,90</w:t>
            </w:r>
          </w:p>
        </w:tc>
        <w:tc>
          <w:tcPr>
            <w:tcW w:w="1134" w:type="dxa"/>
          </w:tcPr>
          <w:p w:rsidR="001343ED" w:rsidRPr="001343ED" w:rsidRDefault="001343ED" w:rsidP="001343E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343ED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3433" w:type="dxa"/>
          </w:tcPr>
          <w:p w:rsidR="001343ED" w:rsidRPr="001343ED" w:rsidRDefault="001343ED" w:rsidP="001343ED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1343E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Služby peněžních ústavů</w:t>
            </w:r>
          </w:p>
          <w:p w:rsidR="001343ED" w:rsidRPr="001343ED" w:rsidRDefault="001343ED" w:rsidP="001343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343ED">
              <w:rPr>
                <w:rFonts w:asciiTheme="minorHAnsi" w:hAnsiTheme="minorHAnsi" w:cstheme="minorHAnsi"/>
                <w:sz w:val="18"/>
                <w:szCs w:val="18"/>
              </w:rPr>
              <w:t>Požadavek na výdaj z této položky v roce 2024 nevznikl.</w:t>
            </w:r>
          </w:p>
        </w:tc>
      </w:tr>
      <w:tr w:rsidR="001343ED" w:rsidRPr="00144603" w:rsidTr="00336A78">
        <w:trPr>
          <w:trHeight w:val="284"/>
        </w:trPr>
        <w:tc>
          <w:tcPr>
            <w:tcW w:w="959" w:type="dxa"/>
          </w:tcPr>
          <w:p w:rsidR="001343ED" w:rsidRPr="001343ED" w:rsidRDefault="001343ED" w:rsidP="001343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43E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6171</w:t>
            </w:r>
          </w:p>
        </w:tc>
        <w:tc>
          <w:tcPr>
            <w:tcW w:w="850" w:type="dxa"/>
          </w:tcPr>
          <w:p w:rsidR="001343ED" w:rsidRPr="001343ED" w:rsidRDefault="001343ED" w:rsidP="001343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43ED">
              <w:rPr>
                <w:rFonts w:asciiTheme="minorHAnsi" w:hAnsiTheme="minorHAnsi" w:cstheme="minorHAnsi"/>
                <w:sz w:val="18"/>
                <w:szCs w:val="18"/>
              </w:rPr>
              <w:t>5361</w:t>
            </w:r>
          </w:p>
        </w:tc>
        <w:tc>
          <w:tcPr>
            <w:tcW w:w="1418" w:type="dxa"/>
          </w:tcPr>
          <w:p w:rsidR="001343ED" w:rsidRPr="001343ED" w:rsidRDefault="001343ED" w:rsidP="001343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43ED">
              <w:rPr>
                <w:rFonts w:asciiTheme="minorHAnsi" w:hAnsiTheme="minorHAnsi" w:cstheme="minorHAnsi"/>
                <w:sz w:val="18"/>
                <w:szCs w:val="18"/>
              </w:rPr>
              <w:t>000000</w:t>
            </w:r>
          </w:p>
        </w:tc>
        <w:tc>
          <w:tcPr>
            <w:tcW w:w="850" w:type="dxa"/>
          </w:tcPr>
          <w:p w:rsidR="001343ED" w:rsidRPr="001343ED" w:rsidRDefault="001343ED" w:rsidP="001343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43ED">
              <w:rPr>
                <w:rFonts w:asciiTheme="minorHAnsi" w:hAnsiTheme="minorHAnsi" w:cstheme="minorHAnsi"/>
                <w:sz w:val="18"/>
                <w:szCs w:val="18"/>
              </w:rPr>
              <w:t>000000</w:t>
            </w:r>
          </w:p>
        </w:tc>
        <w:tc>
          <w:tcPr>
            <w:tcW w:w="1134" w:type="dxa"/>
          </w:tcPr>
          <w:p w:rsidR="001343ED" w:rsidRPr="001343ED" w:rsidRDefault="001343ED" w:rsidP="001343E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343ED">
              <w:rPr>
                <w:rFonts w:asciiTheme="minorHAnsi" w:hAnsiTheme="minorHAnsi" w:cstheme="minorHAnsi"/>
                <w:sz w:val="18"/>
                <w:szCs w:val="18"/>
              </w:rPr>
              <w:t>1,69</w:t>
            </w:r>
          </w:p>
        </w:tc>
        <w:tc>
          <w:tcPr>
            <w:tcW w:w="1134" w:type="dxa"/>
          </w:tcPr>
          <w:p w:rsidR="001343ED" w:rsidRPr="001343ED" w:rsidRDefault="001343ED" w:rsidP="001343E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343ED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3433" w:type="dxa"/>
          </w:tcPr>
          <w:p w:rsidR="001343ED" w:rsidRPr="001343ED" w:rsidRDefault="001343ED" w:rsidP="001343ED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1343E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Nákup kolků</w:t>
            </w:r>
          </w:p>
          <w:p w:rsidR="001343ED" w:rsidRPr="001343ED" w:rsidRDefault="001343ED" w:rsidP="001343ED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1343ED">
              <w:rPr>
                <w:rFonts w:asciiTheme="minorHAnsi" w:hAnsiTheme="minorHAnsi" w:cstheme="minorHAnsi"/>
                <w:sz w:val="18"/>
                <w:szCs w:val="18"/>
              </w:rPr>
              <w:t>Požadavek na výdaj z této položky v roce 2024 nevznikl.</w:t>
            </w:r>
          </w:p>
        </w:tc>
      </w:tr>
      <w:tr w:rsidR="001343ED" w:rsidRPr="00144603" w:rsidTr="00336A78">
        <w:trPr>
          <w:trHeight w:val="284"/>
        </w:trPr>
        <w:tc>
          <w:tcPr>
            <w:tcW w:w="959" w:type="dxa"/>
          </w:tcPr>
          <w:p w:rsidR="001343ED" w:rsidRPr="001343ED" w:rsidRDefault="001343ED" w:rsidP="001343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43ED">
              <w:rPr>
                <w:rFonts w:asciiTheme="minorHAnsi" w:hAnsiTheme="minorHAnsi" w:cstheme="minorHAnsi"/>
                <w:sz w:val="18"/>
                <w:szCs w:val="18"/>
              </w:rPr>
              <w:t>3313</w:t>
            </w:r>
          </w:p>
        </w:tc>
        <w:tc>
          <w:tcPr>
            <w:tcW w:w="850" w:type="dxa"/>
          </w:tcPr>
          <w:p w:rsidR="001343ED" w:rsidRPr="001343ED" w:rsidRDefault="001343ED" w:rsidP="001343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43ED">
              <w:rPr>
                <w:rFonts w:asciiTheme="minorHAnsi" w:hAnsiTheme="minorHAnsi" w:cstheme="minorHAnsi"/>
                <w:sz w:val="18"/>
                <w:szCs w:val="18"/>
              </w:rPr>
              <w:t>5169</w:t>
            </w:r>
          </w:p>
        </w:tc>
        <w:tc>
          <w:tcPr>
            <w:tcW w:w="1418" w:type="dxa"/>
          </w:tcPr>
          <w:p w:rsidR="001343ED" w:rsidRPr="001343ED" w:rsidRDefault="001343ED" w:rsidP="001343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43ED">
              <w:rPr>
                <w:rFonts w:asciiTheme="minorHAnsi" w:hAnsiTheme="minorHAnsi" w:cstheme="minorHAnsi"/>
                <w:sz w:val="18"/>
                <w:szCs w:val="18"/>
              </w:rPr>
              <w:t>190100</w:t>
            </w:r>
          </w:p>
        </w:tc>
        <w:tc>
          <w:tcPr>
            <w:tcW w:w="850" w:type="dxa"/>
          </w:tcPr>
          <w:p w:rsidR="001343ED" w:rsidRPr="001343ED" w:rsidRDefault="001343ED" w:rsidP="001343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43ED">
              <w:rPr>
                <w:rFonts w:asciiTheme="minorHAnsi" w:hAnsiTheme="minorHAnsi" w:cstheme="minorHAnsi"/>
                <w:sz w:val="18"/>
                <w:szCs w:val="18"/>
              </w:rPr>
              <w:t>00000</w:t>
            </w:r>
          </w:p>
        </w:tc>
        <w:tc>
          <w:tcPr>
            <w:tcW w:w="1134" w:type="dxa"/>
          </w:tcPr>
          <w:p w:rsidR="001343ED" w:rsidRPr="001343ED" w:rsidRDefault="001343ED" w:rsidP="001343E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343ED">
              <w:rPr>
                <w:rFonts w:asciiTheme="minorHAnsi" w:hAnsiTheme="minorHAnsi" w:cstheme="minorHAnsi"/>
                <w:sz w:val="18"/>
                <w:szCs w:val="18"/>
              </w:rPr>
              <w:t>90,30</w:t>
            </w:r>
          </w:p>
        </w:tc>
        <w:tc>
          <w:tcPr>
            <w:tcW w:w="1134" w:type="dxa"/>
          </w:tcPr>
          <w:p w:rsidR="001343ED" w:rsidRPr="001343ED" w:rsidRDefault="001343ED" w:rsidP="001343E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343ED">
              <w:rPr>
                <w:rFonts w:asciiTheme="minorHAnsi" w:hAnsiTheme="minorHAnsi" w:cstheme="minorHAnsi"/>
                <w:sz w:val="18"/>
                <w:szCs w:val="18"/>
              </w:rPr>
              <w:t>39,37</w:t>
            </w:r>
          </w:p>
        </w:tc>
        <w:tc>
          <w:tcPr>
            <w:tcW w:w="3433" w:type="dxa"/>
          </w:tcPr>
          <w:p w:rsidR="001343ED" w:rsidRPr="001343ED" w:rsidRDefault="001343ED" w:rsidP="001343ED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1343E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Nákup ostatních služeb – KK  DUHA</w:t>
            </w:r>
          </w:p>
          <w:p w:rsidR="001343ED" w:rsidRPr="001343ED" w:rsidRDefault="001343ED" w:rsidP="001343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343ED">
              <w:rPr>
                <w:rFonts w:asciiTheme="minorHAnsi" w:hAnsiTheme="minorHAnsi" w:cstheme="minorHAnsi"/>
                <w:sz w:val="18"/>
                <w:szCs w:val="18"/>
              </w:rPr>
              <w:t xml:space="preserve">Z položky jsou hrazeny výdaje za služby pro KK Duha, např. praní a žehlení ubrusů, provoz mobilních toalet na akce pořádané Duhou, mytí oken apod. Dále pro KK provozní oddělení OVS zajišťovalo dopravu a stěhování movitého majetku na akce, které DUHA pořádá. Protože ale současně OVS využívá stejného dodavatele i k plnění svých úkolů a při fakturaci nebyly blíže specifikovány jednotlivé úkony pro OVS nebo DUHU, zůstaly výdaje zaúčtovány v provozních výdajích kap. 11 a výdaje za služby pro KK jsou proto nižší oproti plánu. </w:t>
            </w:r>
          </w:p>
        </w:tc>
      </w:tr>
    </w:tbl>
    <w:p w:rsidR="00FD7A95" w:rsidRPr="00A1402D" w:rsidRDefault="00FD7A95" w:rsidP="00FD7A95">
      <w:pPr>
        <w:rPr>
          <w:rFonts w:asciiTheme="minorHAnsi" w:hAnsiTheme="minorHAnsi" w:cstheme="minorHAnsi"/>
          <w:b/>
          <w:color w:val="FF0000"/>
          <w:sz w:val="18"/>
        </w:rPr>
      </w:pPr>
    </w:p>
    <w:p w:rsidR="00257EB0" w:rsidRPr="00257EB0" w:rsidRDefault="00257EB0" w:rsidP="00257EB0">
      <w:pPr>
        <w:rPr>
          <w:rFonts w:asciiTheme="minorHAnsi" w:hAnsiTheme="minorHAnsi" w:cstheme="minorHAnsi"/>
          <w:sz w:val="18"/>
          <w:u w:val="single"/>
        </w:rPr>
      </w:pPr>
      <w:r w:rsidRPr="00257EB0">
        <w:rPr>
          <w:rFonts w:asciiTheme="minorHAnsi" w:hAnsiTheme="minorHAnsi" w:cstheme="minorHAnsi"/>
          <w:sz w:val="18"/>
          <w:u w:val="single"/>
        </w:rPr>
        <w:t>Pohledávky, evidované odborem správy a zabezpečení k 31.12.2024</w:t>
      </w:r>
    </w:p>
    <w:p w:rsidR="00257EB0" w:rsidRPr="00257EB0" w:rsidRDefault="00257EB0" w:rsidP="00257EB0">
      <w:pPr>
        <w:rPr>
          <w:rFonts w:asciiTheme="minorHAnsi" w:hAnsiTheme="minorHAnsi" w:cstheme="minorHAnsi"/>
          <w:b/>
          <w:sz w:val="18"/>
          <w:u w:val="single"/>
        </w:rPr>
      </w:pPr>
    </w:p>
    <w:p w:rsidR="00257EB0" w:rsidRPr="00257EB0" w:rsidRDefault="00257EB0" w:rsidP="00257EB0">
      <w:pPr>
        <w:rPr>
          <w:rFonts w:asciiTheme="minorHAnsi" w:hAnsiTheme="minorHAnsi" w:cstheme="minorHAnsi"/>
          <w:sz w:val="18"/>
        </w:rPr>
      </w:pPr>
      <w:r w:rsidRPr="00257EB0">
        <w:rPr>
          <w:rFonts w:asciiTheme="minorHAnsi" w:hAnsiTheme="minorHAnsi" w:cstheme="minorHAnsi"/>
          <w:sz w:val="18"/>
        </w:rPr>
        <w:t>Celkový objem evidovaných pohledávek k 31.12.2024               105.507,70 Kč</w:t>
      </w:r>
    </w:p>
    <w:p w:rsidR="00257EB0" w:rsidRPr="00257EB0" w:rsidRDefault="00257EB0" w:rsidP="00257EB0">
      <w:pPr>
        <w:ind w:left="5670" w:hanging="5670"/>
        <w:rPr>
          <w:rFonts w:asciiTheme="minorHAnsi" w:hAnsiTheme="minorHAnsi" w:cstheme="minorHAnsi"/>
          <w:color w:val="FF0000"/>
          <w:sz w:val="18"/>
        </w:rPr>
      </w:pPr>
      <w:r w:rsidRPr="00257EB0">
        <w:rPr>
          <w:rFonts w:asciiTheme="minorHAnsi" w:hAnsiTheme="minorHAnsi" w:cstheme="minorHAnsi"/>
          <w:sz w:val="18"/>
        </w:rPr>
        <w:t>Celkový objem pohledávek po lhůtě splatnosti                                8.310,00 Kč</w:t>
      </w:r>
      <w:r w:rsidRPr="00257EB0">
        <w:rPr>
          <w:rFonts w:asciiTheme="minorHAnsi" w:hAnsiTheme="minorHAnsi" w:cstheme="minorHAnsi"/>
          <w:color w:val="FF0000"/>
          <w:sz w:val="18"/>
        </w:rPr>
        <w:t xml:space="preserve"> </w:t>
      </w:r>
      <w:r w:rsidRPr="00257EB0">
        <w:rPr>
          <w:rFonts w:asciiTheme="minorHAnsi" w:hAnsiTheme="minorHAnsi" w:cstheme="minorHAnsi"/>
          <w:sz w:val="18"/>
        </w:rPr>
        <w:t xml:space="preserve">(Exekuční návrh 19.8.2024 – 3.426,00 Kč, Exekuční </w:t>
      </w:r>
      <w:r>
        <w:rPr>
          <w:rFonts w:asciiTheme="minorHAnsi" w:hAnsiTheme="minorHAnsi" w:cstheme="minorHAnsi"/>
          <w:sz w:val="18"/>
        </w:rPr>
        <w:t xml:space="preserve"> </w:t>
      </w:r>
      <w:r w:rsidRPr="00257EB0">
        <w:rPr>
          <w:rFonts w:asciiTheme="minorHAnsi" w:hAnsiTheme="minorHAnsi" w:cstheme="minorHAnsi"/>
          <w:sz w:val="18"/>
        </w:rPr>
        <w:t>návrh 20.11.2024 – 4.884,00 Kč)</w:t>
      </w:r>
    </w:p>
    <w:p w:rsidR="00FD7A95" w:rsidRPr="00A1402D" w:rsidRDefault="00FD7A95" w:rsidP="00FD7A95">
      <w:pPr>
        <w:rPr>
          <w:rFonts w:asciiTheme="minorHAnsi" w:hAnsiTheme="minorHAnsi" w:cstheme="minorHAnsi"/>
          <w:b/>
          <w:color w:val="FF0000"/>
          <w:sz w:val="18"/>
        </w:rPr>
      </w:pPr>
    </w:p>
    <w:p w:rsidR="006F6CA5" w:rsidRPr="00A1402D" w:rsidRDefault="006F6CA5" w:rsidP="006F6CA5">
      <w:pPr>
        <w:rPr>
          <w:rFonts w:asciiTheme="minorHAnsi" w:hAnsiTheme="minorHAnsi" w:cstheme="minorHAnsi"/>
          <w:b/>
          <w:sz w:val="18"/>
          <w:u w:val="single"/>
        </w:rPr>
      </w:pPr>
      <w:r w:rsidRPr="00A1402D">
        <w:rPr>
          <w:rFonts w:asciiTheme="minorHAnsi" w:hAnsiTheme="minorHAnsi" w:cstheme="minorHAnsi"/>
          <w:b/>
          <w:sz w:val="18"/>
          <w:u w:val="single"/>
        </w:rPr>
        <w:t>Přehled schválených rozpočtových opatření kapitoly 11 a stupeň jejich realizace k 3</w:t>
      </w:r>
      <w:r w:rsidR="00257EB0">
        <w:rPr>
          <w:rFonts w:asciiTheme="minorHAnsi" w:hAnsiTheme="minorHAnsi" w:cstheme="minorHAnsi"/>
          <w:b/>
          <w:sz w:val="18"/>
          <w:u w:val="single"/>
        </w:rPr>
        <w:t>1.12</w:t>
      </w:r>
      <w:r w:rsidRPr="00A1402D">
        <w:rPr>
          <w:rFonts w:asciiTheme="minorHAnsi" w:hAnsiTheme="minorHAnsi" w:cstheme="minorHAnsi"/>
          <w:b/>
          <w:sz w:val="18"/>
          <w:u w:val="single"/>
        </w:rPr>
        <w:t>.2024</w:t>
      </w:r>
    </w:p>
    <w:p w:rsidR="006F6CA5" w:rsidRDefault="006F6CA5" w:rsidP="006F6CA5">
      <w:pPr>
        <w:rPr>
          <w:rFonts w:asciiTheme="minorHAnsi" w:hAnsiTheme="minorHAnsi" w:cstheme="minorHAnsi"/>
          <w:b/>
          <w:sz w:val="18"/>
          <w:u w:val="single"/>
        </w:rPr>
      </w:pPr>
    </w:p>
    <w:tbl>
      <w:tblPr>
        <w:tblW w:w="1004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969"/>
        <w:gridCol w:w="1134"/>
        <w:gridCol w:w="1559"/>
        <w:gridCol w:w="1984"/>
        <w:gridCol w:w="2127"/>
      </w:tblGrid>
      <w:tr w:rsidR="00677DFD" w:rsidRPr="00677DFD" w:rsidTr="00677DFD">
        <w:trPr>
          <w:trHeight w:val="26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DFD" w:rsidRPr="00677DFD" w:rsidRDefault="00677DFD" w:rsidP="00C1215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b/>
                <w:sz w:val="18"/>
                <w:szCs w:val="18"/>
              </w:rPr>
              <w:t>Datum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DFD" w:rsidRPr="00677DFD" w:rsidRDefault="00677DFD" w:rsidP="00C1215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b/>
                <w:sz w:val="18"/>
                <w:szCs w:val="18"/>
              </w:rPr>
              <w:t>Schváleno usnes. č.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DFD" w:rsidRPr="00677DFD" w:rsidRDefault="00677DFD" w:rsidP="00C12158">
            <w:pPr>
              <w:pStyle w:val="Nadpis2"/>
              <w:jc w:val="center"/>
              <w:rPr>
                <w:sz w:val="18"/>
                <w:szCs w:val="18"/>
              </w:rPr>
            </w:pPr>
            <w:bookmarkStart w:id="153" w:name="_Toc196830033"/>
            <w:bookmarkStart w:id="154" w:name="_Toc197000214"/>
            <w:bookmarkStart w:id="155" w:name="_Toc197779575"/>
            <w:r w:rsidRPr="00677DFD">
              <w:rPr>
                <w:sz w:val="18"/>
                <w:szCs w:val="18"/>
              </w:rPr>
              <w:t>Kč</w:t>
            </w:r>
            <w:bookmarkEnd w:id="153"/>
            <w:bookmarkEnd w:id="154"/>
            <w:bookmarkEnd w:id="155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DFD" w:rsidRPr="00677DFD" w:rsidRDefault="00677DFD" w:rsidP="00C1215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b/>
                <w:sz w:val="18"/>
                <w:szCs w:val="18"/>
              </w:rPr>
              <w:t>Realizace v  Kč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7DFD" w:rsidRPr="00677DFD" w:rsidRDefault="00677DFD" w:rsidP="00C12158">
            <w:pPr>
              <w:pStyle w:val="Nadpis3"/>
              <w:rPr>
                <w:sz w:val="18"/>
                <w:szCs w:val="18"/>
              </w:rPr>
            </w:pPr>
            <w:bookmarkStart w:id="156" w:name="_Toc196830034"/>
            <w:bookmarkStart w:id="157" w:name="_Toc197000215"/>
            <w:bookmarkStart w:id="158" w:name="_Toc197779576"/>
            <w:r w:rsidRPr="00677DFD">
              <w:rPr>
                <w:sz w:val="18"/>
                <w:szCs w:val="18"/>
              </w:rPr>
              <w:t>Stupeň realizace</w:t>
            </w:r>
            <w:bookmarkEnd w:id="156"/>
            <w:bookmarkEnd w:id="157"/>
            <w:bookmarkEnd w:id="158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7DFD" w:rsidRPr="00677DFD" w:rsidRDefault="00677DFD" w:rsidP="00C12158">
            <w:pPr>
              <w:pStyle w:val="Nadpis3"/>
              <w:rPr>
                <w:sz w:val="18"/>
                <w:szCs w:val="18"/>
              </w:rPr>
            </w:pPr>
            <w:bookmarkStart w:id="159" w:name="_Toc196830035"/>
            <w:bookmarkStart w:id="160" w:name="_Toc197000216"/>
            <w:bookmarkStart w:id="161" w:name="_Toc197779577"/>
            <w:r w:rsidRPr="00677DFD">
              <w:rPr>
                <w:sz w:val="18"/>
                <w:szCs w:val="18"/>
              </w:rPr>
              <w:t>Text ROZOP</w:t>
            </w:r>
            <w:bookmarkEnd w:id="159"/>
            <w:bookmarkEnd w:id="160"/>
            <w:bookmarkEnd w:id="161"/>
          </w:p>
        </w:tc>
      </w:tr>
      <w:tr w:rsidR="00677DFD" w:rsidRPr="00677DFD" w:rsidTr="00677DFD">
        <w:trPr>
          <w:trHeight w:val="26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5.3.2024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RM/2024/39/37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232.000,00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tabs>
                <w:tab w:val="left" w:pos="1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 xml:space="preserve">232.000,00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 xml:space="preserve">  ROZOP realizováno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Posílení počtu pracovníků ostrahy pro OSV</w:t>
            </w:r>
          </w:p>
        </w:tc>
      </w:tr>
      <w:tr w:rsidR="00677DFD" w:rsidRPr="00677DFD" w:rsidTr="00677DFD">
        <w:trPr>
          <w:trHeight w:val="26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15.4.2024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RM/2024/42/24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 xml:space="preserve">110.000,00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tabs>
                <w:tab w:val="left" w:pos="1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110.000,00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 xml:space="preserve">  ROZOP realizováno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 xml:space="preserve">Nákup mobilních telefonů - </w:t>
            </w:r>
            <w:proofErr w:type="spellStart"/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eDoklady</w:t>
            </w:r>
            <w:proofErr w:type="spellEnd"/>
          </w:p>
        </w:tc>
      </w:tr>
      <w:tr w:rsidR="00677DFD" w:rsidRPr="00677DFD" w:rsidTr="00677DFD">
        <w:trPr>
          <w:trHeight w:val="26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21.5.2024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RM/2024/44/36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70.000,00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tabs>
                <w:tab w:val="left" w:pos="1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30.000,00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 xml:space="preserve"> ROZOP realizováno částečně       Následným ROZOP (9.12.2024) bylo 45 tis. z  kap. 11 vráceno do FRR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Vybavení prostor zámku</w:t>
            </w:r>
          </w:p>
        </w:tc>
      </w:tr>
      <w:tr w:rsidR="00677DFD" w:rsidRPr="00677DFD" w:rsidTr="00677DFD">
        <w:trPr>
          <w:trHeight w:val="20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25.6.2024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RM/2024/46/33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188.500,00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tabs>
                <w:tab w:val="left" w:pos="1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188.300,00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 xml:space="preserve">  ROZOP realizováno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Automatické externí defibrilátory</w:t>
            </w:r>
          </w:p>
        </w:tc>
      </w:tr>
      <w:tr w:rsidR="00677DFD" w:rsidRPr="00677DFD" w:rsidTr="00677DFD">
        <w:trPr>
          <w:trHeight w:val="26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25.6.2024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RM/2024/46/67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1.192.000,00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tabs>
                <w:tab w:val="left" w:pos="1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1.192.000,00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 xml:space="preserve">  ROZOP realizováno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Modernizace zabezpečovacích systémů</w:t>
            </w:r>
          </w:p>
        </w:tc>
      </w:tr>
      <w:tr w:rsidR="00677DFD" w:rsidRPr="00677DFD" w:rsidTr="00677DFD">
        <w:trPr>
          <w:trHeight w:val="26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25.6.2024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RM/2024/46/68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591.000,00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tabs>
                <w:tab w:val="left" w:pos="1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520.000,00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 xml:space="preserve">  ROZOP realizováno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Beachvolejbalové hřiště</w:t>
            </w:r>
          </w:p>
        </w:tc>
      </w:tr>
      <w:tr w:rsidR="00677DFD" w:rsidRPr="00677DFD" w:rsidTr="00677DFD">
        <w:trPr>
          <w:trHeight w:val="26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30.7.2024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RM/2024/48/67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140.000,00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tabs>
                <w:tab w:val="left" w:pos="1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140.000,00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 xml:space="preserve">  ROZOP realizováno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Ocenění umělecké sbírky</w:t>
            </w:r>
          </w:p>
        </w:tc>
      </w:tr>
      <w:tr w:rsidR="00677DFD" w:rsidRPr="00677DFD" w:rsidTr="00677DFD">
        <w:trPr>
          <w:trHeight w:val="26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24.9.2024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RM/2024/52/62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71.000,00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tabs>
                <w:tab w:val="left" w:pos="1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71.000,00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 xml:space="preserve"> ROZOP realizováno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Pořízení 10 ks reklamních panelů</w:t>
            </w:r>
          </w:p>
        </w:tc>
      </w:tr>
      <w:tr w:rsidR="00677DFD" w:rsidRPr="00677DFD" w:rsidTr="00677DFD">
        <w:trPr>
          <w:trHeight w:val="26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24.9.2024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RM/2024/52/63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188.122,00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tabs>
                <w:tab w:val="left" w:pos="1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188.000,00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 xml:space="preserve"> ROZOP realizováno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Přesun přijatého plnění z pojistných událostí do položky oprav a udržování</w:t>
            </w:r>
          </w:p>
        </w:tc>
      </w:tr>
      <w:tr w:rsidR="00677DFD" w:rsidRPr="00677DFD" w:rsidTr="00677DFD">
        <w:trPr>
          <w:trHeight w:val="26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9.12.2024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RM/2024/57/56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162.000,00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tabs>
                <w:tab w:val="left" w:pos="1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161.000,00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 xml:space="preserve"> ROZOP realizováno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Přesun mezi položkami (pořízení zahradního traktoru)</w:t>
            </w:r>
          </w:p>
        </w:tc>
      </w:tr>
      <w:tr w:rsidR="00677DFD" w:rsidRPr="00677DFD" w:rsidTr="00677DFD">
        <w:trPr>
          <w:trHeight w:val="26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9.12.2024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RM/2024/57/57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4.460.000,00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tabs>
                <w:tab w:val="left" w:pos="1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4.460.000,00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 xml:space="preserve"> ROZOP realizováno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DFD" w:rsidRPr="00677DFD" w:rsidRDefault="00677DFD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7DFD">
              <w:rPr>
                <w:rFonts w:asciiTheme="minorHAnsi" w:hAnsiTheme="minorHAnsi" w:cstheme="minorHAnsi"/>
                <w:sz w:val="18"/>
                <w:szCs w:val="18"/>
              </w:rPr>
              <w:t>Vrácení nečerpaných prostředků</w:t>
            </w:r>
          </w:p>
        </w:tc>
      </w:tr>
    </w:tbl>
    <w:p w:rsidR="00677DFD" w:rsidRDefault="00677DFD" w:rsidP="006F6CA5">
      <w:pPr>
        <w:rPr>
          <w:rFonts w:asciiTheme="minorHAnsi" w:hAnsiTheme="minorHAnsi" w:cstheme="minorHAnsi"/>
          <w:b/>
          <w:sz w:val="18"/>
          <w:u w:val="single"/>
        </w:rPr>
      </w:pPr>
    </w:p>
    <w:p w:rsidR="00677DFD" w:rsidRPr="00A1402D" w:rsidRDefault="00677DFD" w:rsidP="006F6CA5">
      <w:pPr>
        <w:rPr>
          <w:rFonts w:asciiTheme="minorHAnsi" w:hAnsiTheme="minorHAnsi" w:cstheme="minorHAnsi"/>
          <w:b/>
          <w:sz w:val="18"/>
          <w:u w:val="single"/>
        </w:rPr>
      </w:pPr>
    </w:p>
    <w:p w:rsidR="006F6CA5" w:rsidRPr="00A1402D" w:rsidRDefault="006F6CA5" w:rsidP="006F6CA5">
      <w:pPr>
        <w:rPr>
          <w:rFonts w:asciiTheme="minorHAnsi" w:hAnsiTheme="minorHAnsi" w:cstheme="minorHAnsi"/>
          <w:b/>
          <w:sz w:val="18"/>
          <w:u w:val="single"/>
        </w:rPr>
      </w:pPr>
    </w:p>
    <w:p w:rsidR="006F6CA5" w:rsidRPr="00A1402D" w:rsidRDefault="006F6CA5" w:rsidP="006F6CA5">
      <w:pPr>
        <w:rPr>
          <w:rFonts w:asciiTheme="minorHAnsi" w:hAnsiTheme="minorHAnsi" w:cstheme="minorHAnsi"/>
          <w:sz w:val="18"/>
        </w:rPr>
      </w:pPr>
    </w:p>
    <w:p w:rsidR="006F6CA5" w:rsidRPr="00A1402D" w:rsidRDefault="006F6CA5" w:rsidP="006F6CA5">
      <w:pPr>
        <w:rPr>
          <w:rFonts w:asciiTheme="minorHAnsi" w:hAnsiTheme="minorHAnsi" w:cstheme="minorHAnsi"/>
          <w:sz w:val="18"/>
        </w:rPr>
      </w:pPr>
    </w:p>
    <w:p w:rsidR="006F6CA5" w:rsidRPr="00A1402D" w:rsidRDefault="006F6CA5" w:rsidP="006F6CA5">
      <w:pPr>
        <w:tabs>
          <w:tab w:val="left" w:pos="6096"/>
          <w:tab w:val="left" w:pos="6379"/>
        </w:tabs>
        <w:rPr>
          <w:rFonts w:asciiTheme="minorHAnsi" w:hAnsiTheme="minorHAnsi" w:cstheme="minorHAnsi"/>
          <w:b/>
          <w:sz w:val="18"/>
        </w:rPr>
      </w:pPr>
      <w:r w:rsidRPr="00A1402D">
        <w:rPr>
          <w:rFonts w:asciiTheme="minorHAnsi" w:hAnsiTheme="minorHAnsi" w:cstheme="minorHAnsi"/>
          <w:b/>
          <w:sz w:val="18"/>
        </w:rPr>
        <w:t xml:space="preserve">V Prostějově dne </w:t>
      </w:r>
      <w:r w:rsidR="00677DFD">
        <w:rPr>
          <w:rFonts w:asciiTheme="minorHAnsi" w:hAnsiTheme="minorHAnsi" w:cstheme="minorHAnsi"/>
          <w:b/>
          <w:sz w:val="18"/>
        </w:rPr>
        <w:t>11.2.2025</w:t>
      </w:r>
      <w:r w:rsidRPr="00A1402D">
        <w:rPr>
          <w:rFonts w:asciiTheme="minorHAnsi" w:hAnsiTheme="minorHAnsi" w:cstheme="minorHAnsi"/>
          <w:b/>
          <w:sz w:val="18"/>
        </w:rPr>
        <w:t xml:space="preserve">                                                                                           </w:t>
      </w:r>
      <w:r w:rsidRPr="00A1402D">
        <w:rPr>
          <w:rFonts w:asciiTheme="minorHAnsi" w:hAnsiTheme="minorHAnsi" w:cstheme="minorHAnsi"/>
          <w:b/>
          <w:sz w:val="18"/>
        </w:rPr>
        <w:tab/>
      </w:r>
      <w:r w:rsidRPr="00A1402D">
        <w:rPr>
          <w:rFonts w:asciiTheme="minorHAnsi" w:hAnsiTheme="minorHAnsi" w:cstheme="minorHAnsi"/>
          <w:b/>
          <w:sz w:val="18"/>
        </w:rPr>
        <w:tab/>
      </w:r>
      <w:r w:rsidRPr="00A1402D">
        <w:rPr>
          <w:rFonts w:asciiTheme="minorHAnsi" w:hAnsiTheme="minorHAnsi" w:cstheme="minorHAnsi"/>
          <w:b/>
          <w:sz w:val="18"/>
        </w:rPr>
        <w:tab/>
        <w:t xml:space="preserve"> Správce kapitoly: Mgr. Lenka Tisoňová</w:t>
      </w:r>
    </w:p>
    <w:p w:rsidR="006F6CA5" w:rsidRDefault="00144603" w:rsidP="00144603">
      <w:pPr>
        <w:tabs>
          <w:tab w:val="left" w:pos="5812"/>
          <w:tab w:val="left" w:pos="6237"/>
        </w:tabs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b/>
          <w:sz w:val="18"/>
        </w:rPr>
        <w:tab/>
        <w:t xml:space="preserve">   </w:t>
      </w:r>
      <w:r>
        <w:rPr>
          <w:rFonts w:asciiTheme="minorHAnsi" w:hAnsiTheme="minorHAnsi" w:cstheme="minorHAnsi"/>
          <w:b/>
          <w:sz w:val="18"/>
        </w:rPr>
        <w:tab/>
      </w:r>
      <w:r>
        <w:rPr>
          <w:rFonts w:asciiTheme="minorHAnsi" w:hAnsiTheme="minorHAnsi" w:cstheme="minorHAnsi"/>
          <w:b/>
          <w:sz w:val="18"/>
        </w:rPr>
        <w:tab/>
        <w:t xml:space="preserve">          </w:t>
      </w:r>
      <w:r w:rsidR="006F6CA5" w:rsidRPr="00A1402D">
        <w:rPr>
          <w:rFonts w:asciiTheme="minorHAnsi" w:hAnsiTheme="minorHAnsi" w:cstheme="minorHAnsi"/>
          <w:b/>
          <w:sz w:val="18"/>
        </w:rPr>
        <w:t xml:space="preserve">vedoucí odboru vnitřní správy </w:t>
      </w:r>
    </w:p>
    <w:p w:rsidR="00677DFD" w:rsidRPr="00A1402D" w:rsidRDefault="00677DFD" w:rsidP="00144603">
      <w:pPr>
        <w:tabs>
          <w:tab w:val="left" w:pos="5812"/>
          <w:tab w:val="left" w:pos="6237"/>
        </w:tabs>
        <w:rPr>
          <w:rFonts w:asciiTheme="minorHAnsi" w:hAnsiTheme="minorHAnsi" w:cstheme="minorHAnsi"/>
          <w:b/>
          <w:sz w:val="18"/>
        </w:rPr>
      </w:pPr>
    </w:p>
    <w:p w:rsidR="00C05D9F" w:rsidRPr="002A465F" w:rsidRDefault="00C05D9F" w:rsidP="00936A06">
      <w:pPr>
        <w:pStyle w:val="Nadpis2"/>
        <w:rPr>
          <w:sz w:val="18"/>
        </w:rPr>
      </w:pPr>
      <w:bookmarkStart w:id="162" w:name="_Toc197779578"/>
      <w:r>
        <w:rPr>
          <w:szCs w:val="24"/>
        </w:rPr>
        <w:lastRenderedPageBreak/>
        <w:t>Ka</w:t>
      </w:r>
      <w:r w:rsidRPr="00091F65">
        <w:rPr>
          <w:szCs w:val="24"/>
        </w:rPr>
        <w:t xml:space="preserve">pitola </w:t>
      </w:r>
      <w:r>
        <w:t>12 – Krizové řízení</w:t>
      </w:r>
      <w:bookmarkEnd w:id="162"/>
    </w:p>
    <w:p w:rsidR="00C05D9F" w:rsidRDefault="00C05D9F" w:rsidP="00C05D9F">
      <w:pPr>
        <w:rPr>
          <w:rFonts w:asciiTheme="minorHAnsi" w:hAnsiTheme="minorHAnsi" w:cstheme="minorHAnsi"/>
          <w:b/>
          <w:sz w:val="18"/>
        </w:rPr>
      </w:pPr>
    </w:p>
    <w:tbl>
      <w:tblPr>
        <w:tblW w:w="998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21"/>
        <w:gridCol w:w="599"/>
        <w:gridCol w:w="110"/>
        <w:gridCol w:w="50"/>
        <w:gridCol w:w="300"/>
        <w:gridCol w:w="217"/>
        <w:gridCol w:w="243"/>
        <w:gridCol w:w="460"/>
        <w:gridCol w:w="6"/>
        <w:gridCol w:w="454"/>
        <w:gridCol w:w="60"/>
        <w:gridCol w:w="336"/>
        <w:gridCol w:w="524"/>
        <w:gridCol w:w="60"/>
        <w:gridCol w:w="337"/>
        <w:gridCol w:w="123"/>
        <w:gridCol w:w="400"/>
        <w:gridCol w:w="60"/>
        <w:gridCol w:w="409"/>
        <w:gridCol w:w="51"/>
        <w:gridCol w:w="400"/>
        <w:gridCol w:w="60"/>
        <w:gridCol w:w="400"/>
        <w:gridCol w:w="60"/>
        <w:gridCol w:w="400"/>
        <w:gridCol w:w="60"/>
        <w:gridCol w:w="400"/>
        <w:gridCol w:w="60"/>
        <w:gridCol w:w="400"/>
        <w:gridCol w:w="60"/>
        <w:gridCol w:w="400"/>
        <w:gridCol w:w="60"/>
        <w:gridCol w:w="400"/>
        <w:gridCol w:w="60"/>
        <w:gridCol w:w="1123"/>
        <w:gridCol w:w="60"/>
      </w:tblGrid>
      <w:tr w:rsidR="00F47B5A" w:rsidRPr="00D92B31" w:rsidTr="00C12158">
        <w:trPr>
          <w:gridAfter w:val="1"/>
          <w:wAfter w:w="60" w:type="dxa"/>
        </w:trPr>
        <w:tc>
          <w:tcPr>
            <w:tcW w:w="9923" w:type="dxa"/>
            <w:gridSpan w:val="36"/>
            <w:shd w:val="clear" w:color="auto" w:fill="F79646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  <w:u w:val="single"/>
              </w:rPr>
            </w:pPr>
            <w:r w:rsidRPr="00D92B31">
              <w:rPr>
                <w:rFonts w:ascii="Calibri" w:hAnsi="Calibri" w:cs="Calibri"/>
                <w:b/>
                <w:u w:val="single"/>
              </w:rPr>
              <w:t>Rozbor plnění příjmů rozpočtu kapitoly</w:t>
            </w:r>
          </w:p>
        </w:tc>
      </w:tr>
      <w:tr w:rsidR="00F47B5A" w:rsidRPr="00D92B31" w:rsidTr="00C12158">
        <w:trPr>
          <w:gridAfter w:val="1"/>
          <w:wAfter w:w="60" w:type="dxa"/>
        </w:trPr>
        <w:tc>
          <w:tcPr>
            <w:tcW w:w="460" w:type="dxa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21" w:type="dxa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99" w:type="dxa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77" w:type="dxa"/>
            <w:gridSpan w:val="4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3" w:type="dxa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4" w:type="dxa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97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3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9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1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83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</w:tr>
      <w:tr w:rsidR="00F47B5A" w:rsidRPr="00D92B31" w:rsidTr="00C12158">
        <w:trPr>
          <w:gridAfter w:val="1"/>
          <w:wAfter w:w="60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2B31">
              <w:rPr>
                <w:rFonts w:ascii="Calibri" w:hAnsi="Calibri" w:cs="Calibri"/>
                <w:b/>
                <w:sz w:val="16"/>
                <w:szCs w:val="16"/>
              </w:rPr>
              <w:t>Rozpočet upravený v tis. Kč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2B31">
              <w:rPr>
                <w:rFonts w:ascii="Calibri" w:hAnsi="Calibri" w:cs="Calibr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19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2B31">
              <w:rPr>
                <w:rFonts w:ascii="Calibri" w:hAnsi="Calibri" w:cs="Calibri"/>
                <w:b/>
                <w:sz w:val="16"/>
                <w:szCs w:val="16"/>
              </w:rPr>
              <w:t>SK/RU v %</w:t>
            </w:r>
          </w:p>
        </w:tc>
        <w:tc>
          <w:tcPr>
            <w:tcW w:w="439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2B31">
              <w:rPr>
                <w:rFonts w:ascii="Calibri" w:hAnsi="Calibri" w:cs="Calibri"/>
                <w:b/>
                <w:sz w:val="16"/>
                <w:szCs w:val="16"/>
              </w:rPr>
              <w:t>Komentář</w:t>
            </w:r>
          </w:p>
        </w:tc>
      </w:tr>
      <w:tr w:rsidR="00F47B5A" w:rsidRPr="00D92B31" w:rsidTr="00C12158">
        <w:trPr>
          <w:gridAfter w:val="1"/>
          <w:wAfter w:w="60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B5A" w:rsidRPr="00D92B31" w:rsidRDefault="00F47B5A" w:rsidP="00C12158">
            <w:pPr>
              <w:jc w:val="right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7 684,45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B5A" w:rsidRPr="00D92B31" w:rsidRDefault="00F47B5A" w:rsidP="00C12158">
            <w:pPr>
              <w:jc w:val="right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575,66</w:t>
            </w:r>
          </w:p>
        </w:tc>
        <w:tc>
          <w:tcPr>
            <w:tcW w:w="19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7</w:t>
            </w:r>
            <w:r w:rsidRPr="00D92B31">
              <w:rPr>
                <w:rFonts w:ascii="Calibri" w:hAnsi="Calibri" w:cs="Calibri"/>
                <w:b/>
                <w:sz w:val="18"/>
              </w:rPr>
              <w:t>,</w:t>
            </w:r>
            <w:r>
              <w:rPr>
                <w:rFonts w:ascii="Calibri" w:hAnsi="Calibri" w:cs="Calibri"/>
                <w:b/>
                <w:sz w:val="18"/>
              </w:rPr>
              <w:t>49</w:t>
            </w:r>
          </w:p>
        </w:tc>
        <w:tc>
          <w:tcPr>
            <w:tcW w:w="439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2B31">
              <w:rPr>
                <w:rFonts w:ascii="Calibri" w:hAnsi="Calibri" w:cs="Calibri"/>
                <w:b/>
                <w:sz w:val="18"/>
                <w:szCs w:val="18"/>
              </w:rPr>
              <w:t>Příjmy před konsolidací</w:t>
            </w:r>
          </w:p>
        </w:tc>
      </w:tr>
      <w:tr w:rsidR="00F47B5A" w:rsidRPr="00D92B31" w:rsidTr="00C12158">
        <w:trPr>
          <w:gridAfter w:val="1"/>
          <w:wAfter w:w="60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B5A" w:rsidRPr="00D92B31" w:rsidRDefault="00F47B5A" w:rsidP="00C12158">
            <w:pPr>
              <w:jc w:val="right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7 684,45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B5A" w:rsidRPr="00D92B31" w:rsidRDefault="00F47B5A" w:rsidP="00C12158">
            <w:pPr>
              <w:jc w:val="right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575,66</w:t>
            </w:r>
          </w:p>
        </w:tc>
        <w:tc>
          <w:tcPr>
            <w:tcW w:w="19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7</w:t>
            </w:r>
            <w:r w:rsidRPr="00D92B31">
              <w:rPr>
                <w:rFonts w:ascii="Calibri" w:hAnsi="Calibri" w:cs="Calibri"/>
                <w:b/>
                <w:sz w:val="18"/>
              </w:rPr>
              <w:t>,</w:t>
            </w:r>
            <w:r>
              <w:rPr>
                <w:rFonts w:ascii="Calibri" w:hAnsi="Calibri" w:cs="Calibri"/>
                <w:b/>
                <w:sz w:val="18"/>
              </w:rPr>
              <w:t>49</w:t>
            </w:r>
          </w:p>
        </w:tc>
        <w:tc>
          <w:tcPr>
            <w:tcW w:w="439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2B31">
              <w:rPr>
                <w:rFonts w:ascii="Calibri" w:hAnsi="Calibri" w:cs="Calibri"/>
                <w:b/>
                <w:sz w:val="18"/>
                <w:szCs w:val="18"/>
              </w:rPr>
              <w:t>Příjmy po konsolidaci</w:t>
            </w:r>
          </w:p>
        </w:tc>
      </w:tr>
      <w:tr w:rsidR="00F47B5A" w:rsidRPr="00D92B31" w:rsidTr="00C12158">
        <w:trPr>
          <w:gridAfter w:val="1"/>
          <w:wAfter w:w="60" w:type="dxa"/>
        </w:trPr>
        <w:tc>
          <w:tcPr>
            <w:tcW w:w="460" w:type="dxa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21" w:type="dxa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99" w:type="dxa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77" w:type="dxa"/>
            <w:gridSpan w:val="4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3" w:type="dxa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4" w:type="dxa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97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3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9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1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83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</w:tr>
      <w:tr w:rsidR="00F47B5A" w:rsidRPr="00D92B31" w:rsidTr="00C12158">
        <w:trPr>
          <w:gridAfter w:val="1"/>
          <w:wAfter w:w="60" w:type="dxa"/>
        </w:trPr>
        <w:tc>
          <w:tcPr>
            <w:tcW w:w="9923" w:type="dxa"/>
            <w:gridSpan w:val="36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  <w:r w:rsidRPr="00D92B31">
              <w:rPr>
                <w:rFonts w:ascii="Calibri" w:hAnsi="Calibri" w:cs="Calibri"/>
                <w:b/>
              </w:rPr>
              <w:t>Stručný komentář k celkovému vývoji plnění příjmů kapitoly ve sledovaném období</w:t>
            </w:r>
          </w:p>
        </w:tc>
      </w:tr>
      <w:tr w:rsidR="00F47B5A" w:rsidRPr="001D5368" w:rsidTr="00C12158">
        <w:trPr>
          <w:gridAfter w:val="1"/>
          <w:wAfter w:w="60" w:type="dxa"/>
        </w:trPr>
        <w:tc>
          <w:tcPr>
            <w:tcW w:w="992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D92B31" w:rsidRDefault="00F47B5A" w:rsidP="00C12158">
            <w:pPr>
              <w:jc w:val="both"/>
              <w:rPr>
                <w:rFonts w:ascii="Calibri" w:hAnsi="Calibri" w:cs="Calibri"/>
              </w:rPr>
            </w:pPr>
            <w:r w:rsidRPr="009C756B">
              <w:rPr>
                <w:rFonts w:ascii="Calibri" w:hAnsi="Calibri" w:cs="Calibri"/>
              </w:rPr>
              <w:t xml:space="preserve">Příjmy kapitoly </w:t>
            </w:r>
            <w:r w:rsidRPr="00720738">
              <w:rPr>
                <w:rFonts w:ascii="Calibri" w:hAnsi="Calibri" w:cs="Calibri"/>
              </w:rPr>
              <w:t xml:space="preserve">tvořily především </w:t>
            </w:r>
            <w:r w:rsidRPr="009C756B">
              <w:rPr>
                <w:rFonts w:ascii="Calibri" w:hAnsi="Calibri" w:cs="Calibri"/>
              </w:rPr>
              <w:t>v roce 2024 dotace Ministerstva vnitra ČR na zabezpečení akceschopnosti JSDH ve výši 240.300 Kč a Olomouckého kraje pro Jednotky sborů dobrovolných hasičů města Prostějova ve výši 115 000 Kč.</w:t>
            </w:r>
          </w:p>
        </w:tc>
      </w:tr>
      <w:tr w:rsidR="00F47B5A" w:rsidRPr="00D92B31" w:rsidTr="00C12158">
        <w:trPr>
          <w:gridAfter w:val="1"/>
          <w:wAfter w:w="60" w:type="dxa"/>
        </w:trPr>
        <w:tc>
          <w:tcPr>
            <w:tcW w:w="460" w:type="dxa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21" w:type="dxa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99" w:type="dxa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3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4" w:type="dxa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97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3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9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1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83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</w:tr>
      <w:tr w:rsidR="00F47B5A" w:rsidRPr="00D92B31" w:rsidTr="00C12158">
        <w:trPr>
          <w:gridAfter w:val="1"/>
          <w:wAfter w:w="60" w:type="dxa"/>
        </w:trPr>
        <w:tc>
          <w:tcPr>
            <w:tcW w:w="9923" w:type="dxa"/>
            <w:gridSpan w:val="36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  <w:r w:rsidRPr="00D92B31">
              <w:rPr>
                <w:rFonts w:ascii="Calibri" w:hAnsi="Calibri" w:cs="Calibri"/>
                <w:b/>
              </w:rPr>
              <w:t>Komentář k položkám (akcím), které vykázaly abnormalitu v řádném plnění příjmů</w:t>
            </w:r>
            <w:r>
              <w:rPr>
                <w:rFonts w:ascii="Calibri" w:hAnsi="Calibri" w:cs="Calibri"/>
                <w:b/>
              </w:rPr>
              <w:t xml:space="preserve"> rozpočtu kapitoly ve sled.</w:t>
            </w:r>
            <w:r w:rsidRPr="00D92B31">
              <w:rPr>
                <w:rFonts w:ascii="Calibri" w:hAnsi="Calibri" w:cs="Calibri"/>
                <w:b/>
              </w:rPr>
              <w:t xml:space="preserve"> období</w:t>
            </w:r>
          </w:p>
        </w:tc>
      </w:tr>
      <w:tr w:rsidR="00F47B5A" w:rsidRPr="00D92B31" w:rsidTr="00C12158">
        <w:trPr>
          <w:gridAfter w:val="1"/>
          <w:wAfter w:w="60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2B31">
              <w:rPr>
                <w:rFonts w:ascii="Calibri" w:hAnsi="Calibri" w:cs="Calibri"/>
                <w:b/>
                <w:sz w:val="16"/>
                <w:szCs w:val="16"/>
              </w:rPr>
              <w:t>Oddíl, paragraf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2B31">
              <w:rPr>
                <w:rFonts w:ascii="Calibri" w:hAnsi="Calibri" w:cs="Calibri"/>
                <w:b/>
                <w:sz w:val="16"/>
                <w:szCs w:val="16"/>
              </w:rPr>
              <w:t>Položka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2B31">
              <w:rPr>
                <w:rFonts w:ascii="Calibri" w:hAnsi="Calibri" w:cs="Calibri"/>
                <w:b/>
                <w:sz w:val="16"/>
                <w:szCs w:val="16"/>
              </w:rPr>
              <w:t>Organizace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2B31">
              <w:rPr>
                <w:rFonts w:ascii="Calibri" w:hAnsi="Calibri" w:cs="Calibri"/>
                <w:b/>
                <w:sz w:val="16"/>
                <w:szCs w:val="16"/>
              </w:rPr>
              <w:t>Účelový zdroj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2B31">
              <w:rPr>
                <w:rFonts w:ascii="Calibri" w:hAnsi="Calibri" w:cs="Calibri"/>
                <w:b/>
                <w:sz w:val="16"/>
                <w:szCs w:val="16"/>
              </w:rPr>
              <w:t>Upravený rozpočet v tis. Kč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2B31">
              <w:rPr>
                <w:rFonts w:ascii="Calibri" w:hAnsi="Calibri" w:cs="Calibr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439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2B31">
              <w:rPr>
                <w:rFonts w:ascii="Calibri" w:hAnsi="Calibri" w:cs="Calibri"/>
                <w:b/>
                <w:sz w:val="16"/>
                <w:szCs w:val="16"/>
              </w:rPr>
              <w:t>Komentář</w:t>
            </w:r>
          </w:p>
        </w:tc>
      </w:tr>
      <w:tr w:rsidR="00F47B5A" w:rsidRPr="009C756B" w:rsidTr="00C12158">
        <w:trPr>
          <w:gridAfter w:val="1"/>
          <w:wAfter w:w="60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9C756B" w:rsidRDefault="00F47B5A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56B">
              <w:rPr>
                <w:rFonts w:ascii="Calibri" w:hAnsi="Calibri" w:cs="Calibri"/>
                <w:sz w:val="18"/>
                <w:szCs w:val="18"/>
              </w:rPr>
              <w:t>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9C756B" w:rsidRDefault="00F47B5A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56B">
              <w:rPr>
                <w:rFonts w:ascii="Calibri" w:hAnsi="Calibri" w:cs="Calibri"/>
                <w:sz w:val="18"/>
                <w:szCs w:val="18"/>
              </w:rPr>
              <w:t>4121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9C756B" w:rsidRDefault="00F47B5A" w:rsidP="00C12158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9C756B">
              <w:rPr>
                <w:rFonts w:ascii="Calibri" w:hAnsi="Calibri" w:cs="Calibri"/>
                <w:sz w:val="17"/>
                <w:szCs w:val="17"/>
              </w:rPr>
              <w:t>0120000000000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9C756B" w:rsidRDefault="00F47B5A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9C756B" w:rsidRDefault="00F47B5A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  <w:r w:rsidRPr="009C756B">
              <w:rPr>
                <w:rFonts w:ascii="Calibri" w:hAnsi="Calibri" w:cs="Calibri"/>
                <w:sz w:val="18"/>
                <w:szCs w:val="18"/>
              </w:rPr>
              <w:t>,00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9C756B" w:rsidRDefault="00F47B5A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9C756B">
              <w:rPr>
                <w:rFonts w:ascii="Calibri" w:hAnsi="Calibri" w:cs="Calibri"/>
                <w:sz w:val="18"/>
                <w:szCs w:val="18"/>
              </w:rPr>
              <w:t>,00</w:t>
            </w:r>
          </w:p>
        </w:tc>
        <w:tc>
          <w:tcPr>
            <w:tcW w:w="439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9C756B" w:rsidRDefault="00F47B5A" w:rsidP="00C12158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9C756B">
              <w:rPr>
                <w:rFonts w:ascii="Calibri" w:hAnsi="Calibri" w:cs="Calibri"/>
                <w:b/>
                <w:sz w:val="18"/>
                <w:szCs w:val="18"/>
                <w:u w:val="single"/>
              </w:rPr>
              <w:t>Neinvestiční přijaté transfery od obcí</w:t>
            </w:r>
          </w:p>
          <w:p w:rsidR="00F47B5A" w:rsidRPr="009C756B" w:rsidRDefault="00F47B5A" w:rsidP="00C121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C756B">
              <w:rPr>
                <w:rFonts w:ascii="Calibri" w:hAnsi="Calibri" w:cs="Calibri"/>
                <w:sz w:val="18"/>
                <w:szCs w:val="18"/>
              </w:rPr>
              <w:t xml:space="preserve">Finanční prostředky od obce Hrdibořice za zajištění požární ochrany byly přijaty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koncem roku dne </w:t>
            </w:r>
            <w:r w:rsidRPr="009C756B">
              <w:rPr>
                <w:rFonts w:ascii="Calibri" w:hAnsi="Calibri" w:cs="Calibri"/>
                <w:sz w:val="18"/>
                <w:szCs w:val="18"/>
              </w:rPr>
              <w:t>30.12.2024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47B5A" w:rsidRPr="00D92B31" w:rsidTr="00C12158">
        <w:trPr>
          <w:gridAfter w:val="1"/>
          <w:wAfter w:w="60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9C756B" w:rsidRDefault="00F47B5A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56B">
              <w:rPr>
                <w:rFonts w:ascii="Calibri" w:hAnsi="Calibri" w:cs="Calibri"/>
                <w:sz w:val="18"/>
                <w:szCs w:val="18"/>
              </w:rPr>
              <w:t>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9C756B" w:rsidRDefault="00F47B5A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2324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9C756B" w:rsidRDefault="00F47B5A" w:rsidP="00C12158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9C756B">
              <w:rPr>
                <w:rFonts w:ascii="Calibri" w:hAnsi="Calibri" w:cs="Calibri"/>
                <w:sz w:val="17"/>
                <w:szCs w:val="17"/>
              </w:rPr>
              <w:t>0120000000000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9C756B" w:rsidRDefault="00F47B5A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36382E" w:rsidRDefault="00F47B5A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0738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9C756B" w:rsidRDefault="00F47B5A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Pr="009C756B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>76</w:t>
            </w:r>
          </w:p>
        </w:tc>
        <w:tc>
          <w:tcPr>
            <w:tcW w:w="439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9C756B" w:rsidRDefault="00F47B5A" w:rsidP="00C12158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9C756B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Neinvestiční přijaté </w:t>
            </w: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požární ochrana</w:t>
            </w:r>
          </w:p>
          <w:p w:rsidR="00F47B5A" w:rsidRPr="009C756B" w:rsidRDefault="00F47B5A" w:rsidP="00C121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HZS ČR byl v roce 2020 poskytnut dar 2 miliony korun na koupi pozemku. HZS ČR v roce 2024 vrátilo část nevyužitého daru v částce 10 760 Kč. Částka byla vrácena do rozpočtu města.</w:t>
            </w:r>
            <w:r w:rsidRPr="009C756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F47B5A" w:rsidRPr="00D92B31" w:rsidTr="00C12158">
        <w:trPr>
          <w:gridAfter w:val="1"/>
          <w:wAfter w:w="60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9C756B" w:rsidRDefault="00F47B5A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56B">
              <w:rPr>
                <w:rFonts w:ascii="Calibri" w:hAnsi="Calibri" w:cs="Calibri"/>
                <w:sz w:val="18"/>
                <w:szCs w:val="18"/>
              </w:rPr>
              <w:t>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Default="00F47B5A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4216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9C756B" w:rsidRDefault="00F47B5A" w:rsidP="00C12158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9C756B">
              <w:rPr>
                <w:rFonts w:ascii="Calibri" w:hAnsi="Calibri" w:cs="Calibri"/>
                <w:sz w:val="17"/>
                <w:szCs w:val="17"/>
              </w:rPr>
              <w:t>0120000000000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9C756B" w:rsidRDefault="00F47B5A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Default="00F47B5A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7 114,55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ED3703" w:rsidRDefault="00F47B5A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0738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439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F47B5A" w:rsidRDefault="00F47B5A" w:rsidP="00C12158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F47B5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VISO</w:t>
            </w:r>
          </w:p>
          <w:p w:rsidR="00F47B5A" w:rsidRDefault="00F47B5A" w:rsidP="00C12158">
            <w:pPr>
              <w:rPr>
                <w:rFonts w:ascii="Calibri" w:hAnsi="Calibri" w:cs="Calibri"/>
                <w:sz w:val="18"/>
                <w:szCs w:val="18"/>
              </w:rPr>
            </w:pPr>
            <w:r w:rsidRPr="00152DA9">
              <w:rPr>
                <w:rFonts w:ascii="Calibri" w:hAnsi="Calibri" w:cs="Calibri"/>
                <w:sz w:val="18"/>
                <w:szCs w:val="18"/>
              </w:rPr>
              <w:t xml:space="preserve">Při sestavování rozpočtu města, </w:t>
            </w:r>
            <w:r>
              <w:rPr>
                <w:rFonts w:ascii="Calibri" w:hAnsi="Calibri" w:cs="Calibri"/>
                <w:sz w:val="18"/>
                <w:szCs w:val="18"/>
              </w:rPr>
              <w:t>bylo</w:t>
            </w:r>
            <w:r w:rsidRPr="00152DA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počítáno </w:t>
            </w:r>
          </w:p>
          <w:p w:rsidR="00F47B5A" w:rsidRPr="00152DA9" w:rsidRDefault="00F47B5A" w:rsidP="00C121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 přijetím dotací </w:t>
            </w:r>
            <w:r w:rsidRPr="00152DA9">
              <w:rPr>
                <w:rFonts w:ascii="Calibri" w:hAnsi="Calibri" w:cs="Calibri"/>
                <w:sz w:val="18"/>
                <w:szCs w:val="18"/>
              </w:rPr>
              <w:t>v roce 2024. Dotace přišl</w:t>
            </w:r>
            <w:r>
              <w:rPr>
                <w:rFonts w:ascii="Calibri" w:hAnsi="Calibri" w:cs="Calibri"/>
                <w:sz w:val="18"/>
                <w:szCs w:val="18"/>
              </w:rPr>
              <w:t>y na účet</w:t>
            </w:r>
            <w:r w:rsidRPr="00152DA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již </w:t>
            </w:r>
            <w:r w:rsidRPr="00152DA9">
              <w:rPr>
                <w:rFonts w:ascii="Calibri" w:hAnsi="Calibri" w:cs="Calibri"/>
                <w:sz w:val="18"/>
                <w:szCs w:val="18"/>
              </w:rPr>
              <w:t>koncem roku 2023 (prosinec)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47B5A" w:rsidRPr="00D92B31" w:rsidTr="00C12158">
        <w:tc>
          <w:tcPr>
            <w:tcW w:w="460" w:type="dxa"/>
          </w:tcPr>
          <w:p w:rsidR="00F47B5A" w:rsidRDefault="00F47B5A" w:rsidP="00C12158">
            <w:pPr>
              <w:rPr>
                <w:rFonts w:ascii="Calibri" w:hAnsi="Calibri" w:cs="Calibri"/>
                <w:b/>
              </w:rPr>
            </w:pPr>
          </w:p>
          <w:p w:rsidR="00F47B5A" w:rsidRDefault="00F47B5A" w:rsidP="00C12158">
            <w:pPr>
              <w:rPr>
                <w:rFonts w:ascii="Calibri" w:hAnsi="Calibri" w:cs="Calibri"/>
                <w:b/>
              </w:rPr>
            </w:pPr>
          </w:p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21" w:type="dxa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99" w:type="dxa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60" w:type="dxa"/>
            <w:gridSpan w:val="3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6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14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36" w:type="dxa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4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83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</w:tr>
      <w:tr w:rsidR="00F47B5A" w:rsidRPr="00D92B31" w:rsidTr="00C12158">
        <w:trPr>
          <w:gridAfter w:val="1"/>
          <w:wAfter w:w="60" w:type="dxa"/>
        </w:trPr>
        <w:tc>
          <w:tcPr>
            <w:tcW w:w="9923" w:type="dxa"/>
            <w:gridSpan w:val="36"/>
            <w:shd w:val="clear" w:color="auto" w:fill="F79646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  <w:u w:val="single"/>
              </w:rPr>
            </w:pPr>
            <w:r w:rsidRPr="00D92B31">
              <w:rPr>
                <w:rFonts w:ascii="Calibri" w:hAnsi="Calibri" w:cs="Calibri"/>
                <w:b/>
                <w:u w:val="single"/>
              </w:rPr>
              <w:t>Rozbor čerpání výdajů rozpočtu kapitoly</w:t>
            </w:r>
          </w:p>
        </w:tc>
      </w:tr>
      <w:tr w:rsidR="00F47B5A" w:rsidRPr="00D92B31" w:rsidTr="00C12158">
        <w:trPr>
          <w:gridAfter w:val="1"/>
          <w:wAfter w:w="60" w:type="dxa"/>
        </w:trPr>
        <w:tc>
          <w:tcPr>
            <w:tcW w:w="460" w:type="dxa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21" w:type="dxa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99" w:type="dxa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77" w:type="dxa"/>
            <w:gridSpan w:val="4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3" w:type="dxa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4" w:type="dxa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97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3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9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1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83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</w:tr>
      <w:tr w:rsidR="00F47B5A" w:rsidRPr="00D92B31" w:rsidTr="00C12158">
        <w:trPr>
          <w:gridAfter w:val="1"/>
          <w:wAfter w:w="60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2B31">
              <w:rPr>
                <w:rFonts w:ascii="Calibri" w:hAnsi="Calibri" w:cs="Calibri"/>
                <w:b/>
                <w:sz w:val="16"/>
                <w:szCs w:val="16"/>
              </w:rPr>
              <w:t>Rozpočet upravený v tis. Kč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2B31">
              <w:rPr>
                <w:rFonts w:ascii="Calibri" w:hAnsi="Calibri" w:cs="Calibr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19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2B31">
              <w:rPr>
                <w:rFonts w:ascii="Calibri" w:hAnsi="Calibri" w:cs="Calibri"/>
                <w:b/>
                <w:sz w:val="16"/>
                <w:szCs w:val="16"/>
              </w:rPr>
              <w:t>SK/RU v %</w:t>
            </w:r>
          </w:p>
        </w:tc>
        <w:tc>
          <w:tcPr>
            <w:tcW w:w="439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2B31">
              <w:rPr>
                <w:rFonts w:ascii="Calibri" w:hAnsi="Calibri" w:cs="Calibri"/>
                <w:b/>
                <w:sz w:val="16"/>
                <w:szCs w:val="16"/>
              </w:rPr>
              <w:t>Komentář</w:t>
            </w:r>
          </w:p>
        </w:tc>
      </w:tr>
      <w:tr w:rsidR="00F47B5A" w:rsidRPr="00D92B31" w:rsidTr="00C12158">
        <w:trPr>
          <w:gridAfter w:val="1"/>
          <w:wAfter w:w="60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D92B31" w:rsidRDefault="00F47B5A" w:rsidP="00C12158">
            <w:pPr>
              <w:jc w:val="right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8 146,54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D92B31" w:rsidRDefault="00F47B5A" w:rsidP="00C12158">
            <w:pPr>
              <w:jc w:val="right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5 971</w:t>
            </w:r>
            <w:r w:rsidRPr="00D92B31">
              <w:rPr>
                <w:rFonts w:ascii="Calibri" w:hAnsi="Calibri" w:cs="Calibri"/>
                <w:b/>
                <w:sz w:val="18"/>
              </w:rPr>
              <w:t>,</w:t>
            </w:r>
            <w:r>
              <w:rPr>
                <w:rFonts w:ascii="Calibri" w:hAnsi="Calibri" w:cs="Calibri"/>
                <w:b/>
                <w:sz w:val="18"/>
              </w:rPr>
              <w:t>90</w:t>
            </w:r>
          </w:p>
        </w:tc>
        <w:tc>
          <w:tcPr>
            <w:tcW w:w="19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D92B31" w:rsidRDefault="00F47B5A" w:rsidP="00C12158">
            <w:pPr>
              <w:jc w:val="right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73</w:t>
            </w:r>
            <w:r w:rsidRPr="00D92B31">
              <w:rPr>
                <w:rFonts w:ascii="Calibri" w:hAnsi="Calibri" w:cs="Calibri"/>
                <w:b/>
                <w:sz w:val="18"/>
              </w:rPr>
              <w:t>,</w:t>
            </w:r>
            <w:r>
              <w:rPr>
                <w:rFonts w:ascii="Calibri" w:hAnsi="Calibri" w:cs="Calibri"/>
                <w:b/>
                <w:sz w:val="18"/>
              </w:rPr>
              <w:t>31</w:t>
            </w:r>
          </w:p>
        </w:tc>
        <w:tc>
          <w:tcPr>
            <w:tcW w:w="439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  <w:sz w:val="18"/>
              </w:rPr>
            </w:pPr>
            <w:r w:rsidRPr="00D92B31">
              <w:rPr>
                <w:rFonts w:ascii="Calibri" w:hAnsi="Calibri" w:cs="Calibri"/>
                <w:b/>
                <w:sz w:val="18"/>
              </w:rPr>
              <w:t>Výdaje před konsolidací</w:t>
            </w:r>
          </w:p>
        </w:tc>
      </w:tr>
      <w:tr w:rsidR="00F47B5A" w:rsidRPr="00D92B31" w:rsidTr="00C12158">
        <w:trPr>
          <w:gridAfter w:val="1"/>
          <w:wAfter w:w="60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D92B31" w:rsidRDefault="00F47B5A" w:rsidP="00C12158">
            <w:pPr>
              <w:jc w:val="right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8 146,54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D92B31" w:rsidRDefault="00F47B5A" w:rsidP="00C12158">
            <w:pPr>
              <w:jc w:val="right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5 971,90</w:t>
            </w:r>
          </w:p>
        </w:tc>
        <w:tc>
          <w:tcPr>
            <w:tcW w:w="19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D92B31" w:rsidRDefault="00F47B5A" w:rsidP="00C12158">
            <w:pPr>
              <w:jc w:val="right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73,31</w:t>
            </w:r>
          </w:p>
        </w:tc>
        <w:tc>
          <w:tcPr>
            <w:tcW w:w="439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  <w:sz w:val="18"/>
              </w:rPr>
            </w:pPr>
            <w:r w:rsidRPr="00D92B31">
              <w:rPr>
                <w:rFonts w:ascii="Calibri" w:hAnsi="Calibri" w:cs="Calibri"/>
                <w:b/>
                <w:sz w:val="18"/>
              </w:rPr>
              <w:t>Výdaje po konsolidaci</w:t>
            </w:r>
          </w:p>
        </w:tc>
      </w:tr>
      <w:tr w:rsidR="00F47B5A" w:rsidRPr="00D92B31" w:rsidTr="00C12158">
        <w:trPr>
          <w:gridAfter w:val="1"/>
          <w:wAfter w:w="60" w:type="dxa"/>
        </w:trPr>
        <w:tc>
          <w:tcPr>
            <w:tcW w:w="460" w:type="dxa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21" w:type="dxa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99" w:type="dxa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77" w:type="dxa"/>
            <w:gridSpan w:val="4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3" w:type="dxa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4" w:type="dxa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97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3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9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1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83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</w:tr>
      <w:tr w:rsidR="00F47B5A" w:rsidRPr="00D92B31" w:rsidTr="00C12158">
        <w:trPr>
          <w:gridAfter w:val="1"/>
          <w:wAfter w:w="60" w:type="dxa"/>
        </w:trPr>
        <w:tc>
          <w:tcPr>
            <w:tcW w:w="9923" w:type="dxa"/>
            <w:gridSpan w:val="36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  <w:r w:rsidRPr="00D92B31">
              <w:rPr>
                <w:rFonts w:ascii="Calibri" w:hAnsi="Calibri" w:cs="Calibri"/>
                <w:b/>
              </w:rPr>
              <w:t>Stručný komentář k celkovému vývoji čerpání výdajů kapitoly ve sledovaném období</w:t>
            </w:r>
          </w:p>
        </w:tc>
      </w:tr>
      <w:tr w:rsidR="00F47B5A" w:rsidRPr="00D92B31" w:rsidTr="00C12158">
        <w:trPr>
          <w:gridAfter w:val="1"/>
          <w:wAfter w:w="60" w:type="dxa"/>
        </w:trPr>
        <w:tc>
          <w:tcPr>
            <w:tcW w:w="992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D92B31" w:rsidRDefault="00F47B5A" w:rsidP="00C12158">
            <w:pPr>
              <w:jc w:val="both"/>
              <w:rPr>
                <w:rFonts w:ascii="Calibri" w:hAnsi="Calibri" w:cs="Calibri"/>
              </w:rPr>
            </w:pPr>
            <w:r w:rsidRPr="00D92B31">
              <w:rPr>
                <w:rFonts w:ascii="Calibri" w:hAnsi="Calibri" w:cs="Calibri"/>
              </w:rPr>
              <w:t xml:space="preserve">Výdaje kapitoly byly čerpány na </w:t>
            </w:r>
            <w:r>
              <w:rPr>
                <w:rFonts w:ascii="Calibri" w:hAnsi="Calibri" w:cs="Calibri"/>
              </w:rPr>
              <w:t>73</w:t>
            </w:r>
            <w:r w:rsidRPr="00D92B31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31</w:t>
            </w:r>
            <w:r w:rsidRPr="00D92B31">
              <w:rPr>
                <w:rFonts w:ascii="Calibri" w:hAnsi="Calibri" w:cs="Calibri"/>
              </w:rPr>
              <w:t xml:space="preserve"> % upraveného rozpočtu, abnormality jsou okomentovány níže.</w:t>
            </w:r>
          </w:p>
        </w:tc>
      </w:tr>
      <w:tr w:rsidR="00F47B5A" w:rsidRPr="00D92B31" w:rsidTr="00C12158">
        <w:trPr>
          <w:gridAfter w:val="1"/>
          <w:wAfter w:w="60" w:type="dxa"/>
        </w:trPr>
        <w:tc>
          <w:tcPr>
            <w:tcW w:w="460" w:type="dxa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21" w:type="dxa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99" w:type="dxa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3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4" w:type="dxa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97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3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9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1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83" w:type="dxa"/>
            <w:gridSpan w:val="2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</w:p>
        </w:tc>
      </w:tr>
      <w:tr w:rsidR="00F47B5A" w:rsidRPr="00D92B31" w:rsidTr="00C12158">
        <w:trPr>
          <w:gridAfter w:val="1"/>
          <w:wAfter w:w="60" w:type="dxa"/>
        </w:trPr>
        <w:tc>
          <w:tcPr>
            <w:tcW w:w="9923" w:type="dxa"/>
            <w:gridSpan w:val="36"/>
          </w:tcPr>
          <w:p w:rsidR="00F47B5A" w:rsidRPr="00D92B31" w:rsidRDefault="00F47B5A" w:rsidP="00C12158">
            <w:pPr>
              <w:rPr>
                <w:rFonts w:ascii="Calibri" w:hAnsi="Calibri" w:cs="Calibri"/>
                <w:b/>
              </w:rPr>
            </w:pPr>
            <w:r w:rsidRPr="00D92B31">
              <w:rPr>
                <w:rFonts w:ascii="Calibri" w:hAnsi="Calibri" w:cs="Calibri"/>
                <w:b/>
              </w:rPr>
              <w:t>Komentář k položkám (akcím), které vykázaly abnormalitu v řádném čerpání výdajů</w:t>
            </w:r>
            <w:r>
              <w:rPr>
                <w:rFonts w:ascii="Calibri" w:hAnsi="Calibri" w:cs="Calibri"/>
                <w:b/>
              </w:rPr>
              <w:t xml:space="preserve"> rozpočtu kapitoly ve sled.</w:t>
            </w:r>
            <w:r w:rsidRPr="00D92B31">
              <w:rPr>
                <w:rFonts w:ascii="Calibri" w:hAnsi="Calibri" w:cs="Calibri"/>
                <w:b/>
              </w:rPr>
              <w:t xml:space="preserve"> období</w:t>
            </w:r>
          </w:p>
        </w:tc>
      </w:tr>
      <w:tr w:rsidR="00F47B5A" w:rsidRPr="00D92B31" w:rsidTr="00C12158">
        <w:trPr>
          <w:gridAfter w:val="1"/>
          <w:wAfter w:w="60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2B31">
              <w:rPr>
                <w:rFonts w:ascii="Calibri" w:hAnsi="Calibri" w:cs="Calibri"/>
                <w:b/>
                <w:sz w:val="16"/>
                <w:szCs w:val="16"/>
              </w:rPr>
              <w:t>Oddíl, paragraf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2B31">
              <w:rPr>
                <w:rFonts w:ascii="Calibri" w:hAnsi="Calibri" w:cs="Calibri"/>
                <w:b/>
                <w:sz w:val="16"/>
                <w:szCs w:val="16"/>
              </w:rPr>
              <w:t>Položka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2B31">
              <w:rPr>
                <w:rFonts w:ascii="Calibri" w:hAnsi="Calibri" w:cs="Calibri"/>
                <w:b/>
                <w:sz w:val="16"/>
                <w:szCs w:val="16"/>
              </w:rPr>
              <w:t>Organizace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2B31">
              <w:rPr>
                <w:rFonts w:ascii="Calibri" w:hAnsi="Calibri" w:cs="Calibri"/>
                <w:b/>
                <w:sz w:val="16"/>
                <w:szCs w:val="16"/>
              </w:rPr>
              <w:t>Účelový zdroj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2B31">
              <w:rPr>
                <w:rFonts w:ascii="Calibri" w:hAnsi="Calibri" w:cs="Calibri"/>
                <w:b/>
                <w:sz w:val="16"/>
                <w:szCs w:val="16"/>
              </w:rPr>
              <w:t>Upravený rozpočet v tis. Kč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2B31">
              <w:rPr>
                <w:rFonts w:ascii="Calibri" w:hAnsi="Calibri" w:cs="Calibr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439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2B31">
              <w:rPr>
                <w:rFonts w:ascii="Calibri" w:hAnsi="Calibri" w:cs="Calibri"/>
                <w:b/>
                <w:sz w:val="16"/>
                <w:szCs w:val="16"/>
              </w:rPr>
              <w:t>Komentář</w:t>
            </w:r>
          </w:p>
        </w:tc>
      </w:tr>
      <w:tr w:rsidR="00F47B5A" w:rsidRPr="00D92B31" w:rsidTr="00C12158">
        <w:trPr>
          <w:gridAfter w:val="1"/>
          <w:wAfter w:w="60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  <w:r w:rsidRPr="00D92B31">
              <w:rPr>
                <w:rFonts w:ascii="Calibri" w:hAnsi="Calibri" w:cs="Calibri"/>
                <w:sz w:val="18"/>
              </w:rPr>
              <w:t>5213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  <w:r w:rsidRPr="00D92B31">
              <w:rPr>
                <w:rFonts w:ascii="Calibri" w:hAnsi="Calibri" w:cs="Calibri"/>
                <w:sz w:val="18"/>
              </w:rPr>
              <w:t>5903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D92B31">
              <w:rPr>
                <w:rFonts w:ascii="Calibri" w:hAnsi="Calibri" w:cs="Calibri"/>
                <w:sz w:val="17"/>
                <w:szCs w:val="17"/>
              </w:rPr>
              <w:t>0120000000000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  <w:r w:rsidRPr="00D92B31">
              <w:rPr>
                <w:rFonts w:ascii="Calibri" w:hAnsi="Calibri" w:cs="Calibri"/>
                <w:sz w:val="18"/>
              </w:rPr>
              <w:t>200,00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662F4E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  <w:r w:rsidRPr="00720738">
              <w:rPr>
                <w:rFonts w:ascii="Calibri" w:hAnsi="Calibri" w:cs="Calibri"/>
                <w:sz w:val="18"/>
              </w:rPr>
              <w:t>0,00</w:t>
            </w:r>
          </w:p>
        </w:tc>
        <w:tc>
          <w:tcPr>
            <w:tcW w:w="439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D92B31" w:rsidRDefault="00F47B5A" w:rsidP="00C12158">
            <w:pPr>
              <w:jc w:val="both"/>
              <w:rPr>
                <w:rFonts w:ascii="Calibri" w:hAnsi="Calibri" w:cs="Calibri"/>
                <w:sz w:val="18"/>
              </w:rPr>
            </w:pPr>
            <w:r w:rsidRPr="00D92B31">
              <w:rPr>
                <w:rFonts w:ascii="Calibri" w:hAnsi="Calibri" w:cs="Calibri"/>
                <w:b/>
                <w:sz w:val="18"/>
                <w:u w:val="single"/>
              </w:rPr>
              <w:t>Rezerva rozpočtu na krizová opatření</w:t>
            </w:r>
            <w:r w:rsidRPr="00D92B31">
              <w:rPr>
                <w:rFonts w:ascii="Calibri" w:hAnsi="Calibri" w:cs="Calibri"/>
                <w:sz w:val="18"/>
              </w:rPr>
              <w:t xml:space="preserve"> byla čerpána – </w:t>
            </w:r>
            <w:r>
              <w:rPr>
                <w:rFonts w:ascii="Calibri" w:hAnsi="Calibri" w:cs="Calibri"/>
                <w:sz w:val="18"/>
              </w:rPr>
              <w:t>použita na povodně v září.</w:t>
            </w:r>
          </w:p>
        </w:tc>
      </w:tr>
      <w:tr w:rsidR="00F47B5A" w:rsidRPr="00D92B31" w:rsidTr="00C12158">
        <w:trPr>
          <w:gridAfter w:val="1"/>
          <w:wAfter w:w="60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5273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6122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D92B31">
              <w:rPr>
                <w:rFonts w:ascii="Calibri" w:hAnsi="Calibri" w:cs="Calibri"/>
                <w:sz w:val="17"/>
                <w:szCs w:val="17"/>
              </w:rPr>
              <w:t>0120000000000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662F4E" w:rsidRDefault="00F47B5A" w:rsidP="00C12158">
            <w:pPr>
              <w:jc w:val="center"/>
              <w:rPr>
                <w:rFonts w:ascii="Calibri" w:hAnsi="Calibri" w:cs="Calibri"/>
                <w:color w:val="FF0000"/>
                <w:sz w:val="18"/>
              </w:rPr>
            </w:pPr>
            <w:r w:rsidRPr="00720738">
              <w:rPr>
                <w:rFonts w:ascii="Calibri" w:hAnsi="Calibri" w:cs="Calibri"/>
                <w:sz w:val="18"/>
              </w:rPr>
              <w:t>1 707,54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662F4E" w:rsidRDefault="00F47B5A" w:rsidP="00C12158">
            <w:pPr>
              <w:jc w:val="center"/>
              <w:rPr>
                <w:rFonts w:ascii="Calibri" w:hAnsi="Calibri" w:cs="Calibri"/>
                <w:color w:val="FF0000"/>
                <w:sz w:val="18"/>
              </w:rPr>
            </w:pPr>
            <w:r w:rsidRPr="00720738">
              <w:rPr>
                <w:rFonts w:ascii="Calibri" w:hAnsi="Calibri" w:cs="Calibri"/>
                <w:sz w:val="18"/>
              </w:rPr>
              <w:t>224,09</w:t>
            </w:r>
          </w:p>
        </w:tc>
        <w:tc>
          <w:tcPr>
            <w:tcW w:w="439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D92B31" w:rsidRDefault="00F47B5A" w:rsidP="00C12158">
            <w:pPr>
              <w:jc w:val="both"/>
              <w:rPr>
                <w:rFonts w:ascii="Calibri" w:hAnsi="Calibri" w:cs="Calibri"/>
                <w:sz w:val="18"/>
              </w:rPr>
            </w:pPr>
            <w:r w:rsidRPr="00F47B5A">
              <w:rPr>
                <w:rFonts w:ascii="Calibri" w:hAnsi="Calibri" w:cs="Calibri"/>
                <w:b/>
                <w:sz w:val="18"/>
                <w:u w:val="single"/>
              </w:rPr>
              <w:t>VISO</w:t>
            </w:r>
            <w:r>
              <w:rPr>
                <w:rFonts w:ascii="Calibri" w:hAnsi="Calibri" w:cs="Calibri"/>
                <w:sz w:val="18"/>
              </w:rPr>
              <w:t xml:space="preserve"> – rozšíření varovného a informačního systému – čeká se na vyhlášení dotačního programu v roce 2025.</w:t>
            </w:r>
          </w:p>
        </w:tc>
      </w:tr>
      <w:tr w:rsidR="00F47B5A" w:rsidRPr="00D92B31" w:rsidTr="00C12158">
        <w:trPr>
          <w:gridAfter w:val="1"/>
          <w:wAfter w:w="60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5273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5171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D92B31">
              <w:rPr>
                <w:rFonts w:ascii="Calibri" w:hAnsi="Calibri" w:cs="Calibri"/>
                <w:sz w:val="17"/>
                <w:szCs w:val="17"/>
              </w:rPr>
              <w:t>0120000000000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597,12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156,77</w:t>
            </w:r>
          </w:p>
        </w:tc>
        <w:tc>
          <w:tcPr>
            <w:tcW w:w="4394" w:type="dxa"/>
            <w:gridSpan w:val="1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7B5A" w:rsidRPr="00D92B31" w:rsidRDefault="00F47B5A" w:rsidP="00C121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47B5A">
              <w:rPr>
                <w:rFonts w:ascii="Calibri" w:hAnsi="Calibri" w:cs="Calibri"/>
                <w:b/>
                <w:sz w:val="18"/>
                <w:szCs w:val="18"/>
                <w:u w:val="single"/>
              </w:rPr>
              <w:t>Instalace elektroosmotického zařízení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na vysoušení stavebních konstrukcí v krytech CO – Kollárova, Husovo nám. a Komenského Prostějov, v případě, že bude kontrolní měření v pořádku, bude se realizovat druhá část v roce 2025. V opačném případě, bude částka navrácena zpět na kapitolu.</w:t>
            </w:r>
            <w:r w:rsidRPr="00D92B3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</w:tbl>
    <w:p w:rsidR="00F47B5A" w:rsidRPr="00D92B31" w:rsidRDefault="00F47B5A" w:rsidP="00F47B5A">
      <w:pPr>
        <w:rPr>
          <w:b/>
          <w:sz w:val="18"/>
        </w:rPr>
      </w:pPr>
    </w:p>
    <w:p w:rsidR="00F47B5A" w:rsidRDefault="00F47B5A" w:rsidP="00F47B5A">
      <w:pPr>
        <w:rPr>
          <w:rFonts w:ascii="Calibri" w:hAnsi="Calibri" w:cs="Calibri"/>
          <w:b/>
          <w:sz w:val="18"/>
        </w:rPr>
      </w:pPr>
    </w:p>
    <w:p w:rsidR="00F47B5A" w:rsidRDefault="00F47B5A" w:rsidP="00F47B5A">
      <w:pPr>
        <w:rPr>
          <w:rFonts w:ascii="Calibri" w:hAnsi="Calibri" w:cs="Calibri"/>
          <w:b/>
          <w:sz w:val="18"/>
        </w:rPr>
      </w:pPr>
    </w:p>
    <w:p w:rsidR="00F47B5A" w:rsidRDefault="00F47B5A" w:rsidP="00F47B5A">
      <w:pPr>
        <w:rPr>
          <w:rFonts w:ascii="Calibri" w:hAnsi="Calibri" w:cs="Calibri"/>
          <w:b/>
          <w:sz w:val="18"/>
        </w:rPr>
      </w:pPr>
    </w:p>
    <w:p w:rsidR="00F47B5A" w:rsidRDefault="00F47B5A" w:rsidP="00F47B5A">
      <w:pPr>
        <w:rPr>
          <w:rFonts w:ascii="Calibri" w:hAnsi="Calibri" w:cs="Calibri"/>
          <w:b/>
          <w:sz w:val="18"/>
        </w:rPr>
      </w:pPr>
    </w:p>
    <w:p w:rsidR="00F47B5A" w:rsidRDefault="00F47B5A" w:rsidP="00F47B5A">
      <w:pPr>
        <w:rPr>
          <w:rFonts w:ascii="Calibri" w:hAnsi="Calibri" w:cs="Calibri"/>
          <w:b/>
          <w:sz w:val="18"/>
        </w:rPr>
      </w:pPr>
    </w:p>
    <w:p w:rsidR="00F47B5A" w:rsidRPr="00D92B31" w:rsidRDefault="00F47B5A" w:rsidP="00F47B5A">
      <w:pPr>
        <w:keepNext/>
        <w:keepLines/>
        <w:rPr>
          <w:rFonts w:ascii="Calibri" w:hAnsi="Calibri" w:cs="Calibri"/>
          <w:b/>
          <w:sz w:val="18"/>
        </w:rPr>
      </w:pPr>
      <w:r w:rsidRPr="00D92B31">
        <w:rPr>
          <w:rFonts w:ascii="Calibri" w:hAnsi="Calibri" w:cs="Calibri"/>
          <w:b/>
          <w:sz w:val="18"/>
        </w:rPr>
        <w:lastRenderedPageBreak/>
        <w:t>Přehled schválených rozpočtových opatření k 31. 12. 202</w:t>
      </w:r>
      <w:r>
        <w:rPr>
          <w:rFonts w:ascii="Calibri" w:hAnsi="Calibri" w:cs="Calibri"/>
          <w:b/>
          <w:sz w:val="18"/>
        </w:rPr>
        <w:t>4</w:t>
      </w:r>
      <w:r w:rsidRPr="00D92B31">
        <w:rPr>
          <w:rFonts w:ascii="Calibri" w:hAnsi="Calibri" w:cs="Calibri"/>
          <w:b/>
          <w:sz w:val="18"/>
        </w:rPr>
        <w:t>:</w:t>
      </w:r>
    </w:p>
    <w:tbl>
      <w:tblPr>
        <w:tblStyle w:val="Mkatabulky"/>
        <w:tblW w:w="9918" w:type="dxa"/>
        <w:tblInd w:w="0" w:type="dxa"/>
        <w:tblLook w:val="04A0" w:firstRow="1" w:lastRow="0" w:firstColumn="1" w:lastColumn="0" w:noHBand="0" w:noVBand="1"/>
      </w:tblPr>
      <w:tblGrid>
        <w:gridCol w:w="1275"/>
        <w:gridCol w:w="724"/>
        <w:gridCol w:w="1327"/>
        <w:gridCol w:w="4601"/>
        <w:gridCol w:w="1991"/>
      </w:tblGrid>
      <w:tr w:rsidR="00F47B5A" w:rsidRPr="00D92B31" w:rsidTr="00C12158">
        <w:tc>
          <w:tcPr>
            <w:tcW w:w="1275" w:type="dxa"/>
            <w:shd w:val="clear" w:color="auto" w:fill="D6E3BC"/>
            <w:vAlign w:val="center"/>
          </w:tcPr>
          <w:p w:rsidR="00F47B5A" w:rsidRPr="00D92B31" w:rsidRDefault="00F47B5A" w:rsidP="00F47B5A">
            <w:pPr>
              <w:keepNext/>
              <w:keepLines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D92B31">
              <w:rPr>
                <w:rFonts w:ascii="Calibri" w:hAnsi="Calibri" w:cs="Calibri"/>
                <w:b/>
                <w:sz w:val="18"/>
                <w:szCs w:val="18"/>
              </w:rPr>
              <w:t>Usn.č</w:t>
            </w:r>
            <w:proofErr w:type="spellEnd"/>
            <w:r w:rsidRPr="00D92B31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724" w:type="dxa"/>
            <w:shd w:val="clear" w:color="auto" w:fill="D6E3BC"/>
            <w:vAlign w:val="center"/>
          </w:tcPr>
          <w:p w:rsidR="00F47B5A" w:rsidRPr="00D92B31" w:rsidRDefault="00F47B5A" w:rsidP="00F47B5A">
            <w:pPr>
              <w:keepNext/>
              <w:keepLines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92B31">
              <w:rPr>
                <w:rFonts w:ascii="Calibri" w:hAnsi="Calibri" w:cs="Calibri"/>
                <w:b/>
                <w:sz w:val="18"/>
                <w:szCs w:val="18"/>
              </w:rPr>
              <w:t>Datum</w:t>
            </w:r>
          </w:p>
        </w:tc>
        <w:tc>
          <w:tcPr>
            <w:tcW w:w="1327" w:type="dxa"/>
            <w:shd w:val="clear" w:color="auto" w:fill="D6E3BC"/>
            <w:vAlign w:val="center"/>
          </w:tcPr>
          <w:p w:rsidR="00F47B5A" w:rsidRPr="00D92B31" w:rsidRDefault="00F47B5A" w:rsidP="00F47B5A">
            <w:pPr>
              <w:keepNext/>
              <w:keepLines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92B31">
              <w:rPr>
                <w:rFonts w:ascii="Calibri" w:hAnsi="Calibri" w:cs="Calibri"/>
                <w:b/>
                <w:sz w:val="18"/>
                <w:szCs w:val="18"/>
              </w:rPr>
              <w:t>Částka v tis. Kč</w:t>
            </w:r>
          </w:p>
        </w:tc>
        <w:tc>
          <w:tcPr>
            <w:tcW w:w="4601" w:type="dxa"/>
            <w:shd w:val="clear" w:color="auto" w:fill="D6E3BC"/>
            <w:vAlign w:val="center"/>
          </w:tcPr>
          <w:p w:rsidR="00F47B5A" w:rsidRPr="00D92B31" w:rsidRDefault="00F47B5A" w:rsidP="00F47B5A">
            <w:pPr>
              <w:keepNext/>
              <w:keepLines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92B31">
              <w:rPr>
                <w:rFonts w:ascii="Calibri" w:hAnsi="Calibri" w:cs="Calibri"/>
                <w:b/>
                <w:sz w:val="18"/>
                <w:szCs w:val="18"/>
              </w:rPr>
              <w:t>Rozpočtové opatření</w:t>
            </w:r>
          </w:p>
        </w:tc>
        <w:tc>
          <w:tcPr>
            <w:tcW w:w="1991" w:type="dxa"/>
            <w:shd w:val="clear" w:color="auto" w:fill="D6E3BC"/>
            <w:vAlign w:val="center"/>
          </w:tcPr>
          <w:p w:rsidR="00F47B5A" w:rsidRPr="00D92B31" w:rsidRDefault="00F47B5A" w:rsidP="00F47B5A">
            <w:pPr>
              <w:keepNext/>
              <w:keepLines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92B31">
              <w:rPr>
                <w:rFonts w:ascii="Calibri" w:hAnsi="Calibri" w:cs="Calibri"/>
                <w:b/>
                <w:sz w:val="18"/>
                <w:szCs w:val="18"/>
              </w:rPr>
              <w:t>St. realizace</w:t>
            </w:r>
          </w:p>
        </w:tc>
      </w:tr>
      <w:tr w:rsidR="00F47B5A" w:rsidRPr="00D92B31" w:rsidTr="00C12158">
        <w:trPr>
          <w:trHeight w:val="469"/>
        </w:trPr>
        <w:tc>
          <w:tcPr>
            <w:tcW w:w="1275" w:type="dxa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92B31">
              <w:rPr>
                <w:rFonts w:ascii="Calibri" w:hAnsi="Calibri" w:cs="Calibri"/>
                <w:sz w:val="16"/>
                <w:szCs w:val="16"/>
              </w:rPr>
              <w:t>RM/202</w:t>
            </w: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D92B31">
              <w:rPr>
                <w:rFonts w:ascii="Calibri" w:hAnsi="Calibri" w:cs="Calibri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sz w:val="16"/>
                <w:szCs w:val="16"/>
              </w:rPr>
              <w:t>35</w:t>
            </w:r>
            <w:r w:rsidRPr="00D92B31">
              <w:rPr>
                <w:rFonts w:ascii="Calibri" w:hAnsi="Calibri" w:cs="Calibri"/>
                <w:sz w:val="16"/>
                <w:szCs w:val="16"/>
              </w:rPr>
              <w:t>/0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24" w:type="dxa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  <w:r w:rsidRPr="00D92B31">
              <w:rPr>
                <w:rFonts w:ascii="Calibri" w:hAnsi="Calibri" w:cs="Calibri"/>
                <w:sz w:val="18"/>
              </w:rPr>
              <w:t>16.0</w:t>
            </w:r>
            <w:r>
              <w:rPr>
                <w:rFonts w:ascii="Calibri" w:hAnsi="Calibri" w:cs="Calibri"/>
                <w:sz w:val="18"/>
              </w:rPr>
              <w:t>1</w:t>
            </w:r>
            <w:r w:rsidRPr="00D92B31">
              <w:rPr>
                <w:rFonts w:ascii="Calibri" w:hAnsi="Calibri" w:cs="Calibri"/>
                <w:sz w:val="18"/>
              </w:rPr>
              <w:t>.</w:t>
            </w:r>
          </w:p>
        </w:tc>
        <w:tc>
          <w:tcPr>
            <w:tcW w:w="1327" w:type="dxa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2.000</w:t>
            </w:r>
            <w:r w:rsidRPr="00D92B31">
              <w:rPr>
                <w:rFonts w:ascii="Calibri" w:hAnsi="Calibri" w:cs="Calibri"/>
                <w:sz w:val="18"/>
              </w:rPr>
              <w:t>,00</w:t>
            </w:r>
          </w:p>
        </w:tc>
        <w:tc>
          <w:tcPr>
            <w:tcW w:w="4601" w:type="dxa"/>
          </w:tcPr>
          <w:p w:rsidR="00F47B5A" w:rsidRPr="00D92B31" w:rsidRDefault="00F47B5A" w:rsidP="00C121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Varovný a informační systém (VISO) – rozšíření a nákup záchranářského stanu pro JSDH </w:t>
            </w:r>
            <w:r w:rsidRPr="00D92B31">
              <w:rPr>
                <w:rFonts w:ascii="Calibri" w:hAnsi="Calibri" w:cs="Calibri"/>
                <w:sz w:val="18"/>
                <w:szCs w:val="18"/>
              </w:rPr>
              <w:t xml:space="preserve"> (hrazeno z </w:t>
            </w:r>
            <w:r>
              <w:rPr>
                <w:rFonts w:ascii="Calibri" w:hAnsi="Calibri" w:cs="Calibri"/>
                <w:sz w:val="18"/>
                <w:szCs w:val="18"/>
              </w:rPr>
              <w:t>FRR</w:t>
            </w:r>
            <w:r w:rsidRPr="00D92B31">
              <w:rPr>
                <w:rFonts w:ascii="Calibri" w:hAnsi="Calibri" w:cs="Calibri"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991" w:type="dxa"/>
          </w:tcPr>
          <w:p w:rsidR="00F47B5A" w:rsidRDefault="00F47B5A" w:rsidP="00C12158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VISO převedeno do roku 2025 - důvod čeká se na vyhlášení dotačního programu.</w:t>
            </w:r>
          </w:p>
          <w:p w:rsidR="00F47B5A" w:rsidRPr="00D92B31" w:rsidRDefault="00F47B5A" w:rsidP="00C12158">
            <w:pPr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sz w:val="18"/>
              </w:rPr>
              <w:t>Stav Realizován</w:t>
            </w:r>
          </w:p>
        </w:tc>
      </w:tr>
      <w:tr w:rsidR="00F47B5A" w:rsidRPr="00D92B31" w:rsidTr="00C12158">
        <w:trPr>
          <w:trHeight w:val="419"/>
        </w:trPr>
        <w:tc>
          <w:tcPr>
            <w:tcW w:w="1275" w:type="dxa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92B31">
              <w:rPr>
                <w:rFonts w:ascii="Calibri" w:hAnsi="Calibri" w:cs="Calibri"/>
                <w:sz w:val="16"/>
                <w:szCs w:val="16"/>
              </w:rPr>
              <w:t>RM/202</w:t>
            </w: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D92B31">
              <w:rPr>
                <w:rFonts w:ascii="Calibri" w:hAnsi="Calibri" w:cs="Calibri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sz w:val="16"/>
                <w:szCs w:val="16"/>
              </w:rPr>
              <w:t>39</w:t>
            </w:r>
            <w:r w:rsidRPr="00D92B31">
              <w:rPr>
                <w:rFonts w:ascii="Calibri" w:hAnsi="Calibri" w:cs="Calibri"/>
                <w:sz w:val="16"/>
                <w:szCs w:val="16"/>
              </w:rPr>
              <w:t>/0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724" w:type="dxa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05</w:t>
            </w:r>
            <w:r w:rsidRPr="00D92B31">
              <w:rPr>
                <w:rFonts w:ascii="Calibri" w:hAnsi="Calibri" w:cs="Calibri"/>
                <w:sz w:val="18"/>
              </w:rPr>
              <w:t>.0</w:t>
            </w:r>
            <w:r>
              <w:rPr>
                <w:rFonts w:ascii="Calibri" w:hAnsi="Calibri" w:cs="Calibri"/>
                <w:sz w:val="18"/>
              </w:rPr>
              <w:t>3</w:t>
            </w:r>
            <w:r w:rsidRPr="00D92B31">
              <w:rPr>
                <w:rFonts w:ascii="Calibri" w:hAnsi="Calibri" w:cs="Calibri"/>
                <w:sz w:val="18"/>
              </w:rPr>
              <w:t>.</w:t>
            </w:r>
          </w:p>
        </w:tc>
        <w:tc>
          <w:tcPr>
            <w:tcW w:w="1327" w:type="dxa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77</w:t>
            </w:r>
            <w:r w:rsidRPr="00D92B31">
              <w:rPr>
                <w:rFonts w:ascii="Calibri" w:hAnsi="Calibri" w:cs="Calibri"/>
                <w:sz w:val="18"/>
              </w:rPr>
              <w:t>,</w:t>
            </w:r>
            <w:r>
              <w:rPr>
                <w:rFonts w:ascii="Calibri" w:hAnsi="Calibri" w:cs="Calibri"/>
                <w:sz w:val="18"/>
              </w:rPr>
              <w:t>80</w:t>
            </w:r>
          </w:p>
        </w:tc>
        <w:tc>
          <w:tcPr>
            <w:tcW w:w="4601" w:type="dxa"/>
          </w:tcPr>
          <w:p w:rsidR="00F47B5A" w:rsidRPr="00D92B31" w:rsidRDefault="00F47B5A" w:rsidP="00C121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Oprava hasičského vozidla FORD Ranger a CAS MAN JSDH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Žešov</w:t>
            </w:r>
            <w:proofErr w:type="spellEnd"/>
            <w:r w:rsidRPr="00D92B31">
              <w:rPr>
                <w:rFonts w:ascii="Calibri" w:hAnsi="Calibri" w:cs="Calibri"/>
                <w:sz w:val="18"/>
                <w:szCs w:val="18"/>
              </w:rPr>
              <w:t xml:space="preserve"> (hrazeno </w:t>
            </w:r>
            <w:r>
              <w:rPr>
                <w:rFonts w:ascii="Calibri" w:hAnsi="Calibri" w:cs="Calibri"/>
                <w:sz w:val="18"/>
                <w:szCs w:val="18"/>
              </w:rPr>
              <w:t>přijaté neinvestiční příspěvky z náhrady pojistky po dopravní nehodě, kterou zavinila HZS ČR.</w:t>
            </w:r>
            <w:r w:rsidRPr="00D92B31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991" w:type="dxa"/>
          </w:tcPr>
          <w:p w:rsidR="00F47B5A" w:rsidRPr="00D92B31" w:rsidRDefault="00F47B5A" w:rsidP="00C12158">
            <w:pPr>
              <w:rPr>
                <w:rFonts w:ascii="Calibri" w:hAnsi="Calibri" w:cs="Calibri"/>
                <w:sz w:val="18"/>
              </w:rPr>
            </w:pPr>
            <w:r w:rsidRPr="00D92B31">
              <w:rPr>
                <w:rFonts w:ascii="Calibri" w:hAnsi="Calibri" w:cs="Calibri"/>
                <w:sz w:val="18"/>
              </w:rPr>
              <w:t>Realizováno</w:t>
            </w:r>
          </w:p>
        </w:tc>
      </w:tr>
      <w:tr w:rsidR="00F47B5A" w:rsidRPr="00D92B31" w:rsidTr="00C12158">
        <w:trPr>
          <w:trHeight w:val="419"/>
        </w:trPr>
        <w:tc>
          <w:tcPr>
            <w:tcW w:w="1275" w:type="dxa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92B31">
              <w:rPr>
                <w:rFonts w:ascii="Calibri" w:hAnsi="Calibri" w:cs="Calibri"/>
                <w:sz w:val="16"/>
                <w:szCs w:val="16"/>
              </w:rPr>
              <w:t>RM/202</w:t>
            </w: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D92B31">
              <w:rPr>
                <w:rFonts w:ascii="Calibri" w:hAnsi="Calibri" w:cs="Calibri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sz w:val="16"/>
                <w:szCs w:val="16"/>
              </w:rPr>
              <w:t>39</w:t>
            </w:r>
            <w:r w:rsidRPr="00D92B31">
              <w:rPr>
                <w:rFonts w:ascii="Calibri" w:hAnsi="Calibri" w:cs="Calibri"/>
                <w:sz w:val="16"/>
                <w:szCs w:val="16"/>
              </w:rPr>
              <w:t>/0</w:t>
            </w: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724" w:type="dxa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05</w:t>
            </w:r>
            <w:r w:rsidRPr="00D92B31">
              <w:rPr>
                <w:rFonts w:ascii="Calibri" w:hAnsi="Calibri" w:cs="Calibri"/>
                <w:sz w:val="18"/>
              </w:rPr>
              <w:t>.0</w:t>
            </w:r>
            <w:r>
              <w:rPr>
                <w:rFonts w:ascii="Calibri" w:hAnsi="Calibri" w:cs="Calibri"/>
                <w:sz w:val="18"/>
              </w:rPr>
              <w:t>3</w:t>
            </w:r>
            <w:r w:rsidRPr="00D92B31">
              <w:rPr>
                <w:rFonts w:ascii="Calibri" w:hAnsi="Calibri" w:cs="Calibri"/>
                <w:sz w:val="18"/>
              </w:rPr>
              <w:t>.</w:t>
            </w:r>
          </w:p>
        </w:tc>
        <w:tc>
          <w:tcPr>
            <w:tcW w:w="1327" w:type="dxa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16,80</w:t>
            </w:r>
          </w:p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4601" w:type="dxa"/>
          </w:tcPr>
          <w:p w:rsidR="00F47B5A" w:rsidRPr="00D92B31" w:rsidRDefault="00F47B5A" w:rsidP="00C121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Přijatá náhrada nákladů za zásah JSDH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Vrahovice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u dopravní nehody částka byla použita na opravu vozidla FORD Ranger a CAS MAN JSDH.</w:t>
            </w:r>
          </w:p>
        </w:tc>
        <w:tc>
          <w:tcPr>
            <w:tcW w:w="1991" w:type="dxa"/>
          </w:tcPr>
          <w:p w:rsidR="00F47B5A" w:rsidRPr="00D92B31" w:rsidRDefault="00F47B5A" w:rsidP="00C12158">
            <w:pPr>
              <w:rPr>
                <w:rFonts w:ascii="Calibri" w:hAnsi="Calibri" w:cs="Calibri"/>
                <w:sz w:val="18"/>
              </w:rPr>
            </w:pPr>
            <w:r w:rsidRPr="00D92B31">
              <w:rPr>
                <w:rFonts w:ascii="Calibri" w:hAnsi="Calibri" w:cs="Calibri"/>
                <w:sz w:val="18"/>
              </w:rPr>
              <w:t>Realizováno</w:t>
            </w:r>
          </w:p>
        </w:tc>
      </w:tr>
      <w:tr w:rsidR="00F47B5A" w:rsidRPr="00D92B31" w:rsidTr="00C12158">
        <w:trPr>
          <w:trHeight w:val="1004"/>
        </w:trPr>
        <w:tc>
          <w:tcPr>
            <w:tcW w:w="1275" w:type="dxa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92B31">
              <w:rPr>
                <w:rFonts w:ascii="Calibri" w:hAnsi="Calibri" w:cs="Calibri"/>
                <w:sz w:val="16"/>
                <w:szCs w:val="16"/>
              </w:rPr>
              <w:t>RM/202</w:t>
            </w:r>
            <w:r>
              <w:rPr>
                <w:rFonts w:ascii="Calibri" w:hAnsi="Calibri" w:cs="Calibri"/>
                <w:sz w:val="16"/>
                <w:szCs w:val="16"/>
              </w:rPr>
              <w:t>4/45</w:t>
            </w:r>
            <w:r w:rsidRPr="00D92B31">
              <w:rPr>
                <w:rFonts w:ascii="Calibri" w:hAnsi="Calibri" w:cs="Calibri"/>
                <w:sz w:val="16"/>
                <w:szCs w:val="16"/>
              </w:rPr>
              <w:t>/0</w:t>
            </w: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724" w:type="dxa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  <w:r w:rsidRPr="00D92B31">
              <w:rPr>
                <w:rFonts w:ascii="Calibri" w:hAnsi="Calibri" w:cs="Calibri"/>
                <w:sz w:val="18"/>
              </w:rPr>
              <w:t>0</w:t>
            </w:r>
            <w:r>
              <w:rPr>
                <w:rFonts w:ascii="Calibri" w:hAnsi="Calibri" w:cs="Calibri"/>
                <w:sz w:val="18"/>
              </w:rPr>
              <w:t>4</w:t>
            </w:r>
            <w:r w:rsidRPr="00D92B31">
              <w:rPr>
                <w:rFonts w:ascii="Calibri" w:hAnsi="Calibri" w:cs="Calibri"/>
                <w:sz w:val="18"/>
              </w:rPr>
              <w:t>.</w:t>
            </w:r>
            <w:r>
              <w:rPr>
                <w:rFonts w:ascii="Calibri" w:hAnsi="Calibri" w:cs="Calibri"/>
                <w:sz w:val="18"/>
              </w:rPr>
              <w:t>06</w:t>
            </w:r>
            <w:r w:rsidRPr="00D92B31">
              <w:rPr>
                <w:rFonts w:ascii="Calibri" w:hAnsi="Calibri" w:cs="Calibri"/>
                <w:sz w:val="18"/>
              </w:rPr>
              <w:t>.</w:t>
            </w:r>
          </w:p>
        </w:tc>
        <w:tc>
          <w:tcPr>
            <w:tcW w:w="1327" w:type="dxa"/>
          </w:tcPr>
          <w:p w:rsidR="00F47B5A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42</w:t>
            </w:r>
            <w:r w:rsidRPr="00D92B31">
              <w:rPr>
                <w:rFonts w:ascii="Calibri" w:hAnsi="Calibri" w:cs="Calibri"/>
                <w:sz w:val="18"/>
              </w:rPr>
              <w:t>,</w:t>
            </w:r>
            <w:r>
              <w:rPr>
                <w:rFonts w:ascii="Calibri" w:hAnsi="Calibri" w:cs="Calibri"/>
                <w:sz w:val="18"/>
              </w:rPr>
              <w:t>90</w:t>
            </w:r>
          </w:p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96,34</w:t>
            </w:r>
          </w:p>
        </w:tc>
        <w:tc>
          <w:tcPr>
            <w:tcW w:w="4601" w:type="dxa"/>
          </w:tcPr>
          <w:p w:rsidR="00F47B5A" w:rsidRPr="00D92B31" w:rsidRDefault="00F47B5A" w:rsidP="00C121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Nákup přívěsného vozíku a vybavení stanu pro JSDH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Domamyslice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na ochranu obyvatel statutárního města Prostějova při mimořádných událostech.</w:t>
            </w:r>
          </w:p>
          <w:p w:rsidR="00F47B5A" w:rsidRPr="00D92B31" w:rsidRDefault="00F47B5A" w:rsidP="00C1215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91" w:type="dxa"/>
          </w:tcPr>
          <w:p w:rsidR="00F47B5A" w:rsidRPr="00D92B31" w:rsidRDefault="00F47B5A" w:rsidP="00C12158">
            <w:pPr>
              <w:rPr>
                <w:rFonts w:ascii="Calibri" w:hAnsi="Calibri" w:cs="Calibri"/>
                <w:sz w:val="18"/>
              </w:rPr>
            </w:pPr>
            <w:r w:rsidRPr="00D92B31">
              <w:rPr>
                <w:rFonts w:ascii="Calibri" w:hAnsi="Calibri" w:cs="Calibri"/>
                <w:sz w:val="18"/>
              </w:rPr>
              <w:t>Realizováno</w:t>
            </w:r>
          </w:p>
        </w:tc>
      </w:tr>
      <w:tr w:rsidR="00F47B5A" w:rsidRPr="00D92B31" w:rsidTr="00C12158">
        <w:trPr>
          <w:trHeight w:val="1004"/>
        </w:trPr>
        <w:tc>
          <w:tcPr>
            <w:tcW w:w="1275" w:type="dxa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92B31">
              <w:rPr>
                <w:rFonts w:ascii="Calibri" w:hAnsi="Calibri" w:cs="Calibri"/>
                <w:sz w:val="16"/>
                <w:szCs w:val="16"/>
              </w:rPr>
              <w:t>RM/202</w:t>
            </w:r>
            <w:r>
              <w:rPr>
                <w:rFonts w:ascii="Calibri" w:hAnsi="Calibri" w:cs="Calibri"/>
                <w:sz w:val="16"/>
                <w:szCs w:val="16"/>
              </w:rPr>
              <w:t>4/47</w:t>
            </w:r>
            <w:r w:rsidRPr="00D92B31">
              <w:rPr>
                <w:rFonts w:ascii="Calibri" w:hAnsi="Calibri" w:cs="Calibri"/>
                <w:sz w:val="16"/>
                <w:szCs w:val="16"/>
              </w:rPr>
              <w:t>/0</w:t>
            </w: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724" w:type="dxa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  <w:r w:rsidRPr="00D92B31">
              <w:rPr>
                <w:rFonts w:ascii="Calibri" w:hAnsi="Calibri" w:cs="Calibri"/>
                <w:sz w:val="18"/>
              </w:rPr>
              <w:t>0</w:t>
            </w:r>
            <w:r>
              <w:rPr>
                <w:rFonts w:ascii="Calibri" w:hAnsi="Calibri" w:cs="Calibri"/>
                <w:sz w:val="18"/>
              </w:rPr>
              <w:t>9</w:t>
            </w:r>
            <w:r w:rsidRPr="00D92B31">
              <w:rPr>
                <w:rFonts w:ascii="Calibri" w:hAnsi="Calibri" w:cs="Calibri"/>
                <w:sz w:val="18"/>
              </w:rPr>
              <w:t>.</w:t>
            </w:r>
            <w:r>
              <w:rPr>
                <w:rFonts w:ascii="Calibri" w:hAnsi="Calibri" w:cs="Calibri"/>
                <w:sz w:val="18"/>
              </w:rPr>
              <w:t>07</w:t>
            </w:r>
            <w:r w:rsidRPr="00D92B31">
              <w:rPr>
                <w:rFonts w:ascii="Calibri" w:hAnsi="Calibri" w:cs="Calibri"/>
                <w:sz w:val="18"/>
              </w:rPr>
              <w:t>.</w:t>
            </w:r>
          </w:p>
        </w:tc>
        <w:tc>
          <w:tcPr>
            <w:tcW w:w="1327" w:type="dxa"/>
          </w:tcPr>
          <w:p w:rsidR="00F47B5A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20,00</w:t>
            </w:r>
          </w:p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4601" w:type="dxa"/>
          </w:tcPr>
          <w:p w:rsidR="00F47B5A" w:rsidRPr="00D92B31" w:rsidRDefault="00F47B5A" w:rsidP="00C121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Dovybavení protileteckého krytu z 2. světové války v rámci Dnů evropského kulturního dědictví </w:t>
            </w:r>
            <w:r w:rsidRPr="00D92B31">
              <w:rPr>
                <w:rFonts w:ascii="Calibri" w:hAnsi="Calibri" w:cs="Calibri"/>
                <w:sz w:val="18"/>
                <w:szCs w:val="18"/>
              </w:rPr>
              <w:t>(hrazeno z</w:t>
            </w:r>
            <w:r>
              <w:rPr>
                <w:rFonts w:ascii="Calibri" w:hAnsi="Calibri" w:cs="Calibri"/>
                <w:sz w:val="18"/>
                <w:szCs w:val="18"/>
              </w:rPr>
              <w:t> FRR).</w:t>
            </w:r>
            <w:r w:rsidRPr="00D92B3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991" w:type="dxa"/>
          </w:tcPr>
          <w:p w:rsidR="00F47B5A" w:rsidRPr="00D92B31" w:rsidRDefault="00F47B5A" w:rsidP="00C12158">
            <w:pPr>
              <w:rPr>
                <w:rFonts w:ascii="Calibri" w:hAnsi="Calibri" w:cs="Calibri"/>
                <w:sz w:val="18"/>
              </w:rPr>
            </w:pPr>
            <w:r w:rsidRPr="00D92B31">
              <w:rPr>
                <w:rFonts w:ascii="Calibri" w:hAnsi="Calibri" w:cs="Calibri"/>
                <w:sz w:val="18"/>
              </w:rPr>
              <w:t>Realizováno</w:t>
            </w:r>
          </w:p>
        </w:tc>
      </w:tr>
      <w:tr w:rsidR="00F47B5A" w:rsidRPr="00D92B31" w:rsidTr="00C12158">
        <w:trPr>
          <w:trHeight w:val="1004"/>
        </w:trPr>
        <w:tc>
          <w:tcPr>
            <w:tcW w:w="1275" w:type="dxa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92B31">
              <w:rPr>
                <w:rFonts w:ascii="Calibri" w:hAnsi="Calibri" w:cs="Calibri"/>
                <w:sz w:val="16"/>
                <w:szCs w:val="16"/>
              </w:rPr>
              <w:t>RM/202</w:t>
            </w:r>
            <w:r>
              <w:rPr>
                <w:rFonts w:ascii="Calibri" w:hAnsi="Calibri" w:cs="Calibri"/>
                <w:sz w:val="16"/>
                <w:szCs w:val="16"/>
              </w:rPr>
              <w:t>4/52</w:t>
            </w:r>
            <w:r w:rsidRPr="00D92B31">
              <w:rPr>
                <w:rFonts w:ascii="Calibri" w:hAnsi="Calibri" w:cs="Calibri"/>
                <w:sz w:val="16"/>
                <w:szCs w:val="16"/>
              </w:rPr>
              <w:t>/0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724" w:type="dxa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24</w:t>
            </w:r>
            <w:r w:rsidRPr="00D92B31">
              <w:rPr>
                <w:rFonts w:ascii="Calibri" w:hAnsi="Calibri" w:cs="Calibri"/>
                <w:sz w:val="18"/>
              </w:rPr>
              <w:t>.</w:t>
            </w:r>
            <w:r>
              <w:rPr>
                <w:rFonts w:ascii="Calibri" w:hAnsi="Calibri" w:cs="Calibri"/>
                <w:sz w:val="18"/>
              </w:rPr>
              <w:t>09</w:t>
            </w:r>
            <w:r w:rsidRPr="00D92B31">
              <w:rPr>
                <w:rFonts w:ascii="Calibri" w:hAnsi="Calibri" w:cs="Calibri"/>
                <w:sz w:val="18"/>
              </w:rPr>
              <w:t>.</w:t>
            </w:r>
          </w:p>
        </w:tc>
        <w:tc>
          <w:tcPr>
            <w:tcW w:w="1327" w:type="dxa"/>
          </w:tcPr>
          <w:p w:rsidR="00F47B5A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500,00</w:t>
            </w:r>
          </w:p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4601" w:type="dxa"/>
          </w:tcPr>
          <w:p w:rsidR="00F47B5A" w:rsidRDefault="00F47B5A" w:rsidP="00C121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Navýšení rezervy na krizové opatření na zajištění jednotek JSDH statutárního města Prostějova, které budou postupně vysílány do oblastí zasažených povodní v ORP Prostějov</w:t>
            </w:r>
          </w:p>
          <w:p w:rsidR="00F47B5A" w:rsidRPr="00D92B31" w:rsidRDefault="00F47B5A" w:rsidP="00C121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a v dalších oblastech Olomouckého kraje </w:t>
            </w:r>
            <w:r w:rsidRPr="00D92B31">
              <w:rPr>
                <w:rFonts w:ascii="Calibri" w:hAnsi="Calibri" w:cs="Calibri"/>
                <w:sz w:val="18"/>
                <w:szCs w:val="18"/>
              </w:rPr>
              <w:t>(hrazeno z rezervy RMP)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D92B3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991" w:type="dxa"/>
          </w:tcPr>
          <w:p w:rsidR="00F47B5A" w:rsidRPr="00D92B31" w:rsidRDefault="00F47B5A" w:rsidP="00C12158">
            <w:pPr>
              <w:rPr>
                <w:rFonts w:ascii="Calibri" w:hAnsi="Calibri" w:cs="Calibri"/>
                <w:sz w:val="18"/>
              </w:rPr>
            </w:pPr>
            <w:r w:rsidRPr="00D92B31">
              <w:rPr>
                <w:rFonts w:ascii="Calibri" w:hAnsi="Calibri" w:cs="Calibri"/>
                <w:sz w:val="18"/>
              </w:rPr>
              <w:t>Realizováno</w:t>
            </w:r>
          </w:p>
        </w:tc>
      </w:tr>
      <w:tr w:rsidR="00F47B5A" w:rsidRPr="00D92B31" w:rsidTr="00C12158">
        <w:trPr>
          <w:trHeight w:val="1004"/>
        </w:trPr>
        <w:tc>
          <w:tcPr>
            <w:tcW w:w="1275" w:type="dxa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92B31">
              <w:rPr>
                <w:rFonts w:ascii="Calibri" w:hAnsi="Calibri" w:cs="Calibri"/>
                <w:sz w:val="16"/>
                <w:szCs w:val="16"/>
              </w:rPr>
              <w:t>RM/202</w:t>
            </w:r>
            <w:r>
              <w:rPr>
                <w:rFonts w:ascii="Calibri" w:hAnsi="Calibri" w:cs="Calibri"/>
                <w:sz w:val="16"/>
                <w:szCs w:val="16"/>
              </w:rPr>
              <w:t>4/52</w:t>
            </w:r>
            <w:r w:rsidRPr="00D92B31">
              <w:rPr>
                <w:rFonts w:ascii="Calibri" w:hAnsi="Calibri" w:cs="Calibri"/>
                <w:sz w:val="16"/>
                <w:szCs w:val="16"/>
              </w:rPr>
              <w:t>/0</w:t>
            </w: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724" w:type="dxa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24</w:t>
            </w:r>
            <w:r w:rsidRPr="00D92B31">
              <w:rPr>
                <w:rFonts w:ascii="Calibri" w:hAnsi="Calibri" w:cs="Calibri"/>
                <w:sz w:val="18"/>
              </w:rPr>
              <w:t>.</w:t>
            </w:r>
            <w:r>
              <w:rPr>
                <w:rFonts w:ascii="Calibri" w:hAnsi="Calibri" w:cs="Calibri"/>
                <w:sz w:val="18"/>
              </w:rPr>
              <w:t>09</w:t>
            </w:r>
            <w:r w:rsidRPr="00D92B31">
              <w:rPr>
                <w:rFonts w:ascii="Calibri" w:hAnsi="Calibri" w:cs="Calibri"/>
                <w:sz w:val="18"/>
              </w:rPr>
              <w:t>.</w:t>
            </w:r>
          </w:p>
        </w:tc>
        <w:tc>
          <w:tcPr>
            <w:tcW w:w="1327" w:type="dxa"/>
          </w:tcPr>
          <w:p w:rsidR="00F47B5A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157</w:t>
            </w:r>
            <w:r w:rsidRPr="00D92B31">
              <w:rPr>
                <w:rFonts w:ascii="Calibri" w:hAnsi="Calibri" w:cs="Calibri"/>
                <w:sz w:val="18"/>
              </w:rPr>
              <w:t>,</w:t>
            </w:r>
            <w:r>
              <w:rPr>
                <w:rFonts w:ascii="Calibri" w:hAnsi="Calibri" w:cs="Calibri"/>
                <w:sz w:val="18"/>
              </w:rPr>
              <w:t>54</w:t>
            </w:r>
          </w:p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4601" w:type="dxa"/>
          </w:tcPr>
          <w:p w:rsidR="00F47B5A" w:rsidRPr="00D92B31" w:rsidRDefault="00F47B5A" w:rsidP="00C121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Instalace elektroosmotického zařízení na vysoušení stavebních konstrukcí v krytech CO – Kollárova, Husovo nám. a Komenského Prostějov, v případě, že bude kontrolní měření v pořádku, bude se realizovat druhá část v roce 2025. V opačném případě, bude částka navrácena zpět na kapitolu.</w:t>
            </w:r>
            <w:r w:rsidRPr="00D92B3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991" w:type="dxa"/>
          </w:tcPr>
          <w:p w:rsidR="00F47B5A" w:rsidRPr="00D92B31" w:rsidRDefault="00F47B5A" w:rsidP="00C12158">
            <w:pPr>
              <w:rPr>
                <w:rFonts w:ascii="Calibri" w:hAnsi="Calibri" w:cs="Calibri"/>
                <w:sz w:val="18"/>
              </w:rPr>
            </w:pPr>
            <w:r w:rsidRPr="00D92B31">
              <w:rPr>
                <w:rFonts w:ascii="Calibri" w:hAnsi="Calibri" w:cs="Calibri"/>
                <w:sz w:val="18"/>
              </w:rPr>
              <w:t>Realizováno</w:t>
            </w:r>
            <w:r>
              <w:rPr>
                <w:rFonts w:ascii="Calibri" w:hAnsi="Calibri" w:cs="Calibri"/>
                <w:sz w:val="18"/>
              </w:rPr>
              <w:t xml:space="preserve"> částečně zbylá část v roce 2025</w:t>
            </w:r>
          </w:p>
        </w:tc>
      </w:tr>
      <w:tr w:rsidR="00F47B5A" w:rsidRPr="00D92B31" w:rsidTr="00C12158">
        <w:trPr>
          <w:trHeight w:val="1004"/>
        </w:trPr>
        <w:tc>
          <w:tcPr>
            <w:tcW w:w="1275" w:type="dxa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92B31">
              <w:rPr>
                <w:rFonts w:ascii="Calibri" w:hAnsi="Calibri" w:cs="Calibri"/>
                <w:sz w:val="16"/>
                <w:szCs w:val="16"/>
              </w:rPr>
              <w:t>RM/202</w:t>
            </w:r>
            <w:r>
              <w:rPr>
                <w:rFonts w:ascii="Calibri" w:hAnsi="Calibri" w:cs="Calibri"/>
                <w:sz w:val="16"/>
                <w:szCs w:val="16"/>
              </w:rPr>
              <w:t>4/53</w:t>
            </w:r>
            <w:r w:rsidRPr="00D92B31">
              <w:rPr>
                <w:rFonts w:ascii="Calibri" w:hAnsi="Calibri" w:cs="Calibri"/>
                <w:sz w:val="16"/>
                <w:szCs w:val="16"/>
              </w:rPr>
              <w:t>/0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724" w:type="dxa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  <w:r w:rsidRPr="00D92B31">
              <w:rPr>
                <w:rFonts w:ascii="Calibri" w:hAnsi="Calibri" w:cs="Calibri"/>
                <w:sz w:val="18"/>
              </w:rPr>
              <w:t>0</w:t>
            </w:r>
            <w:r>
              <w:rPr>
                <w:rFonts w:ascii="Calibri" w:hAnsi="Calibri" w:cs="Calibri"/>
                <w:sz w:val="18"/>
              </w:rPr>
              <w:t>8</w:t>
            </w:r>
            <w:r w:rsidRPr="00D92B31">
              <w:rPr>
                <w:rFonts w:ascii="Calibri" w:hAnsi="Calibri" w:cs="Calibri"/>
                <w:sz w:val="18"/>
              </w:rPr>
              <w:t>.</w:t>
            </w:r>
            <w:r>
              <w:rPr>
                <w:rFonts w:ascii="Calibri" w:hAnsi="Calibri" w:cs="Calibri"/>
                <w:sz w:val="18"/>
              </w:rPr>
              <w:t>10</w:t>
            </w:r>
            <w:r w:rsidRPr="00D92B31">
              <w:rPr>
                <w:rFonts w:ascii="Calibri" w:hAnsi="Calibri" w:cs="Calibri"/>
                <w:sz w:val="18"/>
              </w:rPr>
              <w:t>.</w:t>
            </w:r>
          </w:p>
        </w:tc>
        <w:tc>
          <w:tcPr>
            <w:tcW w:w="1327" w:type="dxa"/>
          </w:tcPr>
          <w:p w:rsidR="00F47B5A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100,00</w:t>
            </w:r>
          </w:p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4601" w:type="dxa"/>
          </w:tcPr>
          <w:p w:rsidR="00F47B5A" w:rsidRDefault="00F47B5A" w:rsidP="00C121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Dar statutárního města Prostějov pro ZŠ v České Vsi </w:t>
            </w:r>
          </w:p>
          <w:p w:rsidR="00F47B5A" w:rsidRPr="00D92B31" w:rsidRDefault="00F47B5A" w:rsidP="00C121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 v Mikulovicích zasažených povodní. 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ranu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obyvatel statutárního města Prostějova při mimořádných událostech (</w:t>
            </w:r>
            <w:r w:rsidRPr="00D92B31">
              <w:rPr>
                <w:rFonts w:ascii="Calibri" w:hAnsi="Calibri" w:cs="Calibri"/>
                <w:sz w:val="18"/>
                <w:szCs w:val="18"/>
              </w:rPr>
              <w:t>hrazeno z</w:t>
            </w:r>
            <w:r>
              <w:rPr>
                <w:rFonts w:ascii="Calibri" w:hAnsi="Calibri" w:cs="Calibri"/>
                <w:sz w:val="18"/>
                <w:szCs w:val="18"/>
              </w:rPr>
              <w:t> FRR).</w:t>
            </w:r>
            <w:r w:rsidRPr="00D92B3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991" w:type="dxa"/>
          </w:tcPr>
          <w:p w:rsidR="00F47B5A" w:rsidRPr="00D92B31" w:rsidRDefault="00F47B5A" w:rsidP="00C12158">
            <w:pPr>
              <w:rPr>
                <w:rFonts w:ascii="Calibri" w:hAnsi="Calibri" w:cs="Calibri"/>
                <w:sz w:val="18"/>
              </w:rPr>
            </w:pPr>
            <w:r w:rsidRPr="00D92B31">
              <w:rPr>
                <w:rFonts w:ascii="Calibri" w:hAnsi="Calibri" w:cs="Calibri"/>
                <w:sz w:val="18"/>
              </w:rPr>
              <w:t>Realizováno</w:t>
            </w:r>
          </w:p>
        </w:tc>
      </w:tr>
      <w:tr w:rsidR="00F47B5A" w:rsidRPr="00D92B31" w:rsidTr="00C12158">
        <w:trPr>
          <w:trHeight w:val="1004"/>
        </w:trPr>
        <w:tc>
          <w:tcPr>
            <w:tcW w:w="1275" w:type="dxa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RM/2024/53/06</w:t>
            </w:r>
          </w:p>
        </w:tc>
        <w:tc>
          <w:tcPr>
            <w:tcW w:w="724" w:type="dxa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08.10.</w:t>
            </w:r>
          </w:p>
        </w:tc>
        <w:tc>
          <w:tcPr>
            <w:tcW w:w="1327" w:type="dxa"/>
          </w:tcPr>
          <w:p w:rsidR="00F47B5A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100,00</w:t>
            </w:r>
          </w:p>
        </w:tc>
        <w:tc>
          <w:tcPr>
            <w:tcW w:w="4601" w:type="dxa"/>
          </w:tcPr>
          <w:p w:rsidR="00F47B5A" w:rsidRDefault="00F47B5A" w:rsidP="00C121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Prodej hasičského vozidla Dennis CAS K 27 RZ 3M0 2970 Mgr. Martině Kozelkové na základě kupní smlouvy. Finance použity na opravu vozidel JSDH.</w:t>
            </w:r>
          </w:p>
        </w:tc>
        <w:tc>
          <w:tcPr>
            <w:tcW w:w="1991" w:type="dxa"/>
          </w:tcPr>
          <w:p w:rsidR="00F47B5A" w:rsidRPr="00D92B31" w:rsidRDefault="00F47B5A" w:rsidP="00C12158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Realizováno</w:t>
            </w:r>
          </w:p>
        </w:tc>
      </w:tr>
      <w:tr w:rsidR="00F47B5A" w:rsidRPr="00D92B31" w:rsidTr="00C12158">
        <w:trPr>
          <w:trHeight w:val="1004"/>
        </w:trPr>
        <w:tc>
          <w:tcPr>
            <w:tcW w:w="1275" w:type="dxa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RM/2024/55/04</w:t>
            </w:r>
          </w:p>
        </w:tc>
        <w:tc>
          <w:tcPr>
            <w:tcW w:w="724" w:type="dxa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05.11.</w:t>
            </w:r>
          </w:p>
        </w:tc>
        <w:tc>
          <w:tcPr>
            <w:tcW w:w="1327" w:type="dxa"/>
          </w:tcPr>
          <w:p w:rsidR="00F47B5A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200,00</w:t>
            </w:r>
          </w:p>
        </w:tc>
        <w:tc>
          <w:tcPr>
            <w:tcW w:w="4601" w:type="dxa"/>
          </w:tcPr>
          <w:p w:rsidR="00F47B5A" w:rsidRDefault="00F47B5A" w:rsidP="00C121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Finanční prostředky byly použity na nákup speciálního vybavení pro práce ve vodě a pro týlové zabezpečení při povodních pro jednotky JSDH statutárního města Prostějova. Chybějící prostředky hasiče ohrožovaly na životě </w:t>
            </w:r>
          </w:p>
          <w:p w:rsidR="00F47B5A" w:rsidRDefault="00F47B5A" w:rsidP="00C121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 limitovali je při záchranných pracích ve vodě při povodních, </w:t>
            </w:r>
            <w:r w:rsidRPr="00D92B31">
              <w:rPr>
                <w:rFonts w:ascii="Calibri" w:hAnsi="Calibri" w:cs="Calibri"/>
                <w:sz w:val="18"/>
                <w:szCs w:val="18"/>
              </w:rPr>
              <w:t>(hrazeno z rezervy RMP)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991" w:type="dxa"/>
          </w:tcPr>
          <w:p w:rsidR="00F47B5A" w:rsidRPr="00D92B31" w:rsidRDefault="00F47B5A" w:rsidP="00C12158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Realizováno</w:t>
            </w:r>
          </w:p>
        </w:tc>
      </w:tr>
      <w:tr w:rsidR="00F47B5A" w:rsidRPr="00D92B31" w:rsidTr="00C12158">
        <w:trPr>
          <w:trHeight w:val="1004"/>
        </w:trPr>
        <w:tc>
          <w:tcPr>
            <w:tcW w:w="1275" w:type="dxa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RM/2024/56/17</w:t>
            </w:r>
          </w:p>
        </w:tc>
        <w:tc>
          <w:tcPr>
            <w:tcW w:w="724" w:type="dxa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22.11.</w:t>
            </w:r>
          </w:p>
        </w:tc>
        <w:tc>
          <w:tcPr>
            <w:tcW w:w="1327" w:type="dxa"/>
          </w:tcPr>
          <w:p w:rsidR="00F47B5A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1.000,00</w:t>
            </w:r>
          </w:p>
        </w:tc>
        <w:tc>
          <w:tcPr>
            <w:tcW w:w="4601" w:type="dxa"/>
          </w:tcPr>
          <w:p w:rsidR="00F47B5A" w:rsidRDefault="00F47B5A" w:rsidP="00C121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Dar statutárního města Prostějova obci Široká Niva na obnovu místní komunikace. (</w:t>
            </w:r>
            <w:r w:rsidRPr="00D92B31">
              <w:rPr>
                <w:rFonts w:ascii="Calibri" w:hAnsi="Calibri" w:cs="Calibri"/>
                <w:sz w:val="18"/>
                <w:szCs w:val="18"/>
              </w:rPr>
              <w:t>hrazeno z</w:t>
            </w:r>
            <w:r>
              <w:rPr>
                <w:rFonts w:ascii="Calibri" w:hAnsi="Calibri" w:cs="Calibri"/>
                <w:sz w:val="18"/>
                <w:szCs w:val="18"/>
              </w:rPr>
              <w:t> FRR).</w:t>
            </w:r>
          </w:p>
        </w:tc>
        <w:tc>
          <w:tcPr>
            <w:tcW w:w="1991" w:type="dxa"/>
          </w:tcPr>
          <w:p w:rsidR="00F47B5A" w:rsidRPr="00D92B31" w:rsidRDefault="00F47B5A" w:rsidP="00C12158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Realizováno</w:t>
            </w:r>
          </w:p>
        </w:tc>
      </w:tr>
      <w:tr w:rsidR="00F47B5A" w:rsidRPr="00D92B31" w:rsidTr="00C12158">
        <w:trPr>
          <w:trHeight w:val="1004"/>
        </w:trPr>
        <w:tc>
          <w:tcPr>
            <w:tcW w:w="1275" w:type="dxa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RM/2024/56/22</w:t>
            </w:r>
          </w:p>
        </w:tc>
        <w:tc>
          <w:tcPr>
            <w:tcW w:w="724" w:type="dxa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22.11.</w:t>
            </w:r>
          </w:p>
        </w:tc>
        <w:tc>
          <w:tcPr>
            <w:tcW w:w="1327" w:type="dxa"/>
          </w:tcPr>
          <w:p w:rsidR="00F47B5A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52,30</w:t>
            </w:r>
          </w:p>
        </w:tc>
        <w:tc>
          <w:tcPr>
            <w:tcW w:w="4601" w:type="dxa"/>
          </w:tcPr>
          <w:p w:rsidR="00F47B5A" w:rsidRDefault="00F47B5A" w:rsidP="00C121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Peněžitý dar členům JSDH statutárního města Prostějova za provádění záchranných a likvidačních prací při zářijových povodních. Odměny byly vyplaceny členům JSDH statutárního města Prostějova, se kterými nemá město sepsané DPČ.</w:t>
            </w:r>
          </w:p>
        </w:tc>
        <w:tc>
          <w:tcPr>
            <w:tcW w:w="1991" w:type="dxa"/>
          </w:tcPr>
          <w:p w:rsidR="00F47B5A" w:rsidRPr="00D92B31" w:rsidRDefault="00F47B5A" w:rsidP="00C12158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Realizováno</w:t>
            </w:r>
          </w:p>
        </w:tc>
      </w:tr>
      <w:tr w:rsidR="00F47B5A" w:rsidRPr="00D92B31" w:rsidTr="00C12158">
        <w:trPr>
          <w:trHeight w:val="1004"/>
        </w:trPr>
        <w:tc>
          <w:tcPr>
            <w:tcW w:w="1275" w:type="dxa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RM/2024/56/21</w:t>
            </w:r>
          </w:p>
        </w:tc>
        <w:tc>
          <w:tcPr>
            <w:tcW w:w="724" w:type="dxa"/>
          </w:tcPr>
          <w:p w:rsidR="00F47B5A" w:rsidRPr="00D92B31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22.11.</w:t>
            </w:r>
          </w:p>
        </w:tc>
        <w:tc>
          <w:tcPr>
            <w:tcW w:w="1327" w:type="dxa"/>
          </w:tcPr>
          <w:p w:rsidR="00F47B5A" w:rsidRDefault="00F47B5A" w:rsidP="00C12158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155,00</w:t>
            </w:r>
          </w:p>
        </w:tc>
        <w:tc>
          <w:tcPr>
            <w:tcW w:w="4601" w:type="dxa"/>
          </w:tcPr>
          <w:p w:rsidR="00F47B5A" w:rsidRDefault="00F47B5A" w:rsidP="00C121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Přesun financí z prodeje cisterny Dennis CAS K 27 RZ 3M0 2970 na nákup vozíku pro JSDH statutárního města Prostějova -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Vrahovice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 JSDH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Žešov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991" w:type="dxa"/>
          </w:tcPr>
          <w:p w:rsidR="00F47B5A" w:rsidRPr="00D92B31" w:rsidRDefault="00F47B5A" w:rsidP="00C12158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Realizováno</w:t>
            </w:r>
          </w:p>
        </w:tc>
      </w:tr>
    </w:tbl>
    <w:p w:rsidR="00F47B5A" w:rsidRDefault="00F47B5A" w:rsidP="00F47B5A">
      <w:r w:rsidRPr="00D92B31">
        <w:rPr>
          <w:rFonts w:ascii="Calibri" w:hAnsi="Calibri" w:cs="Calibri"/>
          <w:b/>
          <w:sz w:val="18"/>
        </w:rPr>
        <w:t>V Prostějově: 0</w:t>
      </w:r>
      <w:r>
        <w:rPr>
          <w:rFonts w:ascii="Calibri" w:hAnsi="Calibri" w:cs="Calibri"/>
          <w:b/>
          <w:sz w:val="18"/>
        </w:rPr>
        <w:t>4</w:t>
      </w:r>
      <w:r w:rsidRPr="00D92B31">
        <w:rPr>
          <w:rFonts w:ascii="Calibri" w:hAnsi="Calibri" w:cs="Calibri"/>
          <w:b/>
          <w:sz w:val="18"/>
        </w:rPr>
        <w:t>.02.202</w:t>
      </w:r>
      <w:r>
        <w:rPr>
          <w:rFonts w:ascii="Calibri" w:hAnsi="Calibri" w:cs="Calibri"/>
          <w:b/>
          <w:sz w:val="18"/>
        </w:rPr>
        <w:t>5</w:t>
      </w:r>
      <w:r w:rsidRPr="00D92B31">
        <w:rPr>
          <w:rFonts w:ascii="Calibri" w:hAnsi="Calibri" w:cs="Calibri"/>
          <w:b/>
          <w:sz w:val="18"/>
        </w:rPr>
        <w:tab/>
      </w:r>
      <w:r w:rsidRPr="00D92B31">
        <w:rPr>
          <w:rFonts w:ascii="Calibri" w:hAnsi="Calibri" w:cs="Calibri"/>
          <w:b/>
          <w:sz w:val="18"/>
        </w:rPr>
        <w:tab/>
      </w:r>
      <w:r w:rsidRPr="00D92B31">
        <w:rPr>
          <w:rFonts w:ascii="Calibri" w:hAnsi="Calibri" w:cs="Calibri"/>
          <w:b/>
          <w:sz w:val="18"/>
        </w:rPr>
        <w:tab/>
      </w:r>
      <w:r w:rsidRPr="00D92B31">
        <w:rPr>
          <w:rFonts w:ascii="Calibri" w:hAnsi="Calibri" w:cs="Calibri"/>
          <w:b/>
          <w:sz w:val="18"/>
        </w:rPr>
        <w:tab/>
      </w:r>
      <w:r w:rsidRPr="00D92B31">
        <w:rPr>
          <w:rFonts w:ascii="Calibri" w:hAnsi="Calibri" w:cs="Calibri"/>
          <w:b/>
          <w:sz w:val="18"/>
        </w:rPr>
        <w:tab/>
      </w:r>
      <w:r w:rsidRPr="00D92B31">
        <w:rPr>
          <w:rFonts w:ascii="Calibri" w:hAnsi="Calibri" w:cs="Calibri"/>
          <w:b/>
          <w:sz w:val="18"/>
        </w:rPr>
        <w:tab/>
        <w:t>Správce kap</w:t>
      </w:r>
      <w:r w:rsidRPr="00D92B31">
        <w:rPr>
          <w:b/>
          <w:sz w:val="18"/>
        </w:rPr>
        <w:t>itoly: Ing. Adolf Labák</w:t>
      </w:r>
    </w:p>
    <w:p w:rsidR="00C05D9F" w:rsidRDefault="00C05D9F" w:rsidP="00936A06">
      <w:pPr>
        <w:pStyle w:val="Nadpis2"/>
      </w:pPr>
      <w:bookmarkStart w:id="163" w:name="_Toc197779579"/>
      <w:r>
        <w:lastRenderedPageBreak/>
        <w:t>Kapitola 13 – Městská policie</w:t>
      </w:r>
      <w:bookmarkEnd w:id="163"/>
    </w:p>
    <w:p w:rsidR="00C74593" w:rsidRDefault="00C74593" w:rsidP="00C74593"/>
    <w:tbl>
      <w:tblPr>
        <w:tblW w:w="12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21"/>
        <w:gridCol w:w="599"/>
        <w:gridCol w:w="110"/>
        <w:gridCol w:w="50"/>
        <w:gridCol w:w="300"/>
        <w:gridCol w:w="217"/>
        <w:gridCol w:w="243"/>
        <w:gridCol w:w="749"/>
        <w:gridCol w:w="171"/>
        <w:gridCol w:w="60"/>
        <w:gridCol w:w="336"/>
        <w:gridCol w:w="524"/>
        <w:gridCol w:w="60"/>
        <w:gridCol w:w="337"/>
        <w:gridCol w:w="123"/>
        <w:gridCol w:w="337"/>
        <w:gridCol w:w="63"/>
        <w:gridCol w:w="60"/>
        <w:gridCol w:w="337"/>
        <w:gridCol w:w="72"/>
        <w:gridCol w:w="51"/>
        <w:gridCol w:w="337"/>
        <w:gridCol w:w="63"/>
        <w:gridCol w:w="60"/>
        <w:gridCol w:w="337"/>
        <w:gridCol w:w="63"/>
        <w:gridCol w:w="60"/>
        <w:gridCol w:w="274"/>
        <w:gridCol w:w="126"/>
        <w:gridCol w:w="60"/>
        <w:gridCol w:w="337"/>
        <w:gridCol w:w="63"/>
        <w:gridCol w:w="60"/>
        <w:gridCol w:w="205"/>
        <w:gridCol w:w="195"/>
        <w:gridCol w:w="60"/>
        <w:gridCol w:w="337"/>
        <w:gridCol w:w="63"/>
        <w:gridCol w:w="60"/>
        <w:gridCol w:w="337"/>
        <w:gridCol w:w="63"/>
        <w:gridCol w:w="60"/>
        <w:gridCol w:w="337"/>
        <w:gridCol w:w="63"/>
        <w:gridCol w:w="397"/>
        <w:gridCol w:w="63"/>
        <w:gridCol w:w="263"/>
        <w:gridCol w:w="60"/>
        <w:gridCol w:w="73"/>
        <w:gridCol w:w="63"/>
        <w:gridCol w:w="97"/>
        <w:gridCol w:w="63"/>
        <w:gridCol w:w="397"/>
        <w:gridCol w:w="63"/>
        <w:gridCol w:w="1688"/>
        <w:gridCol w:w="63"/>
      </w:tblGrid>
      <w:tr w:rsidR="00C74593" w:rsidRPr="00C50E8E" w:rsidTr="00C12158">
        <w:trPr>
          <w:gridAfter w:val="9"/>
          <w:wAfter w:w="2567" w:type="dxa"/>
        </w:trPr>
        <w:tc>
          <w:tcPr>
            <w:tcW w:w="9923" w:type="dxa"/>
            <w:gridSpan w:val="48"/>
            <w:shd w:val="clear" w:color="auto" w:fill="F79646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4601A0">
              <w:rPr>
                <w:rFonts w:asciiTheme="minorHAnsi" w:hAnsiTheme="minorHAnsi" w:cstheme="minorHAnsi"/>
                <w:b/>
                <w:u w:val="single"/>
              </w:rPr>
              <w:t>Rozbor plnění příjmů rozpočtu kapitoly</w:t>
            </w:r>
          </w:p>
        </w:tc>
      </w:tr>
      <w:tr w:rsidR="00C74593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dxa"/>
            <w:gridSpan w:val="4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9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74593" w:rsidRPr="00AC0210" w:rsidTr="00C12158">
        <w:trPr>
          <w:gridAfter w:val="9"/>
          <w:wAfter w:w="2567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Rozpočet upravený v tis. Kč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19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SK/RU v %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Komentář</w:t>
            </w:r>
          </w:p>
        </w:tc>
      </w:tr>
      <w:tr w:rsidR="00C74593" w:rsidRPr="00C50E8E" w:rsidTr="00C12158">
        <w:trPr>
          <w:gridAfter w:val="9"/>
          <w:wAfter w:w="2567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2.104,19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370D96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2.302,16</w:t>
            </w:r>
          </w:p>
        </w:tc>
        <w:tc>
          <w:tcPr>
            <w:tcW w:w="19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109,41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Příjmy před konsolidací</w:t>
            </w:r>
          </w:p>
        </w:tc>
      </w:tr>
      <w:tr w:rsidR="00C74593" w:rsidRPr="00C50E8E" w:rsidTr="00C12158">
        <w:trPr>
          <w:gridAfter w:val="9"/>
          <w:wAfter w:w="2567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2.104,19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370D96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2.302,16</w:t>
            </w:r>
          </w:p>
        </w:tc>
        <w:tc>
          <w:tcPr>
            <w:tcW w:w="19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109,41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Příjmy před konsolidací</w:t>
            </w:r>
          </w:p>
        </w:tc>
      </w:tr>
      <w:tr w:rsidR="00C74593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dxa"/>
            <w:gridSpan w:val="4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9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74593" w:rsidRPr="00C50E8E" w:rsidTr="00C12158">
        <w:trPr>
          <w:gridAfter w:val="9"/>
          <w:wAfter w:w="2567" w:type="dxa"/>
        </w:trPr>
        <w:tc>
          <w:tcPr>
            <w:tcW w:w="9923" w:type="dxa"/>
            <w:gridSpan w:val="48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Stručný komentář k celkovému vývoji plnění příjmů kapitoly ve sledovaném období</w:t>
            </w:r>
          </w:p>
        </w:tc>
      </w:tr>
      <w:tr w:rsidR="00C74593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9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74593" w:rsidRPr="00C50E8E" w:rsidTr="00C12158">
        <w:trPr>
          <w:gridAfter w:val="9"/>
          <w:wAfter w:w="2567" w:type="dxa"/>
        </w:trPr>
        <w:tc>
          <w:tcPr>
            <w:tcW w:w="9923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370D96">
            <w:pPr>
              <w:jc w:val="both"/>
              <w:rPr>
                <w:rFonts w:asciiTheme="minorHAnsi" w:hAnsiTheme="minorHAnsi" w:cstheme="minorHAnsi"/>
              </w:rPr>
            </w:pPr>
            <w:r w:rsidRPr="005469DC">
              <w:rPr>
                <w:rFonts w:asciiTheme="minorHAnsi" w:hAnsiTheme="minorHAnsi" w:cstheme="minorHAnsi"/>
                <w:sz w:val="18"/>
              </w:rPr>
              <w:t>Plnění příjmů kapitoly 13 k 3</w:t>
            </w:r>
            <w:r>
              <w:rPr>
                <w:rFonts w:asciiTheme="minorHAnsi" w:hAnsiTheme="minorHAnsi" w:cstheme="minorHAnsi"/>
                <w:sz w:val="18"/>
              </w:rPr>
              <w:t>1</w:t>
            </w:r>
            <w:r w:rsidRPr="005469DC">
              <w:rPr>
                <w:rFonts w:asciiTheme="minorHAnsi" w:hAnsiTheme="minorHAnsi" w:cstheme="minorHAnsi"/>
                <w:sz w:val="18"/>
              </w:rPr>
              <w:t>.</w:t>
            </w:r>
            <w:r>
              <w:rPr>
                <w:rFonts w:asciiTheme="minorHAnsi" w:hAnsiTheme="minorHAnsi" w:cstheme="minorHAnsi"/>
                <w:sz w:val="18"/>
              </w:rPr>
              <w:t>12</w:t>
            </w:r>
            <w:r w:rsidRPr="005469DC">
              <w:rPr>
                <w:rFonts w:asciiTheme="minorHAnsi" w:hAnsiTheme="minorHAnsi" w:cstheme="minorHAnsi"/>
                <w:sz w:val="18"/>
              </w:rPr>
              <w:t xml:space="preserve">.2024 je na </w:t>
            </w:r>
            <w:r w:rsidR="00370D96">
              <w:rPr>
                <w:rFonts w:asciiTheme="minorHAnsi" w:hAnsiTheme="minorHAnsi" w:cstheme="minorHAnsi"/>
                <w:sz w:val="18"/>
              </w:rPr>
              <w:t xml:space="preserve">109,41 </w:t>
            </w:r>
            <w:r w:rsidRPr="005469DC">
              <w:rPr>
                <w:rFonts w:asciiTheme="minorHAnsi" w:hAnsiTheme="minorHAnsi" w:cstheme="minorHAnsi"/>
                <w:sz w:val="18"/>
              </w:rPr>
              <w:t>%. Položka 1359 jsou poplatky dle nařízení obce za odtahy vozidel, které jsou hrazeny odtahové službě. Tato položka byla naplněna ve výší 9,6 tis Kč (9,61 %)</w:t>
            </w:r>
            <w:r>
              <w:rPr>
                <w:rFonts w:asciiTheme="minorHAnsi" w:hAnsiTheme="minorHAnsi" w:cstheme="minorHAnsi"/>
                <w:sz w:val="18"/>
              </w:rPr>
              <w:t>, menší počet odtahů.</w:t>
            </w:r>
            <w:r w:rsidRPr="005469DC">
              <w:rPr>
                <w:rFonts w:asciiTheme="minorHAnsi" w:hAnsiTheme="minorHAnsi" w:cstheme="minorHAnsi"/>
                <w:sz w:val="18"/>
              </w:rPr>
              <w:t xml:space="preserve"> Na blokových pokutách je na položce 2212 naplněn příjem sankčních plateb (pokut) na </w:t>
            </w:r>
            <w:r>
              <w:rPr>
                <w:rFonts w:asciiTheme="minorHAnsi" w:hAnsiTheme="minorHAnsi" w:cstheme="minorHAnsi"/>
                <w:sz w:val="18"/>
              </w:rPr>
              <w:t>1.458</w:t>
            </w:r>
            <w:r w:rsidRPr="005469DC">
              <w:rPr>
                <w:rFonts w:asciiTheme="minorHAnsi" w:hAnsiTheme="minorHAnsi" w:cstheme="minorHAnsi"/>
                <w:sz w:val="18"/>
              </w:rPr>
              <w:t xml:space="preserve"> tis. Kč (</w:t>
            </w:r>
            <w:r>
              <w:rPr>
                <w:rFonts w:asciiTheme="minorHAnsi" w:hAnsiTheme="minorHAnsi" w:cstheme="minorHAnsi"/>
                <w:sz w:val="18"/>
              </w:rPr>
              <w:t>112,14</w:t>
            </w:r>
            <w:r w:rsidRPr="005469DC">
              <w:rPr>
                <w:rFonts w:asciiTheme="minorHAnsi" w:hAnsiTheme="minorHAnsi" w:cstheme="minorHAnsi"/>
                <w:sz w:val="18"/>
              </w:rPr>
              <w:t xml:space="preserve">%). Položka 1359 pro výběr poplatků za přiložení TPZOV je naplněna ve výši </w:t>
            </w:r>
            <w:r>
              <w:rPr>
                <w:rFonts w:asciiTheme="minorHAnsi" w:hAnsiTheme="minorHAnsi" w:cstheme="minorHAnsi"/>
                <w:sz w:val="18"/>
              </w:rPr>
              <w:t>277</w:t>
            </w:r>
            <w:r w:rsidRPr="005469DC">
              <w:rPr>
                <w:rFonts w:asciiTheme="minorHAnsi" w:hAnsiTheme="minorHAnsi" w:cstheme="minorHAnsi"/>
                <w:sz w:val="18"/>
              </w:rPr>
              <w:t xml:space="preserve"> tis. Kč (</w:t>
            </w:r>
            <w:r>
              <w:rPr>
                <w:rFonts w:asciiTheme="minorHAnsi" w:hAnsiTheme="minorHAnsi" w:cstheme="minorHAnsi"/>
                <w:sz w:val="18"/>
              </w:rPr>
              <w:t>110</w:t>
            </w:r>
            <w:r w:rsidRPr="005469DC">
              <w:rPr>
                <w:rFonts w:asciiTheme="minorHAnsi" w:hAnsiTheme="minorHAnsi" w:cstheme="minorHAnsi"/>
                <w:sz w:val="18"/>
              </w:rPr>
              <w:t>,</w:t>
            </w:r>
            <w:r>
              <w:rPr>
                <w:rFonts w:asciiTheme="minorHAnsi" w:hAnsiTheme="minorHAnsi" w:cstheme="minorHAnsi"/>
                <w:sz w:val="18"/>
              </w:rPr>
              <w:t>7</w:t>
            </w:r>
            <w:r w:rsidRPr="005469DC">
              <w:rPr>
                <w:rFonts w:asciiTheme="minorHAnsi" w:hAnsiTheme="minorHAnsi" w:cstheme="minorHAnsi"/>
                <w:sz w:val="18"/>
              </w:rPr>
              <w:t xml:space="preserve">8%). V příjmech je zahrnuta dotace z programu prevence kriminality (MVČR) </w:t>
            </w:r>
            <w:r w:rsidR="00370D96">
              <w:rPr>
                <w:rFonts w:asciiTheme="minorHAnsi" w:hAnsiTheme="minorHAnsi" w:cstheme="minorHAnsi"/>
                <w:sz w:val="18"/>
              </w:rPr>
              <w:t xml:space="preserve">ve </w:t>
            </w:r>
            <w:r w:rsidRPr="005469DC">
              <w:rPr>
                <w:rFonts w:asciiTheme="minorHAnsi" w:hAnsiTheme="minorHAnsi" w:cstheme="minorHAnsi"/>
                <w:sz w:val="18"/>
              </w:rPr>
              <w:t xml:space="preserve">výši </w:t>
            </w:r>
            <w:r>
              <w:rPr>
                <w:rFonts w:asciiTheme="minorHAnsi" w:hAnsiTheme="minorHAnsi" w:cstheme="minorHAnsi"/>
                <w:sz w:val="18"/>
              </w:rPr>
              <w:t>367</w:t>
            </w:r>
            <w:r w:rsidR="00370D96">
              <w:rPr>
                <w:rFonts w:asciiTheme="minorHAnsi" w:hAnsiTheme="minorHAnsi" w:cstheme="minorHAnsi"/>
                <w:sz w:val="18"/>
              </w:rPr>
              <w:t xml:space="preserve">,5 tis. Kč, na </w:t>
            </w:r>
            <w:r w:rsidRPr="005469DC">
              <w:rPr>
                <w:rFonts w:asciiTheme="minorHAnsi" w:hAnsiTheme="minorHAnsi" w:cstheme="minorHAnsi"/>
                <w:sz w:val="18"/>
              </w:rPr>
              <w:t xml:space="preserve">projekty prevence kriminality, které </w:t>
            </w:r>
            <w:r>
              <w:rPr>
                <w:rFonts w:asciiTheme="minorHAnsi" w:hAnsiTheme="minorHAnsi" w:cstheme="minorHAnsi"/>
                <w:sz w:val="18"/>
              </w:rPr>
              <w:t xml:space="preserve">byly </w:t>
            </w:r>
            <w:r w:rsidRPr="005469DC">
              <w:rPr>
                <w:rFonts w:asciiTheme="minorHAnsi" w:hAnsiTheme="minorHAnsi" w:cstheme="minorHAnsi"/>
                <w:sz w:val="18"/>
              </w:rPr>
              <w:t xml:space="preserve">realizovány v průběhu roku 2024. Příjmy z udělených sankcí automatického měření rychlosti, </w:t>
            </w:r>
            <w:r w:rsidRPr="005469DC">
              <w:rPr>
                <w:rFonts w:asciiTheme="minorHAnsi" w:hAnsiTheme="minorHAnsi" w:cstheme="minorHAnsi"/>
                <w:sz w:val="18"/>
                <w:u w:val="single"/>
              </w:rPr>
              <w:t>nejsou zahrnuty v kap. 13.</w:t>
            </w:r>
            <w:r w:rsidRPr="005469DC">
              <w:rPr>
                <w:rFonts w:asciiTheme="minorHAnsi" w:hAnsiTheme="minorHAnsi" w:cstheme="minorHAnsi"/>
                <w:sz w:val="18"/>
              </w:rPr>
              <w:t xml:space="preserve"> Městská policie pouze realizuje provoz měřičů a vynakládá prostředky na údržbu a provoz těchto zařízení.</w:t>
            </w:r>
          </w:p>
        </w:tc>
      </w:tr>
      <w:tr w:rsidR="00C74593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9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74593" w:rsidRPr="00C50E8E" w:rsidTr="00C12158">
        <w:trPr>
          <w:gridAfter w:val="9"/>
          <w:wAfter w:w="2567" w:type="dxa"/>
        </w:trPr>
        <w:tc>
          <w:tcPr>
            <w:tcW w:w="9923" w:type="dxa"/>
            <w:gridSpan w:val="48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Komentář k položkám (akcím), které vykázaly abnormalitu v řádném plnění příjmů rozpočtu kapitoly ve sledovaném období</w:t>
            </w:r>
          </w:p>
        </w:tc>
      </w:tr>
      <w:tr w:rsidR="00C74593" w:rsidRPr="00C50E8E" w:rsidTr="00C12158">
        <w:tc>
          <w:tcPr>
            <w:tcW w:w="460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  <w:gridSpan w:val="2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97" w:type="dxa"/>
            <w:gridSpan w:val="10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9" w:type="dxa"/>
            <w:gridSpan w:val="4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  <w:gridSpan w:val="2"/>
          </w:tcPr>
          <w:p w:rsidR="00C74593" w:rsidRPr="00C50E8E" w:rsidRDefault="00C74593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C74593" w:rsidRPr="00C50E8E" w:rsidRDefault="00C74593" w:rsidP="00C12158">
            <w:pPr>
              <w:rPr>
                <w:b/>
              </w:rPr>
            </w:pPr>
          </w:p>
        </w:tc>
        <w:tc>
          <w:tcPr>
            <w:tcW w:w="1751" w:type="dxa"/>
            <w:gridSpan w:val="2"/>
          </w:tcPr>
          <w:p w:rsidR="00C74593" w:rsidRPr="00C50E8E" w:rsidRDefault="00C74593" w:rsidP="00C12158">
            <w:pPr>
              <w:rPr>
                <w:b/>
              </w:rPr>
            </w:pPr>
          </w:p>
        </w:tc>
      </w:tr>
      <w:tr w:rsidR="00C74593" w:rsidRPr="00AC0210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Oddíl, paragraf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Položka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Organizace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Účelový zdroj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Upravený rozpočet v tis. Kč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Komentář</w:t>
            </w:r>
          </w:p>
        </w:tc>
      </w:tr>
      <w:tr w:rsidR="00C74593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2212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0130000130300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0000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1.458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Vyšší výběr pokut příkazem na místě</w:t>
            </w:r>
          </w:p>
        </w:tc>
      </w:tr>
      <w:tr w:rsidR="00C74593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805762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  <w:r w:rsidRPr="00805762">
              <w:rPr>
                <w:rFonts w:asciiTheme="minorHAnsi" w:hAnsiTheme="minorHAnsi" w:cstheme="minorHAnsi"/>
              </w:rPr>
              <w:t>5311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805762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  <w:r w:rsidRPr="00805762">
              <w:rPr>
                <w:rFonts w:asciiTheme="minorHAnsi" w:hAnsiTheme="minorHAnsi" w:cstheme="minorHAnsi"/>
              </w:rPr>
              <w:t>2324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805762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  <w:r w:rsidRPr="00805762">
              <w:rPr>
                <w:rFonts w:asciiTheme="minorHAnsi" w:hAnsiTheme="minorHAnsi" w:cstheme="minorHAnsi"/>
              </w:rPr>
              <w:t>0130000130500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805762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  <w:r w:rsidRPr="00805762">
              <w:rPr>
                <w:rFonts w:asciiTheme="minorHAnsi" w:hAnsiTheme="minorHAnsi" w:cstheme="minorHAnsi"/>
              </w:rPr>
              <w:t>0000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805762" w:rsidRDefault="00C74593" w:rsidP="00C12158">
            <w:pPr>
              <w:jc w:val="right"/>
              <w:rPr>
                <w:rFonts w:asciiTheme="minorHAnsi" w:hAnsiTheme="minorHAnsi" w:cstheme="minorHAnsi"/>
              </w:rPr>
            </w:pPr>
            <w:r w:rsidRPr="00805762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805762" w:rsidRDefault="00C74593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370D96" w:rsidRDefault="00C74593" w:rsidP="00370D96">
            <w:pPr>
              <w:rPr>
                <w:rFonts w:asciiTheme="minorHAnsi" w:hAnsiTheme="minorHAnsi" w:cstheme="minorHAnsi"/>
              </w:rPr>
            </w:pPr>
            <w:r w:rsidRPr="00370D96">
              <w:rPr>
                <w:rFonts w:asciiTheme="minorHAnsi" w:hAnsiTheme="minorHAnsi" w:cstheme="minorHAnsi"/>
              </w:rPr>
              <w:t>Přijaté nekapitálové příspěvky a náhrady – náhrady škody – MP.</w:t>
            </w:r>
          </w:p>
          <w:p w:rsidR="00C74593" w:rsidRPr="00370D96" w:rsidRDefault="00C74593" w:rsidP="00370D96">
            <w:pPr>
              <w:rPr>
                <w:rFonts w:asciiTheme="minorHAnsi" w:hAnsiTheme="minorHAnsi" w:cstheme="minorHAnsi"/>
              </w:rPr>
            </w:pPr>
            <w:r w:rsidRPr="00370D96">
              <w:rPr>
                <w:rFonts w:asciiTheme="minorHAnsi" w:hAnsiTheme="minorHAnsi" w:cstheme="minorHAnsi"/>
              </w:rPr>
              <w:t xml:space="preserve">Navýšení příjmů je z důvodu poskytování náhrad za vojenská cvičení zaměstnanců. </w:t>
            </w:r>
          </w:p>
        </w:tc>
      </w:tr>
      <w:tr w:rsidR="00C74593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805762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  <w:r w:rsidRPr="00805762">
              <w:rPr>
                <w:rFonts w:asciiTheme="minorHAnsi" w:hAnsiTheme="minorHAnsi" w:cstheme="minorHAnsi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805762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  <w:r w:rsidRPr="00805762">
              <w:rPr>
                <w:rFonts w:asciiTheme="minorHAnsi" w:hAnsiTheme="minorHAnsi" w:cstheme="minorHAnsi"/>
              </w:rPr>
              <w:t>1359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805762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  <w:r w:rsidRPr="00805762">
              <w:rPr>
                <w:rFonts w:asciiTheme="minorHAnsi" w:hAnsiTheme="minorHAnsi" w:cstheme="minorHAnsi"/>
              </w:rPr>
              <w:t>0130000131000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805762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  <w:r w:rsidRPr="00805762">
              <w:rPr>
                <w:rFonts w:asciiTheme="minorHAnsi" w:hAnsiTheme="minorHAnsi" w:cstheme="minorHAnsi"/>
              </w:rPr>
              <w:t>0000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805762" w:rsidRDefault="00C74593" w:rsidP="00C12158">
            <w:pPr>
              <w:jc w:val="right"/>
              <w:rPr>
                <w:rFonts w:asciiTheme="minorHAnsi" w:hAnsiTheme="minorHAnsi" w:cstheme="minorHAnsi"/>
              </w:rPr>
            </w:pPr>
            <w:r w:rsidRPr="00805762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805762" w:rsidRDefault="00C74593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15,6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370D96" w:rsidRDefault="00C74593" w:rsidP="00370D96">
            <w:pPr>
              <w:rPr>
                <w:rFonts w:asciiTheme="minorHAnsi" w:hAnsiTheme="minorHAnsi" w:cstheme="minorHAnsi"/>
              </w:rPr>
            </w:pPr>
            <w:r w:rsidRPr="00370D96">
              <w:rPr>
                <w:rFonts w:asciiTheme="minorHAnsi" w:hAnsiTheme="minorHAnsi" w:cstheme="minorHAnsi"/>
              </w:rPr>
              <w:t>Odvozy do PZTS  (úhrada)</w:t>
            </w:r>
          </w:p>
        </w:tc>
      </w:tr>
      <w:tr w:rsidR="00C74593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805762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  <w:r w:rsidRPr="00805762">
              <w:rPr>
                <w:rFonts w:asciiTheme="minorHAnsi" w:hAnsiTheme="minorHAnsi" w:cstheme="minorHAnsi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805762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  <w:r w:rsidRPr="00805762">
              <w:rPr>
                <w:rFonts w:asciiTheme="minorHAnsi" w:hAnsiTheme="minorHAnsi" w:cstheme="minorHAnsi"/>
              </w:rPr>
              <w:t>1359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805762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  <w:r w:rsidRPr="00805762">
              <w:rPr>
                <w:rFonts w:asciiTheme="minorHAnsi" w:hAnsiTheme="minorHAnsi" w:cstheme="minorHAnsi"/>
              </w:rPr>
              <w:t>0130000135100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805762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  <w:r w:rsidRPr="00805762">
              <w:rPr>
                <w:rFonts w:asciiTheme="minorHAnsi" w:hAnsiTheme="minorHAnsi" w:cstheme="minorHAnsi"/>
              </w:rPr>
              <w:t>0000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805762" w:rsidRDefault="00C74593" w:rsidP="00C12158">
            <w:pPr>
              <w:jc w:val="right"/>
              <w:rPr>
                <w:rFonts w:asciiTheme="minorHAnsi" w:hAnsiTheme="minorHAnsi" w:cstheme="minorHAnsi"/>
              </w:rPr>
            </w:pPr>
            <w:r w:rsidRPr="00805762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805762" w:rsidRDefault="00C74593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9,6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370D96" w:rsidRDefault="00C74593" w:rsidP="00370D96">
            <w:pPr>
              <w:rPr>
                <w:rFonts w:asciiTheme="minorHAnsi" w:hAnsiTheme="minorHAnsi" w:cstheme="minorHAnsi"/>
              </w:rPr>
            </w:pPr>
            <w:r w:rsidRPr="00370D96">
              <w:rPr>
                <w:rFonts w:asciiTheme="minorHAnsi" w:hAnsiTheme="minorHAnsi" w:cstheme="minorHAnsi"/>
              </w:rPr>
              <w:t xml:space="preserve">Nižší počet odtahů jako překážka </w:t>
            </w:r>
            <w:proofErr w:type="spellStart"/>
            <w:r w:rsidRPr="00370D96">
              <w:rPr>
                <w:rFonts w:asciiTheme="minorHAnsi" w:hAnsiTheme="minorHAnsi" w:cstheme="minorHAnsi"/>
              </w:rPr>
              <w:t>sil.provozu</w:t>
            </w:r>
            <w:proofErr w:type="spellEnd"/>
          </w:p>
        </w:tc>
      </w:tr>
      <w:tr w:rsidR="00C74593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805762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  <w:r w:rsidRPr="00805762">
              <w:rPr>
                <w:rFonts w:asciiTheme="minorHAnsi" w:hAnsiTheme="minorHAnsi" w:cstheme="minorHAnsi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805762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  <w:r w:rsidRPr="00805762">
              <w:rPr>
                <w:rFonts w:asciiTheme="minorHAnsi" w:hAnsiTheme="minorHAnsi" w:cstheme="minorHAnsi"/>
              </w:rPr>
              <w:t>1359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805762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  <w:r w:rsidRPr="00805762">
              <w:rPr>
                <w:rFonts w:asciiTheme="minorHAnsi" w:hAnsiTheme="minorHAnsi" w:cstheme="minorHAnsi"/>
              </w:rPr>
              <w:t>0130000135000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805762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  <w:r w:rsidRPr="00805762">
              <w:rPr>
                <w:rFonts w:asciiTheme="minorHAnsi" w:hAnsiTheme="minorHAnsi" w:cstheme="minorHAnsi"/>
              </w:rPr>
              <w:t>0000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805762" w:rsidRDefault="00C74593" w:rsidP="00C12158">
            <w:pPr>
              <w:jc w:val="right"/>
              <w:rPr>
                <w:rFonts w:asciiTheme="minorHAnsi" w:hAnsiTheme="minorHAnsi" w:cstheme="minorHAnsi"/>
              </w:rPr>
            </w:pPr>
            <w:r w:rsidRPr="00805762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5</w:t>
            </w:r>
            <w:r w:rsidRPr="0080576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805762" w:rsidRDefault="00C74593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276,9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370D96" w:rsidRDefault="00C74593" w:rsidP="00370D96">
            <w:pPr>
              <w:rPr>
                <w:rFonts w:asciiTheme="minorHAnsi" w:hAnsiTheme="minorHAnsi" w:cstheme="minorHAnsi"/>
              </w:rPr>
            </w:pPr>
            <w:r w:rsidRPr="00370D96">
              <w:rPr>
                <w:rFonts w:asciiTheme="minorHAnsi" w:hAnsiTheme="minorHAnsi" w:cstheme="minorHAnsi"/>
              </w:rPr>
              <w:t>Poplatky za použití TPZOV vyšší  počet řešených dopravních přestupků.</w:t>
            </w:r>
          </w:p>
        </w:tc>
      </w:tr>
      <w:tr w:rsidR="00C74593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805762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805762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2322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805762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  <w:r w:rsidRPr="00805762">
              <w:rPr>
                <w:rFonts w:asciiTheme="minorHAnsi" w:hAnsiTheme="minorHAnsi" w:cstheme="minorHAnsi"/>
              </w:rPr>
              <w:t>0130000</w:t>
            </w:r>
            <w:r>
              <w:rPr>
                <w:rFonts w:asciiTheme="minorHAnsi" w:hAnsiTheme="minorHAnsi" w:cstheme="minorHAnsi"/>
              </w:rPr>
              <w:t>000</w:t>
            </w:r>
            <w:r w:rsidRPr="00805762">
              <w:rPr>
                <w:rFonts w:asciiTheme="minorHAnsi" w:hAnsiTheme="minorHAnsi" w:cstheme="minorHAnsi"/>
              </w:rPr>
              <w:t>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805762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  <w:r w:rsidRPr="00805762">
              <w:rPr>
                <w:rFonts w:asciiTheme="minorHAnsi" w:hAnsiTheme="minorHAnsi" w:cstheme="minorHAnsi"/>
              </w:rPr>
              <w:t>0000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805762" w:rsidRDefault="00C74593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26,7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805762" w:rsidRDefault="00C74593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26,7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370D96" w:rsidRDefault="00C74593" w:rsidP="00370D96">
            <w:pPr>
              <w:rPr>
                <w:rFonts w:asciiTheme="minorHAnsi" w:hAnsiTheme="minorHAnsi" w:cstheme="minorHAnsi"/>
              </w:rPr>
            </w:pPr>
            <w:r w:rsidRPr="00370D96">
              <w:rPr>
                <w:rFonts w:asciiTheme="minorHAnsi" w:hAnsiTheme="minorHAnsi" w:cstheme="minorHAnsi"/>
              </w:rPr>
              <w:t xml:space="preserve">Pojistné plnění – poškození informačního měřiče </w:t>
            </w:r>
            <w:proofErr w:type="spellStart"/>
            <w:r w:rsidRPr="00370D96">
              <w:rPr>
                <w:rFonts w:asciiTheme="minorHAnsi" w:hAnsiTheme="minorHAnsi" w:cstheme="minorHAnsi"/>
              </w:rPr>
              <w:t>Vrahovická</w:t>
            </w:r>
            <w:proofErr w:type="spellEnd"/>
            <w:r w:rsidRPr="00370D96">
              <w:rPr>
                <w:rFonts w:asciiTheme="minorHAnsi" w:hAnsiTheme="minorHAnsi" w:cstheme="minorHAnsi"/>
              </w:rPr>
              <w:t>.</w:t>
            </w:r>
          </w:p>
        </w:tc>
      </w:tr>
      <w:tr w:rsidR="00C74593" w:rsidRPr="00C50E8E" w:rsidTr="00C12158">
        <w:trPr>
          <w:gridAfter w:val="8"/>
          <w:wAfter w:w="2507" w:type="dxa"/>
        </w:trPr>
        <w:tc>
          <w:tcPr>
            <w:tcW w:w="460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  <w:gridSpan w:val="2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9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1" w:type="dxa"/>
            <w:gridSpan w:val="2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6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4" w:type="dxa"/>
            <w:gridSpan w:val="2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74593" w:rsidRPr="00C50E8E" w:rsidTr="00C12158">
        <w:trPr>
          <w:gridAfter w:val="9"/>
          <w:wAfter w:w="2567" w:type="dxa"/>
        </w:trPr>
        <w:tc>
          <w:tcPr>
            <w:tcW w:w="9923" w:type="dxa"/>
            <w:gridSpan w:val="48"/>
            <w:shd w:val="clear" w:color="auto" w:fill="F79646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4601A0">
              <w:rPr>
                <w:rFonts w:asciiTheme="minorHAnsi" w:hAnsiTheme="minorHAnsi" w:cstheme="minorHAnsi"/>
                <w:b/>
                <w:u w:val="single"/>
              </w:rPr>
              <w:t>Rozbor čerpání výdajů rozpočtu kapitoly</w:t>
            </w:r>
          </w:p>
        </w:tc>
      </w:tr>
      <w:tr w:rsidR="00C74593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dxa"/>
            <w:gridSpan w:val="4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9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74593" w:rsidRPr="00AC0210" w:rsidTr="00C12158">
        <w:trPr>
          <w:gridAfter w:val="9"/>
          <w:wAfter w:w="2567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Rozpočet upravený v tis. Kč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19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SK/RU v %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Komentář</w:t>
            </w:r>
          </w:p>
        </w:tc>
      </w:tr>
      <w:tr w:rsidR="00C74593" w:rsidRPr="00C50E8E" w:rsidTr="00C12158">
        <w:trPr>
          <w:gridAfter w:val="9"/>
          <w:wAfter w:w="2567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370D96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62.625,69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370D96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60.838,63</w:t>
            </w:r>
          </w:p>
        </w:tc>
        <w:tc>
          <w:tcPr>
            <w:tcW w:w="19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97,15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593" w:rsidRPr="00091F65" w:rsidRDefault="00C74593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Výdaje před konsolidací</w:t>
            </w:r>
          </w:p>
        </w:tc>
      </w:tr>
      <w:tr w:rsidR="00C74593" w:rsidRPr="00C50E8E" w:rsidTr="00C12158">
        <w:trPr>
          <w:gridAfter w:val="9"/>
          <w:wAfter w:w="2567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370D96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62.625,69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370D96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60.838,63</w:t>
            </w:r>
          </w:p>
        </w:tc>
        <w:tc>
          <w:tcPr>
            <w:tcW w:w="19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97,15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593" w:rsidRPr="00091F65" w:rsidRDefault="00C74593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Výdaje před konsolidací</w:t>
            </w:r>
          </w:p>
        </w:tc>
      </w:tr>
      <w:tr w:rsidR="00C74593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dxa"/>
            <w:gridSpan w:val="4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9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74593" w:rsidRPr="00C50E8E" w:rsidTr="00C12158">
        <w:trPr>
          <w:gridAfter w:val="9"/>
          <w:wAfter w:w="2567" w:type="dxa"/>
        </w:trPr>
        <w:tc>
          <w:tcPr>
            <w:tcW w:w="9923" w:type="dxa"/>
            <w:gridSpan w:val="48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Stručný komentář k celkovému vývoji čerpání výdajů kapitoly ve sledovaném období</w:t>
            </w:r>
          </w:p>
        </w:tc>
      </w:tr>
      <w:tr w:rsidR="00C74593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9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74593" w:rsidRPr="00C50E8E" w:rsidTr="00C12158">
        <w:trPr>
          <w:gridAfter w:val="9"/>
          <w:wAfter w:w="2567" w:type="dxa"/>
        </w:trPr>
        <w:tc>
          <w:tcPr>
            <w:tcW w:w="9923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370D96">
            <w:pPr>
              <w:jc w:val="both"/>
              <w:rPr>
                <w:rFonts w:asciiTheme="minorHAnsi" w:hAnsiTheme="minorHAnsi" w:cstheme="minorHAnsi"/>
              </w:rPr>
            </w:pPr>
            <w:r w:rsidRPr="00A376B1">
              <w:rPr>
                <w:color w:val="000000" w:themeColor="text1"/>
              </w:rPr>
              <w:t>Čerpání kapitoly 13 bylo k</w:t>
            </w:r>
            <w:r w:rsidR="00370D96">
              <w:rPr>
                <w:color w:val="000000" w:themeColor="text1"/>
              </w:rPr>
              <w:t> </w:t>
            </w:r>
            <w:r w:rsidRPr="00A376B1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</w:t>
            </w:r>
            <w:r w:rsidR="00370D96">
              <w:rPr>
                <w:color w:val="000000" w:themeColor="text1"/>
              </w:rPr>
              <w:t>.</w:t>
            </w:r>
            <w:r w:rsidRPr="00A376B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12</w:t>
            </w:r>
            <w:r w:rsidRPr="00A376B1">
              <w:rPr>
                <w:color w:val="000000" w:themeColor="text1"/>
              </w:rPr>
              <w:t>. 202</w:t>
            </w:r>
            <w:r>
              <w:rPr>
                <w:color w:val="000000" w:themeColor="text1"/>
              </w:rPr>
              <w:t>4</w:t>
            </w:r>
            <w:r w:rsidRPr="00A376B1">
              <w:rPr>
                <w:color w:val="000000" w:themeColor="text1"/>
              </w:rPr>
              <w:t xml:space="preserve"> plněno na </w:t>
            </w:r>
            <w:r>
              <w:rPr>
                <w:color w:val="000000" w:themeColor="text1"/>
              </w:rPr>
              <w:t>97</w:t>
            </w:r>
            <w:r w:rsidRPr="00A376B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15</w:t>
            </w:r>
            <w:r w:rsidRPr="00A376B1">
              <w:rPr>
                <w:color w:val="000000" w:themeColor="text1"/>
              </w:rPr>
              <w:t xml:space="preserve">%. </w:t>
            </w:r>
            <w:r w:rsidR="00370D96">
              <w:t xml:space="preserve">V rozpočtu kapitoly jsou </w:t>
            </w:r>
            <w:r>
              <w:t>zahrnuty přijaté dotace k projektům prevence kriminality. Všechny projekty prevence kriminality byly realizovány do konce roku 2024.</w:t>
            </w:r>
          </w:p>
        </w:tc>
      </w:tr>
      <w:tr w:rsidR="00C74593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9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74593" w:rsidRPr="00C50E8E" w:rsidTr="00C12158">
        <w:trPr>
          <w:gridAfter w:val="9"/>
          <w:wAfter w:w="2567" w:type="dxa"/>
        </w:trPr>
        <w:tc>
          <w:tcPr>
            <w:tcW w:w="9923" w:type="dxa"/>
            <w:gridSpan w:val="48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Komentář k položkám (akcím), které vykázaly abnormalitu v řádném čerpání výdajů rozpočtu kapitoly ve sledovaném období</w:t>
            </w:r>
          </w:p>
        </w:tc>
      </w:tr>
      <w:tr w:rsidR="00C74593" w:rsidRPr="00C50E8E" w:rsidTr="00C12158">
        <w:trPr>
          <w:gridAfter w:val="1"/>
          <w:wAfter w:w="63" w:type="dxa"/>
        </w:trPr>
        <w:tc>
          <w:tcPr>
            <w:tcW w:w="460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  <w:gridSpan w:val="2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97" w:type="dxa"/>
            <w:gridSpan w:val="10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8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2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9" w:type="dxa"/>
            <w:gridSpan w:val="4"/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  <w:gridSpan w:val="2"/>
          </w:tcPr>
          <w:p w:rsidR="00C74593" w:rsidRPr="00C50E8E" w:rsidRDefault="00C74593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C74593" w:rsidRPr="00C50E8E" w:rsidRDefault="00C74593" w:rsidP="00C12158">
            <w:pPr>
              <w:rPr>
                <w:b/>
              </w:rPr>
            </w:pPr>
          </w:p>
        </w:tc>
        <w:tc>
          <w:tcPr>
            <w:tcW w:w="1751" w:type="dxa"/>
            <w:gridSpan w:val="2"/>
          </w:tcPr>
          <w:p w:rsidR="00C74593" w:rsidRPr="00C50E8E" w:rsidRDefault="00C74593" w:rsidP="00C12158">
            <w:pPr>
              <w:rPr>
                <w:b/>
              </w:rPr>
            </w:pPr>
          </w:p>
        </w:tc>
      </w:tr>
      <w:tr w:rsidR="00C74593" w:rsidRPr="00AC0210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Oddíl, paragraf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Položka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Organizace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Účelový zdroj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Upravený rozpočet v tis. Kč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Komentář</w:t>
            </w:r>
          </w:p>
        </w:tc>
      </w:tr>
      <w:tr w:rsidR="00C74593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5026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 w:themeColor="text1"/>
                <w:sz w:val="18"/>
              </w:rPr>
              <w:t>0130000000</w:t>
            </w:r>
            <w:r w:rsidRPr="00B16599">
              <w:rPr>
                <w:color w:val="000000" w:themeColor="text1"/>
                <w:sz w:val="18"/>
              </w:rPr>
              <w:t>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0000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46,5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Odchodné v 2024 nebylo čerpáno.</w:t>
            </w:r>
          </w:p>
        </w:tc>
      </w:tr>
      <w:tr w:rsidR="00C74593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rPr>
                <w:rFonts w:asciiTheme="minorHAnsi" w:hAnsiTheme="minorHAnsi" w:cstheme="minorHAnsi"/>
              </w:rPr>
            </w:pPr>
          </w:p>
        </w:tc>
      </w:tr>
      <w:tr w:rsidR="00C74593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374EAA" w:rsidRDefault="00C74593" w:rsidP="00C12158"/>
        </w:tc>
      </w:tr>
      <w:tr w:rsidR="00C74593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Default="00C74593" w:rsidP="00C12158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374EAA" w:rsidRDefault="00C74593" w:rsidP="00C12158"/>
        </w:tc>
      </w:tr>
      <w:tr w:rsidR="00C74593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4601A0" w:rsidRDefault="00C74593" w:rsidP="00C12158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Default="00C74593" w:rsidP="00C12158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593" w:rsidRPr="00374EAA" w:rsidRDefault="00C74593" w:rsidP="00C12158"/>
        </w:tc>
      </w:tr>
    </w:tbl>
    <w:p w:rsidR="00C74593" w:rsidRDefault="00C74593" w:rsidP="00C74593">
      <w:pPr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b/>
          <w:sz w:val="18"/>
        </w:rPr>
        <w:t>Přehled schválených rozpočtových opatření k 31. 12. 2024: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408"/>
        <w:gridCol w:w="1177"/>
        <w:gridCol w:w="801"/>
        <w:gridCol w:w="4535"/>
        <w:gridCol w:w="1566"/>
      </w:tblGrid>
      <w:tr w:rsidR="00C74593" w:rsidTr="00C12158">
        <w:tc>
          <w:tcPr>
            <w:tcW w:w="1408" w:type="dxa"/>
            <w:shd w:val="clear" w:color="auto" w:fill="D6E3BC" w:themeFill="accent3" w:themeFillTint="66"/>
            <w:vAlign w:val="center"/>
          </w:tcPr>
          <w:p w:rsidR="00C74593" w:rsidRDefault="00C74593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</w:rPr>
              <w:t>Usn.č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</w:rPr>
              <w:t>.</w:t>
            </w:r>
          </w:p>
        </w:tc>
        <w:tc>
          <w:tcPr>
            <w:tcW w:w="1182" w:type="dxa"/>
            <w:shd w:val="clear" w:color="auto" w:fill="D6E3BC" w:themeFill="accent3" w:themeFillTint="66"/>
            <w:vAlign w:val="center"/>
          </w:tcPr>
          <w:p w:rsidR="00C74593" w:rsidRDefault="00C74593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Datum</w:t>
            </w:r>
          </w:p>
        </w:tc>
        <w:tc>
          <w:tcPr>
            <w:tcW w:w="804" w:type="dxa"/>
            <w:shd w:val="clear" w:color="auto" w:fill="D6E3BC" w:themeFill="accent3" w:themeFillTint="66"/>
            <w:vAlign w:val="center"/>
          </w:tcPr>
          <w:p w:rsidR="00C74593" w:rsidRDefault="00C74593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Částka v tis. Kč</w:t>
            </w:r>
          </w:p>
        </w:tc>
        <w:tc>
          <w:tcPr>
            <w:tcW w:w="4650" w:type="dxa"/>
            <w:shd w:val="clear" w:color="auto" w:fill="D6E3BC" w:themeFill="accent3" w:themeFillTint="66"/>
            <w:vAlign w:val="center"/>
          </w:tcPr>
          <w:p w:rsidR="00C74593" w:rsidRDefault="00C74593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Rozpočtové opatření</w:t>
            </w:r>
          </w:p>
        </w:tc>
        <w:tc>
          <w:tcPr>
            <w:tcW w:w="1584" w:type="dxa"/>
            <w:shd w:val="clear" w:color="auto" w:fill="D6E3BC" w:themeFill="accent3" w:themeFillTint="66"/>
            <w:vAlign w:val="center"/>
          </w:tcPr>
          <w:p w:rsidR="00C74593" w:rsidRDefault="00C74593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Stupeň realizace</w:t>
            </w:r>
          </w:p>
        </w:tc>
      </w:tr>
      <w:tr w:rsidR="00C74593" w:rsidTr="00C12158">
        <w:tc>
          <w:tcPr>
            <w:tcW w:w="1408" w:type="dxa"/>
            <w:vAlign w:val="center"/>
          </w:tcPr>
          <w:p w:rsidR="00C74593" w:rsidRPr="006C4514" w:rsidRDefault="00C74593" w:rsidP="00C12158">
            <w:pPr>
              <w:rPr>
                <w:rFonts w:asciiTheme="minorHAnsi" w:hAnsiTheme="minorHAnsi" w:cstheme="minorHAnsi"/>
                <w:sz w:val="18"/>
              </w:rPr>
            </w:pPr>
            <w:r w:rsidRPr="006C4514">
              <w:rPr>
                <w:rFonts w:asciiTheme="minorHAnsi" w:hAnsiTheme="minorHAnsi" w:cstheme="minorHAnsi"/>
                <w:sz w:val="18"/>
              </w:rPr>
              <w:t>RM/2024/40/03</w:t>
            </w:r>
          </w:p>
        </w:tc>
        <w:tc>
          <w:tcPr>
            <w:tcW w:w="1182" w:type="dxa"/>
            <w:vAlign w:val="center"/>
          </w:tcPr>
          <w:p w:rsidR="00C74593" w:rsidRPr="00590A57" w:rsidRDefault="00C74593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19</w:t>
            </w:r>
            <w:r w:rsidRPr="00590A57">
              <w:rPr>
                <w:rFonts w:asciiTheme="minorHAnsi" w:hAnsiTheme="minorHAnsi" w:cstheme="minorHAnsi"/>
                <w:sz w:val="18"/>
              </w:rPr>
              <w:t>.</w:t>
            </w:r>
            <w:r>
              <w:rPr>
                <w:rFonts w:asciiTheme="minorHAnsi" w:hAnsiTheme="minorHAnsi" w:cstheme="minorHAnsi"/>
                <w:sz w:val="18"/>
              </w:rPr>
              <w:t>03.2024</w:t>
            </w:r>
          </w:p>
        </w:tc>
        <w:tc>
          <w:tcPr>
            <w:tcW w:w="804" w:type="dxa"/>
            <w:vAlign w:val="center"/>
          </w:tcPr>
          <w:p w:rsidR="00C74593" w:rsidRPr="00590A57" w:rsidRDefault="00C74593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196</w:t>
            </w:r>
          </w:p>
        </w:tc>
        <w:tc>
          <w:tcPr>
            <w:tcW w:w="4650" w:type="dxa"/>
            <w:vAlign w:val="center"/>
          </w:tcPr>
          <w:p w:rsidR="00C74593" w:rsidRPr="00590A57" w:rsidRDefault="00C74593" w:rsidP="00C12158">
            <w:pPr>
              <w:rPr>
                <w:rFonts w:asciiTheme="minorHAnsi" w:hAnsiTheme="minorHAnsi" w:cstheme="minorHAnsi"/>
                <w:sz w:val="18"/>
              </w:rPr>
            </w:pPr>
            <w:r w:rsidRPr="008B2B1F">
              <w:rPr>
                <w:rFonts w:asciiTheme="minorHAnsi" w:hAnsiTheme="minorHAnsi" w:cstheme="minorHAnsi"/>
                <w:sz w:val="18"/>
              </w:rPr>
              <w:t>Navýšení prostředků kapitoly na pořízení dětských vest a pokrytí nákladů na konferenci prevence kriminality</w:t>
            </w:r>
          </w:p>
        </w:tc>
        <w:tc>
          <w:tcPr>
            <w:tcW w:w="1584" w:type="dxa"/>
            <w:vAlign w:val="center"/>
          </w:tcPr>
          <w:p w:rsidR="00C74593" w:rsidRPr="00590A57" w:rsidRDefault="00C74593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  <w:p w:rsidR="00C74593" w:rsidRDefault="00C74593" w:rsidP="00C12158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C74593" w:rsidTr="00C12158">
        <w:tc>
          <w:tcPr>
            <w:tcW w:w="1408" w:type="dxa"/>
            <w:vAlign w:val="center"/>
          </w:tcPr>
          <w:p w:rsidR="00C74593" w:rsidRPr="006C4514" w:rsidRDefault="00C74593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6C4514">
              <w:rPr>
                <w:rFonts w:asciiTheme="minorHAnsi" w:hAnsiTheme="minorHAnsi" w:cstheme="minorHAnsi"/>
                <w:sz w:val="18"/>
              </w:rPr>
              <w:t>RM/2024/46/12</w:t>
            </w:r>
          </w:p>
        </w:tc>
        <w:tc>
          <w:tcPr>
            <w:tcW w:w="1182" w:type="dxa"/>
            <w:vAlign w:val="center"/>
          </w:tcPr>
          <w:p w:rsidR="00C74593" w:rsidRPr="00590A57" w:rsidRDefault="00C74593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25</w:t>
            </w:r>
            <w:r w:rsidRPr="00590A57">
              <w:rPr>
                <w:rFonts w:asciiTheme="minorHAnsi" w:hAnsiTheme="minorHAnsi" w:cstheme="minorHAnsi"/>
                <w:sz w:val="18"/>
              </w:rPr>
              <w:t>.</w:t>
            </w:r>
            <w:r>
              <w:rPr>
                <w:rFonts w:asciiTheme="minorHAnsi" w:hAnsiTheme="minorHAnsi" w:cstheme="minorHAnsi"/>
                <w:sz w:val="18"/>
              </w:rPr>
              <w:t>06.2024</w:t>
            </w:r>
          </w:p>
        </w:tc>
        <w:tc>
          <w:tcPr>
            <w:tcW w:w="804" w:type="dxa"/>
            <w:vAlign w:val="center"/>
          </w:tcPr>
          <w:p w:rsidR="00C74593" w:rsidRPr="00590A57" w:rsidRDefault="00C74593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308</w:t>
            </w:r>
          </w:p>
        </w:tc>
        <w:tc>
          <w:tcPr>
            <w:tcW w:w="4650" w:type="dxa"/>
            <w:vAlign w:val="center"/>
          </w:tcPr>
          <w:p w:rsidR="00C74593" w:rsidRPr="00590A57" w:rsidRDefault="00C74593" w:rsidP="00C12158">
            <w:pPr>
              <w:rPr>
                <w:rFonts w:asciiTheme="minorHAnsi" w:hAnsiTheme="minorHAnsi" w:cstheme="minorHAnsi"/>
                <w:sz w:val="18"/>
              </w:rPr>
            </w:pPr>
            <w:r w:rsidRPr="005469DC">
              <w:rPr>
                <w:rFonts w:asciiTheme="minorHAnsi" w:hAnsiTheme="minorHAnsi" w:cstheme="minorHAnsi"/>
                <w:sz w:val="18"/>
              </w:rPr>
              <w:t>Modernizace datové infrastruktury zabezpečení počítačové sítě pro přenos dat PCO městské policie</w:t>
            </w:r>
          </w:p>
        </w:tc>
        <w:tc>
          <w:tcPr>
            <w:tcW w:w="1584" w:type="dxa"/>
            <w:vAlign w:val="center"/>
          </w:tcPr>
          <w:p w:rsidR="00C74593" w:rsidRPr="008B2B1F" w:rsidRDefault="00C74593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C74593" w:rsidTr="00C12158">
        <w:tc>
          <w:tcPr>
            <w:tcW w:w="1408" w:type="dxa"/>
            <w:vAlign w:val="center"/>
          </w:tcPr>
          <w:p w:rsidR="00C74593" w:rsidRPr="006C4514" w:rsidRDefault="00C74593" w:rsidP="00C12158">
            <w:pPr>
              <w:pStyle w:val="PVNormal"/>
              <w:rPr>
                <w:rFonts w:asciiTheme="minorHAnsi" w:hAnsiTheme="minorHAnsi" w:cstheme="minorHAnsi"/>
                <w:sz w:val="18"/>
                <w:szCs w:val="20"/>
              </w:rPr>
            </w:pPr>
            <w:r w:rsidRPr="006C4514">
              <w:rPr>
                <w:rFonts w:asciiTheme="minorHAnsi" w:hAnsiTheme="minorHAnsi" w:cstheme="minorHAnsi"/>
                <w:sz w:val="18"/>
                <w:szCs w:val="20"/>
              </w:rPr>
              <w:t>RM/2024/50/03</w:t>
            </w:r>
          </w:p>
          <w:p w:rsidR="00C74593" w:rsidRPr="006C4514" w:rsidRDefault="00C74593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82" w:type="dxa"/>
            <w:vAlign w:val="center"/>
          </w:tcPr>
          <w:p w:rsidR="00C74593" w:rsidRDefault="00C74593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27.08.2024</w:t>
            </w:r>
          </w:p>
        </w:tc>
        <w:tc>
          <w:tcPr>
            <w:tcW w:w="804" w:type="dxa"/>
            <w:vAlign w:val="center"/>
          </w:tcPr>
          <w:p w:rsidR="00C74593" w:rsidRDefault="00C74593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120</w:t>
            </w:r>
          </w:p>
        </w:tc>
        <w:tc>
          <w:tcPr>
            <w:tcW w:w="4650" w:type="dxa"/>
            <w:vAlign w:val="center"/>
          </w:tcPr>
          <w:p w:rsidR="00C74593" w:rsidRPr="005469DC" w:rsidRDefault="00C74593" w:rsidP="00C12158">
            <w:pPr>
              <w:rPr>
                <w:rFonts w:asciiTheme="minorHAnsi" w:hAnsiTheme="minorHAnsi" w:cstheme="minorHAnsi"/>
                <w:sz w:val="18"/>
              </w:rPr>
            </w:pPr>
            <w:r w:rsidRPr="006C4514">
              <w:rPr>
                <w:rFonts w:asciiTheme="minorHAnsi" w:hAnsiTheme="minorHAnsi" w:cstheme="minorHAnsi"/>
                <w:sz w:val="18"/>
              </w:rPr>
              <w:t xml:space="preserve">Zajištění nákupu prodloužení licencí softwaru (antiviry) na koncové stanice PC, </w:t>
            </w:r>
            <w:proofErr w:type="spellStart"/>
            <w:r w:rsidRPr="006C4514">
              <w:rPr>
                <w:rFonts w:asciiTheme="minorHAnsi" w:hAnsiTheme="minorHAnsi" w:cstheme="minorHAnsi"/>
                <w:sz w:val="18"/>
              </w:rPr>
              <w:t>endpointy</w:t>
            </w:r>
            <w:proofErr w:type="spellEnd"/>
            <w:r w:rsidRPr="006C4514">
              <w:rPr>
                <w:rFonts w:asciiTheme="minorHAnsi" w:hAnsiTheme="minorHAnsi" w:cstheme="minorHAnsi"/>
                <w:sz w:val="18"/>
              </w:rPr>
              <w:t xml:space="preserve"> na 3 roky</w:t>
            </w:r>
          </w:p>
        </w:tc>
        <w:tc>
          <w:tcPr>
            <w:tcW w:w="1584" w:type="dxa"/>
            <w:vAlign w:val="center"/>
          </w:tcPr>
          <w:p w:rsidR="00C74593" w:rsidRDefault="00C74593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C74593" w:rsidTr="00C12158">
        <w:tc>
          <w:tcPr>
            <w:tcW w:w="1408" w:type="dxa"/>
            <w:vAlign w:val="center"/>
          </w:tcPr>
          <w:p w:rsidR="00C74593" w:rsidRPr="006C4514" w:rsidRDefault="00C74593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6C4514">
              <w:rPr>
                <w:rFonts w:asciiTheme="minorHAnsi" w:hAnsiTheme="minorHAnsi" w:cstheme="minorHAnsi"/>
                <w:sz w:val="18"/>
              </w:rPr>
              <w:t>RM/2024/51/05</w:t>
            </w:r>
          </w:p>
        </w:tc>
        <w:tc>
          <w:tcPr>
            <w:tcW w:w="1182" w:type="dxa"/>
            <w:vAlign w:val="center"/>
          </w:tcPr>
          <w:p w:rsidR="00C74593" w:rsidRDefault="00C74593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10.09.2024</w:t>
            </w:r>
          </w:p>
        </w:tc>
        <w:tc>
          <w:tcPr>
            <w:tcW w:w="804" w:type="dxa"/>
            <w:vAlign w:val="center"/>
          </w:tcPr>
          <w:p w:rsidR="00C74593" w:rsidRDefault="00C74593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65</w:t>
            </w:r>
          </w:p>
        </w:tc>
        <w:tc>
          <w:tcPr>
            <w:tcW w:w="4650" w:type="dxa"/>
            <w:vAlign w:val="center"/>
          </w:tcPr>
          <w:p w:rsidR="00C74593" w:rsidRPr="005469DC" w:rsidRDefault="00C74593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</w:t>
            </w:r>
            <w:r w:rsidRPr="006C4514">
              <w:rPr>
                <w:rFonts w:asciiTheme="minorHAnsi" w:hAnsiTheme="minorHAnsi" w:cstheme="minorHAnsi"/>
                <w:sz w:val="18"/>
              </w:rPr>
              <w:t xml:space="preserve">avýšení položky pro zajištění nákupu prodloužení licencí softwaru (antiviry) na koncové stanice PC, </w:t>
            </w:r>
            <w:proofErr w:type="spellStart"/>
            <w:r w:rsidRPr="006C4514">
              <w:rPr>
                <w:rFonts w:asciiTheme="minorHAnsi" w:hAnsiTheme="minorHAnsi" w:cstheme="minorHAnsi"/>
                <w:sz w:val="18"/>
              </w:rPr>
              <w:t>endpointy</w:t>
            </w:r>
            <w:proofErr w:type="spellEnd"/>
            <w:r w:rsidRPr="006C4514">
              <w:rPr>
                <w:rFonts w:asciiTheme="minorHAnsi" w:hAnsiTheme="minorHAnsi" w:cstheme="minorHAnsi"/>
                <w:sz w:val="18"/>
              </w:rPr>
              <w:t xml:space="preserve"> na 3 roky a realizaci 3 klimatizačních jednotek</w:t>
            </w:r>
          </w:p>
        </w:tc>
        <w:tc>
          <w:tcPr>
            <w:tcW w:w="1584" w:type="dxa"/>
            <w:vAlign w:val="center"/>
          </w:tcPr>
          <w:p w:rsidR="00C74593" w:rsidRPr="00590A57" w:rsidRDefault="00C74593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  <w:p w:rsidR="00C74593" w:rsidRDefault="00C74593" w:rsidP="00C12158">
            <w:pPr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C74593" w:rsidRDefault="00C74593" w:rsidP="00C74593">
      <w:pPr>
        <w:rPr>
          <w:b/>
          <w:color w:val="000000" w:themeColor="text1"/>
          <w:sz w:val="18"/>
        </w:rPr>
      </w:pPr>
    </w:p>
    <w:p w:rsidR="00C74593" w:rsidRDefault="00C74593" w:rsidP="00C74593">
      <w:pPr>
        <w:rPr>
          <w:b/>
          <w:color w:val="000000" w:themeColor="text1"/>
          <w:sz w:val="18"/>
          <w:highlight w:val="yellow"/>
        </w:rPr>
      </w:pPr>
    </w:p>
    <w:p w:rsidR="00C74593" w:rsidRPr="00B47D1A" w:rsidRDefault="00C74593" w:rsidP="00C74593">
      <w:pPr>
        <w:rPr>
          <w:b/>
          <w:color w:val="000000" w:themeColor="text1"/>
          <w:sz w:val="18"/>
        </w:rPr>
      </w:pPr>
      <w:r w:rsidRPr="00B47D1A">
        <w:rPr>
          <w:b/>
          <w:color w:val="000000" w:themeColor="text1"/>
          <w:sz w:val="18"/>
        </w:rPr>
        <w:t>pohledávk</w:t>
      </w:r>
      <w:r>
        <w:rPr>
          <w:b/>
          <w:color w:val="000000" w:themeColor="text1"/>
          <w:sz w:val="18"/>
        </w:rPr>
        <w:t>y – podpora za vojáky v záloze</w:t>
      </w:r>
      <w:r w:rsidRPr="00B47D1A">
        <w:rPr>
          <w:b/>
          <w:color w:val="000000" w:themeColor="text1"/>
          <w:sz w:val="18"/>
        </w:rPr>
        <w:t xml:space="preserve"> </w:t>
      </w:r>
      <w:r>
        <w:rPr>
          <w:b/>
          <w:color w:val="000000" w:themeColor="text1"/>
          <w:sz w:val="18"/>
        </w:rPr>
        <w:tab/>
      </w:r>
      <w:r>
        <w:rPr>
          <w:b/>
          <w:color w:val="000000" w:themeColor="text1"/>
          <w:sz w:val="18"/>
        </w:rPr>
        <w:tab/>
      </w:r>
      <w:r>
        <w:rPr>
          <w:b/>
          <w:color w:val="000000" w:themeColor="text1"/>
          <w:sz w:val="18"/>
        </w:rPr>
        <w:tab/>
      </w:r>
      <w:r w:rsidRPr="00B47D1A">
        <w:rPr>
          <w:b/>
          <w:color w:val="000000" w:themeColor="text1"/>
          <w:sz w:val="18"/>
        </w:rPr>
        <w:t>1352</w:t>
      </w:r>
      <w:r>
        <w:rPr>
          <w:b/>
          <w:color w:val="000000" w:themeColor="text1"/>
          <w:sz w:val="18"/>
        </w:rPr>
        <w:tab/>
      </w:r>
      <w:r w:rsidRPr="00B47D1A">
        <w:rPr>
          <w:b/>
          <w:color w:val="000000" w:themeColor="text1"/>
          <w:sz w:val="18"/>
        </w:rPr>
        <w:t xml:space="preserve"> </w:t>
      </w:r>
      <w:r>
        <w:rPr>
          <w:b/>
          <w:color w:val="000000" w:themeColor="text1"/>
          <w:sz w:val="18"/>
        </w:rPr>
        <w:t xml:space="preserve">           </w:t>
      </w:r>
      <w:r w:rsidRPr="00B47D1A">
        <w:rPr>
          <w:b/>
          <w:color w:val="000000" w:themeColor="text1"/>
          <w:sz w:val="18"/>
        </w:rPr>
        <w:t>0,00 Kč</w:t>
      </w:r>
    </w:p>
    <w:p w:rsidR="00C74593" w:rsidRPr="00B47D1A" w:rsidRDefault="00C74593" w:rsidP="00C74593">
      <w:pPr>
        <w:rPr>
          <w:b/>
          <w:color w:val="000000" w:themeColor="text1"/>
          <w:sz w:val="18"/>
        </w:rPr>
      </w:pPr>
      <w:r>
        <w:rPr>
          <w:b/>
          <w:color w:val="000000" w:themeColor="text1"/>
          <w:sz w:val="18"/>
        </w:rPr>
        <w:t xml:space="preserve">pohledávky – pokuty Policie </w:t>
      </w:r>
      <w:r>
        <w:rPr>
          <w:b/>
          <w:color w:val="000000" w:themeColor="text1"/>
          <w:sz w:val="18"/>
        </w:rPr>
        <w:tab/>
      </w:r>
      <w:r>
        <w:rPr>
          <w:b/>
          <w:color w:val="000000" w:themeColor="text1"/>
          <w:sz w:val="18"/>
        </w:rPr>
        <w:tab/>
      </w:r>
      <w:r>
        <w:rPr>
          <w:b/>
          <w:color w:val="000000" w:themeColor="text1"/>
          <w:sz w:val="18"/>
        </w:rPr>
        <w:tab/>
      </w:r>
      <w:r w:rsidRPr="00B47D1A">
        <w:rPr>
          <w:b/>
          <w:color w:val="000000" w:themeColor="text1"/>
          <w:sz w:val="18"/>
        </w:rPr>
        <w:t xml:space="preserve"> </w:t>
      </w:r>
      <w:r>
        <w:rPr>
          <w:b/>
          <w:color w:val="000000" w:themeColor="text1"/>
          <w:sz w:val="18"/>
        </w:rPr>
        <w:tab/>
      </w:r>
      <w:r w:rsidRPr="00B47D1A">
        <w:rPr>
          <w:b/>
          <w:color w:val="000000" w:themeColor="text1"/>
          <w:sz w:val="18"/>
        </w:rPr>
        <w:t xml:space="preserve">1303 </w:t>
      </w:r>
      <w:r>
        <w:rPr>
          <w:b/>
          <w:color w:val="000000" w:themeColor="text1"/>
          <w:sz w:val="18"/>
        </w:rPr>
        <w:tab/>
        <w:t xml:space="preserve"> </w:t>
      </w:r>
      <w:r w:rsidRPr="00B47D1A">
        <w:rPr>
          <w:b/>
          <w:color w:val="000000" w:themeColor="text1"/>
          <w:sz w:val="18"/>
        </w:rPr>
        <w:t>573 332,00 Kč</w:t>
      </w:r>
    </w:p>
    <w:p w:rsidR="00C74593" w:rsidRPr="00B47D1A" w:rsidRDefault="00C74593" w:rsidP="00C74593">
      <w:pPr>
        <w:rPr>
          <w:b/>
          <w:color w:val="000000" w:themeColor="text1"/>
          <w:sz w:val="18"/>
        </w:rPr>
      </w:pPr>
      <w:r w:rsidRPr="00B47D1A">
        <w:rPr>
          <w:b/>
          <w:color w:val="000000" w:themeColor="text1"/>
          <w:sz w:val="18"/>
        </w:rPr>
        <w:t>pohl</w:t>
      </w:r>
      <w:r>
        <w:rPr>
          <w:b/>
          <w:color w:val="000000" w:themeColor="text1"/>
          <w:sz w:val="18"/>
        </w:rPr>
        <w:t xml:space="preserve">edávky – náhrady škody MP </w:t>
      </w:r>
      <w:r>
        <w:rPr>
          <w:b/>
          <w:color w:val="000000" w:themeColor="text1"/>
          <w:sz w:val="18"/>
        </w:rPr>
        <w:tab/>
      </w:r>
      <w:r>
        <w:rPr>
          <w:b/>
          <w:color w:val="000000" w:themeColor="text1"/>
          <w:sz w:val="18"/>
        </w:rPr>
        <w:tab/>
      </w:r>
      <w:r>
        <w:rPr>
          <w:b/>
          <w:color w:val="000000" w:themeColor="text1"/>
          <w:sz w:val="18"/>
        </w:rPr>
        <w:tab/>
      </w:r>
      <w:r>
        <w:rPr>
          <w:b/>
          <w:color w:val="000000" w:themeColor="text1"/>
          <w:sz w:val="18"/>
        </w:rPr>
        <w:tab/>
      </w:r>
      <w:r w:rsidRPr="00B47D1A">
        <w:rPr>
          <w:b/>
          <w:color w:val="000000" w:themeColor="text1"/>
          <w:sz w:val="18"/>
        </w:rPr>
        <w:t xml:space="preserve">1305 </w:t>
      </w:r>
      <w:r>
        <w:rPr>
          <w:b/>
          <w:color w:val="000000" w:themeColor="text1"/>
          <w:sz w:val="18"/>
        </w:rPr>
        <w:tab/>
        <w:t xml:space="preserve">     </w:t>
      </w:r>
      <w:r w:rsidRPr="00B47D1A">
        <w:rPr>
          <w:b/>
          <w:color w:val="000000" w:themeColor="text1"/>
          <w:sz w:val="18"/>
        </w:rPr>
        <w:t>1 981,00 Kč</w:t>
      </w:r>
    </w:p>
    <w:p w:rsidR="00C74593" w:rsidRPr="00B47D1A" w:rsidRDefault="00C74593" w:rsidP="00C74593">
      <w:pPr>
        <w:rPr>
          <w:b/>
          <w:color w:val="000000" w:themeColor="text1"/>
          <w:sz w:val="18"/>
        </w:rPr>
      </w:pPr>
      <w:r w:rsidRPr="00B47D1A">
        <w:rPr>
          <w:b/>
          <w:color w:val="000000" w:themeColor="text1"/>
          <w:sz w:val="18"/>
        </w:rPr>
        <w:t xml:space="preserve">poplatky – </w:t>
      </w:r>
      <w:r>
        <w:rPr>
          <w:b/>
          <w:color w:val="000000" w:themeColor="text1"/>
          <w:sz w:val="18"/>
        </w:rPr>
        <w:t xml:space="preserve">dle nařízení města MP (TPZOV) </w:t>
      </w:r>
      <w:r>
        <w:rPr>
          <w:b/>
          <w:color w:val="000000" w:themeColor="text1"/>
          <w:sz w:val="18"/>
        </w:rPr>
        <w:tab/>
      </w:r>
      <w:r>
        <w:rPr>
          <w:b/>
          <w:color w:val="000000" w:themeColor="text1"/>
          <w:sz w:val="18"/>
        </w:rPr>
        <w:tab/>
      </w:r>
      <w:r>
        <w:rPr>
          <w:b/>
          <w:color w:val="000000" w:themeColor="text1"/>
          <w:sz w:val="18"/>
        </w:rPr>
        <w:tab/>
      </w:r>
      <w:r w:rsidRPr="00B47D1A">
        <w:rPr>
          <w:b/>
          <w:color w:val="000000" w:themeColor="text1"/>
          <w:sz w:val="18"/>
        </w:rPr>
        <w:t xml:space="preserve">1350 </w:t>
      </w:r>
      <w:r>
        <w:rPr>
          <w:b/>
          <w:color w:val="000000" w:themeColor="text1"/>
          <w:sz w:val="18"/>
        </w:rPr>
        <w:tab/>
        <w:t xml:space="preserve">   </w:t>
      </w:r>
      <w:r w:rsidRPr="00B47D1A">
        <w:rPr>
          <w:b/>
          <w:color w:val="000000" w:themeColor="text1"/>
          <w:sz w:val="18"/>
        </w:rPr>
        <w:t>67 212,25 Kč</w:t>
      </w:r>
    </w:p>
    <w:p w:rsidR="00C74593" w:rsidRPr="00B47D1A" w:rsidRDefault="00C74593" w:rsidP="00C74593">
      <w:pPr>
        <w:rPr>
          <w:b/>
          <w:color w:val="000000" w:themeColor="text1"/>
          <w:sz w:val="18"/>
        </w:rPr>
      </w:pPr>
      <w:r w:rsidRPr="00B47D1A">
        <w:rPr>
          <w:b/>
          <w:color w:val="000000" w:themeColor="text1"/>
          <w:sz w:val="18"/>
        </w:rPr>
        <w:t xml:space="preserve">poplatky – dle nařízení města MP (ODTAHY) </w:t>
      </w:r>
      <w:r>
        <w:rPr>
          <w:b/>
          <w:color w:val="000000" w:themeColor="text1"/>
          <w:sz w:val="18"/>
        </w:rPr>
        <w:tab/>
      </w:r>
      <w:r>
        <w:rPr>
          <w:b/>
          <w:color w:val="000000" w:themeColor="text1"/>
          <w:sz w:val="18"/>
        </w:rPr>
        <w:tab/>
        <w:t>1</w:t>
      </w:r>
      <w:r w:rsidRPr="00B47D1A">
        <w:rPr>
          <w:b/>
          <w:color w:val="000000" w:themeColor="text1"/>
          <w:sz w:val="18"/>
        </w:rPr>
        <w:t xml:space="preserve">351 </w:t>
      </w:r>
      <w:r>
        <w:rPr>
          <w:b/>
          <w:color w:val="000000" w:themeColor="text1"/>
          <w:sz w:val="18"/>
        </w:rPr>
        <w:tab/>
        <w:t xml:space="preserve">   </w:t>
      </w:r>
      <w:r w:rsidRPr="00B47D1A">
        <w:rPr>
          <w:b/>
          <w:color w:val="000000" w:themeColor="text1"/>
          <w:sz w:val="18"/>
        </w:rPr>
        <w:t>15 718,78 Kč</w:t>
      </w:r>
    </w:p>
    <w:p w:rsidR="00C74593" w:rsidRPr="00B47D1A" w:rsidRDefault="00C74593" w:rsidP="00C74593">
      <w:pPr>
        <w:rPr>
          <w:b/>
          <w:color w:val="000000" w:themeColor="text1"/>
          <w:sz w:val="18"/>
        </w:rPr>
      </w:pPr>
      <w:r w:rsidRPr="00B47D1A">
        <w:rPr>
          <w:b/>
          <w:color w:val="000000" w:themeColor="text1"/>
          <w:sz w:val="18"/>
        </w:rPr>
        <w:t xml:space="preserve">pohledávky – náklady na odvoz do PZS - </w:t>
      </w:r>
      <w:r>
        <w:rPr>
          <w:b/>
          <w:color w:val="000000" w:themeColor="text1"/>
          <w:sz w:val="18"/>
        </w:rPr>
        <w:tab/>
      </w:r>
      <w:r>
        <w:rPr>
          <w:b/>
          <w:color w:val="000000" w:themeColor="text1"/>
          <w:sz w:val="18"/>
        </w:rPr>
        <w:tab/>
      </w:r>
      <w:r>
        <w:rPr>
          <w:b/>
          <w:color w:val="000000" w:themeColor="text1"/>
          <w:sz w:val="18"/>
        </w:rPr>
        <w:tab/>
      </w:r>
      <w:r w:rsidRPr="00B47D1A">
        <w:rPr>
          <w:b/>
          <w:color w:val="000000" w:themeColor="text1"/>
          <w:sz w:val="18"/>
        </w:rPr>
        <w:t xml:space="preserve">1310 </w:t>
      </w:r>
      <w:r>
        <w:rPr>
          <w:b/>
          <w:color w:val="000000" w:themeColor="text1"/>
          <w:sz w:val="18"/>
        </w:rPr>
        <w:tab/>
        <w:t xml:space="preserve"> </w:t>
      </w:r>
      <w:r w:rsidRPr="00B47D1A">
        <w:rPr>
          <w:b/>
          <w:color w:val="000000" w:themeColor="text1"/>
          <w:sz w:val="18"/>
        </w:rPr>
        <w:t>131 107,58 Kč</w:t>
      </w:r>
    </w:p>
    <w:p w:rsidR="00C74593" w:rsidRDefault="00C74593" w:rsidP="00C74593">
      <w:pPr>
        <w:rPr>
          <w:b/>
          <w:color w:val="000000" w:themeColor="text1"/>
          <w:sz w:val="18"/>
        </w:rPr>
      </w:pPr>
    </w:p>
    <w:p w:rsidR="00C74593" w:rsidRDefault="00C74593" w:rsidP="00C74593">
      <w:pPr>
        <w:rPr>
          <w:b/>
          <w:color w:val="000000" w:themeColor="text1"/>
          <w:sz w:val="18"/>
          <w:highlight w:val="yellow"/>
        </w:rPr>
      </w:pPr>
      <w:r w:rsidRPr="00B47D1A">
        <w:rPr>
          <w:b/>
          <w:color w:val="000000" w:themeColor="text1"/>
          <w:sz w:val="18"/>
        </w:rPr>
        <w:t>Celkem 789 351,6</w:t>
      </w:r>
      <w:r>
        <w:rPr>
          <w:b/>
          <w:color w:val="000000" w:themeColor="text1"/>
          <w:sz w:val="18"/>
        </w:rPr>
        <w:t>1</w:t>
      </w:r>
      <w:r w:rsidRPr="00B47D1A">
        <w:rPr>
          <w:b/>
          <w:color w:val="000000" w:themeColor="text1"/>
          <w:sz w:val="18"/>
        </w:rPr>
        <w:t xml:space="preserve"> Kč</w:t>
      </w:r>
    </w:p>
    <w:p w:rsidR="00C74593" w:rsidRDefault="00C74593" w:rsidP="00C74593">
      <w:pPr>
        <w:rPr>
          <w:b/>
          <w:color w:val="000000" w:themeColor="text1"/>
          <w:sz w:val="18"/>
          <w:highlight w:val="yellow"/>
        </w:rPr>
      </w:pPr>
    </w:p>
    <w:p w:rsidR="00C74593" w:rsidRDefault="00C74593" w:rsidP="00C74593">
      <w:pPr>
        <w:rPr>
          <w:b/>
          <w:sz w:val="18"/>
        </w:rPr>
      </w:pPr>
    </w:p>
    <w:p w:rsidR="00C74593" w:rsidRDefault="00C74593" w:rsidP="00C74593">
      <w:pPr>
        <w:rPr>
          <w:b/>
          <w:sz w:val="18"/>
        </w:rPr>
      </w:pPr>
      <w:r>
        <w:rPr>
          <w:b/>
          <w:sz w:val="18"/>
        </w:rPr>
        <w:t>V Prostějově: 11.02.2025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</w:p>
    <w:p w:rsidR="00C74593" w:rsidRDefault="00C74593" w:rsidP="00C74593">
      <w:pPr>
        <w:rPr>
          <w:b/>
          <w:sz w:val="18"/>
        </w:rPr>
      </w:pPr>
    </w:p>
    <w:p w:rsidR="00C74593" w:rsidRDefault="00C74593" w:rsidP="00C74593">
      <w:pPr>
        <w:rPr>
          <w:b/>
          <w:sz w:val="18"/>
        </w:rPr>
      </w:pPr>
    </w:p>
    <w:p w:rsidR="00C74593" w:rsidRDefault="00C74593" w:rsidP="00C74593">
      <w:pPr>
        <w:rPr>
          <w:b/>
          <w:sz w:val="18"/>
        </w:rPr>
      </w:pPr>
      <w:r>
        <w:rPr>
          <w:b/>
          <w:sz w:val="18"/>
        </w:rPr>
        <w:t>Správce kapitoly: PhDr. Bc. Libor Šebestík, MBA, ředitel MP Prostějov</w:t>
      </w:r>
    </w:p>
    <w:p w:rsidR="00ED683B" w:rsidRDefault="00ED683B" w:rsidP="00C74593">
      <w:pPr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</w:p>
    <w:p w:rsidR="00C05D9F" w:rsidRDefault="00C05D9F" w:rsidP="00C05D9F">
      <w:pPr>
        <w:rPr>
          <w:rFonts w:asciiTheme="minorHAnsi" w:hAnsiTheme="minorHAnsi" w:cstheme="minorHAnsi"/>
          <w:b/>
          <w:sz w:val="18"/>
        </w:rPr>
      </w:pPr>
    </w:p>
    <w:p w:rsidR="00A52B44" w:rsidRDefault="00A52B44">
      <w:pPr>
        <w:autoSpaceDE/>
        <w:autoSpaceDN/>
        <w:spacing w:after="200" w:line="276" w:lineRule="auto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b/>
          <w:sz w:val="18"/>
        </w:rPr>
        <w:br w:type="page"/>
      </w:r>
    </w:p>
    <w:p w:rsidR="0001465D" w:rsidRPr="00091F65" w:rsidRDefault="0001465D" w:rsidP="00936A06">
      <w:pPr>
        <w:pStyle w:val="Nadpis2"/>
      </w:pPr>
      <w:bookmarkStart w:id="164" w:name="_Toc197779580"/>
      <w:r w:rsidRPr="00091F65">
        <w:lastRenderedPageBreak/>
        <w:t xml:space="preserve">Kapitola </w:t>
      </w:r>
      <w:r>
        <w:t>14</w:t>
      </w:r>
      <w:r w:rsidRPr="00091F65">
        <w:t xml:space="preserve"> – </w:t>
      </w:r>
      <w:r>
        <w:t>Lidské zdroje</w:t>
      </w:r>
      <w:bookmarkEnd w:id="164"/>
    </w:p>
    <w:p w:rsidR="0001465D" w:rsidRPr="00091F65" w:rsidRDefault="0001465D" w:rsidP="0001465D">
      <w:pPr>
        <w:rPr>
          <w:rFonts w:asciiTheme="minorHAnsi" w:hAnsiTheme="minorHAnsi" w:cstheme="minorHAnsi"/>
          <w:b/>
          <w:sz w:val="18"/>
        </w:rPr>
      </w:pPr>
    </w:p>
    <w:tbl>
      <w:tblPr>
        <w:tblW w:w="12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21"/>
        <w:gridCol w:w="599"/>
        <w:gridCol w:w="110"/>
        <w:gridCol w:w="50"/>
        <w:gridCol w:w="300"/>
        <w:gridCol w:w="217"/>
        <w:gridCol w:w="243"/>
        <w:gridCol w:w="460"/>
        <w:gridCol w:w="6"/>
        <w:gridCol w:w="283"/>
        <w:gridCol w:w="171"/>
        <w:gridCol w:w="60"/>
        <w:gridCol w:w="478"/>
        <w:gridCol w:w="382"/>
        <w:gridCol w:w="60"/>
        <w:gridCol w:w="460"/>
        <w:gridCol w:w="90"/>
        <w:gridCol w:w="247"/>
        <w:gridCol w:w="63"/>
        <w:gridCol w:w="60"/>
        <w:gridCol w:w="337"/>
        <w:gridCol w:w="123"/>
        <w:gridCol w:w="162"/>
        <w:gridCol w:w="175"/>
        <w:gridCol w:w="63"/>
        <w:gridCol w:w="60"/>
        <w:gridCol w:w="337"/>
        <w:gridCol w:w="63"/>
        <w:gridCol w:w="60"/>
        <w:gridCol w:w="274"/>
        <w:gridCol w:w="126"/>
        <w:gridCol w:w="60"/>
        <w:gridCol w:w="337"/>
        <w:gridCol w:w="63"/>
        <w:gridCol w:w="60"/>
        <w:gridCol w:w="205"/>
        <w:gridCol w:w="195"/>
        <w:gridCol w:w="60"/>
        <w:gridCol w:w="337"/>
        <w:gridCol w:w="63"/>
        <w:gridCol w:w="60"/>
        <w:gridCol w:w="337"/>
        <w:gridCol w:w="63"/>
        <w:gridCol w:w="60"/>
        <w:gridCol w:w="337"/>
        <w:gridCol w:w="63"/>
        <w:gridCol w:w="397"/>
        <w:gridCol w:w="63"/>
        <w:gridCol w:w="263"/>
        <w:gridCol w:w="60"/>
        <w:gridCol w:w="73"/>
        <w:gridCol w:w="63"/>
        <w:gridCol w:w="97"/>
        <w:gridCol w:w="63"/>
        <w:gridCol w:w="397"/>
        <w:gridCol w:w="63"/>
        <w:gridCol w:w="1688"/>
        <w:gridCol w:w="63"/>
      </w:tblGrid>
      <w:tr w:rsidR="00411259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" w:type="dxa"/>
            <w:gridSpan w:val="2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2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0" w:type="dxa"/>
            <w:gridSpan w:val="2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2" w:type="dxa"/>
            <w:gridSpan w:val="4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" w:type="dxa"/>
            <w:gridSpan w:val="2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11259" w:rsidRPr="00C50E8E" w:rsidTr="00C12158">
        <w:trPr>
          <w:gridAfter w:val="9"/>
          <w:wAfter w:w="2567" w:type="dxa"/>
        </w:trPr>
        <w:tc>
          <w:tcPr>
            <w:tcW w:w="9923" w:type="dxa"/>
            <w:gridSpan w:val="50"/>
            <w:shd w:val="clear" w:color="auto" w:fill="F79646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4601A0">
              <w:rPr>
                <w:rFonts w:asciiTheme="minorHAnsi" w:hAnsiTheme="minorHAnsi" w:cstheme="minorHAnsi"/>
                <w:b/>
                <w:u w:val="single"/>
              </w:rPr>
              <w:t>Rozbor plnění příjmů rozpočtu kapitoly</w:t>
            </w:r>
          </w:p>
        </w:tc>
      </w:tr>
      <w:tr w:rsidR="00411259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dxa"/>
            <w:gridSpan w:val="4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" w:type="dxa"/>
            <w:gridSpan w:val="2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2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0" w:type="dxa"/>
            <w:gridSpan w:val="2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2" w:type="dxa"/>
            <w:gridSpan w:val="4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" w:type="dxa"/>
            <w:gridSpan w:val="2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11259" w:rsidRPr="00AC0210" w:rsidTr="00C12158">
        <w:trPr>
          <w:gridAfter w:val="9"/>
          <w:wAfter w:w="2567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11259" w:rsidRPr="004601A0" w:rsidRDefault="00411259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Rozpočet upravený v tis. Kč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11259" w:rsidRPr="004601A0" w:rsidRDefault="00411259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19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11259" w:rsidRPr="004601A0" w:rsidRDefault="00411259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SK/RU v %</w:t>
            </w:r>
          </w:p>
        </w:tc>
        <w:tc>
          <w:tcPr>
            <w:tcW w:w="418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11259" w:rsidRPr="004601A0" w:rsidRDefault="00411259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Komentář</w:t>
            </w:r>
          </w:p>
        </w:tc>
      </w:tr>
      <w:tr w:rsidR="00411259" w:rsidRPr="00C50E8E" w:rsidTr="00C12158">
        <w:trPr>
          <w:gridAfter w:val="9"/>
          <w:wAfter w:w="2567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9" w:rsidRPr="004601A0" w:rsidRDefault="00411259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613,55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9" w:rsidRPr="004601A0" w:rsidRDefault="00411259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613,55</w:t>
            </w:r>
          </w:p>
        </w:tc>
        <w:tc>
          <w:tcPr>
            <w:tcW w:w="19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9" w:rsidRPr="004601A0" w:rsidRDefault="00411259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100,00</w:t>
            </w:r>
          </w:p>
        </w:tc>
        <w:tc>
          <w:tcPr>
            <w:tcW w:w="418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Příjmy před konsolidací</w:t>
            </w:r>
          </w:p>
        </w:tc>
      </w:tr>
      <w:tr w:rsidR="00411259" w:rsidRPr="00C50E8E" w:rsidTr="00C12158">
        <w:trPr>
          <w:gridAfter w:val="9"/>
          <w:wAfter w:w="2567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9" w:rsidRPr="004601A0" w:rsidRDefault="00411259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613,55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9" w:rsidRPr="004601A0" w:rsidRDefault="00411259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613,55</w:t>
            </w:r>
          </w:p>
        </w:tc>
        <w:tc>
          <w:tcPr>
            <w:tcW w:w="19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9" w:rsidRPr="004601A0" w:rsidRDefault="00411259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100,00</w:t>
            </w:r>
          </w:p>
        </w:tc>
        <w:tc>
          <w:tcPr>
            <w:tcW w:w="418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Příjmy po konsolidaci</w:t>
            </w:r>
          </w:p>
        </w:tc>
      </w:tr>
      <w:tr w:rsidR="00411259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dxa"/>
            <w:gridSpan w:val="4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" w:type="dxa"/>
            <w:gridSpan w:val="2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2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0" w:type="dxa"/>
            <w:gridSpan w:val="2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2" w:type="dxa"/>
            <w:gridSpan w:val="4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" w:type="dxa"/>
            <w:gridSpan w:val="2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11259" w:rsidRPr="00C50E8E" w:rsidTr="00C12158">
        <w:trPr>
          <w:gridAfter w:val="9"/>
          <w:wAfter w:w="2567" w:type="dxa"/>
        </w:trPr>
        <w:tc>
          <w:tcPr>
            <w:tcW w:w="9923" w:type="dxa"/>
            <w:gridSpan w:val="50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Stručný komentář k celkovému vývoji plnění příjmů kapitoly ve sledovaném období</w:t>
            </w:r>
          </w:p>
        </w:tc>
      </w:tr>
      <w:tr w:rsidR="00411259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" w:type="dxa"/>
            <w:gridSpan w:val="2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2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0" w:type="dxa"/>
            <w:gridSpan w:val="2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2" w:type="dxa"/>
            <w:gridSpan w:val="4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" w:type="dxa"/>
            <w:gridSpan w:val="2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11259" w:rsidRPr="00C50E8E" w:rsidTr="00C12158">
        <w:trPr>
          <w:gridAfter w:val="9"/>
          <w:wAfter w:w="2567" w:type="dxa"/>
        </w:trPr>
        <w:tc>
          <w:tcPr>
            <w:tcW w:w="9923" w:type="dxa"/>
            <w:gridSpan w:val="5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9" w:rsidRPr="004601A0" w:rsidRDefault="00411259" w:rsidP="00C1215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Dotace v rámci p</w:t>
            </w:r>
            <w:r w:rsidRPr="009E6E69">
              <w:rPr>
                <w:rFonts w:asciiTheme="minorHAnsi" w:hAnsiTheme="minorHAnsi" w:cstheme="minorHAnsi"/>
              </w:rPr>
              <w:t>rojekt</w:t>
            </w:r>
            <w:r>
              <w:rPr>
                <w:rFonts w:asciiTheme="minorHAnsi" w:hAnsiTheme="minorHAnsi" w:cstheme="minorHAnsi"/>
              </w:rPr>
              <w:t xml:space="preserve">u </w:t>
            </w:r>
            <w:r w:rsidRPr="009E6E69">
              <w:rPr>
                <w:rFonts w:asciiTheme="minorHAnsi" w:hAnsiTheme="minorHAnsi" w:cstheme="minorHAnsi"/>
              </w:rPr>
              <w:t xml:space="preserve">Operačního programu Zaměstnanost plus (OPZ+) </w:t>
            </w:r>
            <w:r>
              <w:rPr>
                <w:rFonts w:asciiTheme="minorHAnsi" w:hAnsiTheme="minorHAnsi" w:cstheme="minorHAnsi"/>
              </w:rPr>
              <w:t>z</w:t>
            </w:r>
            <w:r w:rsidRPr="009E6E69">
              <w:rPr>
                <w:rFonts w:asciiTheme="minorHAnsi" w:hAnsiTheme="minorHAnsi" w:cstheme="minorHAnsi"/>
              </w:rPr>
              <w:t xml:space="preserve"> Evropského sociálního fondu a st</w:t>
            </w:r>
            <w:r>
              <w:rPr>
                <w:rFonts w:asciiTheme="minorHAnsi" w:hAnsiTheme="minorHAnsi" w:cstheme="minorHAnsi"/>
              </w:rPr>
              <w:t>átního rozpočtu České republiky na podporu veřejně prospěšných prací a podpory zaměstnanosti dlouhodobě evidovaných uchazečů.</w:t>
            </w:r>
          </w:p>
        </w:tc>
      </w:tr>
      <w:tr w:rsidR="00411259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" w:type="dxa"/>
            <w:gridSpan w:val="2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2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0" w:type="dxa"/>
            <w:gridSpan w:val="2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2" w:type="dxa"/>
            <w:gridSpan w:val="4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" w:type="dxa"/>
            <w:gridSpan w:val="2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11259" w:rsidRPr="00C50E8E" w:rsidTr="00C12158">
        <w:trPr>
          <w:gridAfter w:val="9"/>
          <w:wAfter w:w="2567" w:type="dxa"/>
        </w:trPr>
        <w:tc>
          <w:tcPr>
            <w:tcW w:w="9923" w:type="dxa"/>
            <w:gridSpan w:val="50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Komentář k položkám (akcím), které vykázaly abnormalitu v řádném plnění příjmů rozpočtu kapitoly ve sledovaném období</w:t>
            </w:r>
          </w:p>
        </w:tc>
      </w:tr>
      <w:tr w:rsidR="00411259" w:rsidRPr="00C50E8E" w:rsidTr="00C12158">
        <w:tc>
          <w:tcPr>
            <w:tcW w:w="460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  <w:gridSpan w:val="2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0" w:type="dxa"/>
            <w:gridSpan w:val="1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0" w:type="dxa"/>
            <w:gridSpan w:val="2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2" w:type="dxa"/>
            <w:gridSpan w:val="4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" w:type="dxa"/>
            <w:gridSpan w:val="2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9" w:type="dxa"/>
            <w:gridSpan w:val="4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  <w:gridSpan w:val="2"/>
          </w:tcPr>
          <w:p w:rsidR="00411259" w:rsidRPr="00C50E8E" w:rsidRDefault="00411259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411259" w:rsidRPr="00C50E8E" w:rsidRDefault="00411259" w:rsidP="00C12158">
            <w:pPr>
              <w:rPr>
                <w:b/>
              </w:rPr>
            </w:pPr>
          </w:p>
        </w:tc>
        <w:tc>
          <w:tcPr>
            <w:tcW w:w="1751" w:type="dxa"/>
            <w:gridSpan w:val="2"/>
          </w:tcPr>
          <w:p w:rsidR="00411259" w:rsidRPr="00C50E8E" w:rsidRDefault="00411259" w:rsidP="00C12158">
            <w:pPr>
              <w:rPr>
                <w:b/>
              </w:rPr>
            </w:pPr>
          </w:p>
        </w:tc>
      </w:tr>
      <w:tr w:rsidR="00411259" w:rsidRPr="00AC0210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11259" w:rsidRPr="004601A0" w:rsidRDefault="00411259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Oddíl, paragraf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11259" w:rsidRPr="004601A0" w:rsidRDefault="00411259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Položka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11259" w:rsidRPr="004601A0" w:rsidRDefault="00411259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Organizace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11259" w:rsidRPr="004601A0" w:rsidRDefault="00411259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Účelový zdroj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11259" w:rsidRPr="004601A0" w:rsidRDefault="00411259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Upravený rozpočet v tis. Kč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11259" w:rsidRPr="004601A0" w:rsidRDefault="00411259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418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11259" w:rsidRPr="004601A0" w:rsidRDefault="00411259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Komentář</w:t>
            </w:r>
          </w:p>
        </w:tc>
      </w:tr>
      <w:tr w:rsidR="00411259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9" w:rsidRPr="004601A0" w:rsidRDefault="00411259" w:rsidP="00C1215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601A0">
              <w:rPr>
                <w:rFonts w:asciiTheme="minorHAnsi" w:hAnsiTheme="minorHAnsi" w:cstheme="minorHAnsi"/>
              </w:rPr>
              <w:t>xxxx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9" w:rsidRPr="004601A0" w:rsidRDefault="00411259" w:rsidP="00C1215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601A0">
              <w:rPr>
                <w:rFonts w:asciiTheme="minorHAnsi" w:hAnsiTheme="minorHAnsi" w:cstheme="minorHAnsi"/>
              </w:rPr>
              <w:t>xxxx</w:t>
            </w:r>
            <w:proofErr w:type="spellEnd"/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9" w:rsidRPr="004601A0" w:rsidRDefault="00411259" w:rsidP="00C1215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601A0">
              <w:rPr>
                <w:rFonts w:asciiTheme="minorHAnsi" w:hAnsiTheme="minorHAnsi" w:cstheme="minorHAnsi"/>
              </w:rPr>
              <w:t>xxxxxx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9" w:rsidRPr="004601A0" w:rsidRDefault="00411259" w:rsidP="00C1215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601A0">
              <w:rPr>
                <w:rFonts w:asciiTheme="minorHAnsi" w:hAnsiTheme="minorHAnsi" w:cstheme="minorHAnsi"/>
              </w:rPr>
              <w:t>xxxxx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9" w:rsidRPr="004601A0" w:rsidRDefault="00411259" w:rsidP="00C12158">
            <w:pPr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4601A0">
              <w:rPr>
                <w:rFonts w:asciiTheme="minorHAnsi" w:hAnsiTheme="minorHAnsi" w:cstheme="minorHAnsi"/>
              </w:rPr>
              <w:t>x.xxx,xx</w:t>
            </w:r>
            <w:proofErr w:type="spellEnd"/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9" w:rsidRPr="004601A0" w:rsidRDefault="00411259" w:rsidP="00C12158">
            <w:pPr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4601A0">
              <w:rPr>
                <w:rFonts w:asciiTheme="minorHAnsi" w:hAnsiTheme="minorHAnsi" w:cstheme="minorHAnsi"/>
              </w:rPr>
              <w:t>x.xxx,xx</w:t>
            </w:r>
            <w:proofErr w:type="spellEnd"/>
          </w:p>
        </w:tc>
        <w:tc>
          <w:tcPr>
            <w:tcW w:w="418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9" w:rsidRPr="004601A0" w:rsidRDefault="00411259" w:rsidP="00C12158">
            <w:pPr>
              <w:pStyle w:val="Zkladntext"/>
              <w:rPr>
                <w:rFonts w:asciiTheme="minorHAnsi" w:hAnsiTheme="minorHAnsi" w:cstheme="minorHAnsi"/>
              </w:rPr>
            </w:pPr>
            <w:r w:rsidRPr="004601A0">
              <w:rPr>
                <w:rFonts w:asciiTheme="minorHAnsi" w:hAnsiTheme="minorHAnsi" w:cstheme="minorHAnsi"/>
              </w:rPr>
              <w:t>Uvést název položky dle rozpočtové skladby, popř. investiční akce!</w:t>
            </w:r>
          </w:p>
          <w:p w:rsidR="00411259" w:rsidRPr="004601A0" w:rsidRDefault="00411259" w:rsidP="00C12158">
            <w:pPr>
              <w:rPr>
                <w:rFonts w:asciiTheme="minorHAnsi" w:hAnsiTheme="minorHAnsi" w:cstheme="minorHAnsi"/>
              </w:rPr>
            </w:pPr>
            <w:r w:rsidRPr="004601A0">
              <w:rPr>
                <w:rFonts w:asciiTheme="minorHAnsi" w:hAnsiTheme="minorHAnsi" w:cstheme="minorHAnsi"/>
              </w:rPr>
              <w:t>Uvést vlastní komentář.</w:t>
            </w:r>
          </w:p>
        </w:tc>
      </w:tr>
      <w:tr w:rsidR="00411259" w:rsidRPr="00C50E8E" w:rsidTr="00C12158">
        <w:trPr>
          <w:gridAfter w:val="8"/>
          <w:wAfter w:w="2507" w:type="dxa"/>
        </w:trPr>
        <w:tc>
          <w:tcPr>
            <w:tcW w:w="460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  <w:gridSpan w:val="2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6" w:type="dxa"/>
            <w:gridSpan w:val="2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4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8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2" w:type="dxa"/>
            <w:gridSpan w:val="2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4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4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11259" w:rsidRPr="00C50E8E" w:rsidTr="00C12158">
        <w:trPr>
          <w:gridAfter w:val="9"/>
          <w:wAfter w:w="2567" w:type="dxa"/>
        </w:trPr>
        <w:tc>
          <w:tcPr>
            <w:tcW w:w="9923" w:type="dxa"/>
            <w:gridSpan w:val="50"/>
            <w:shd w:val="clear" w:color="auto" w:fill="F79646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4601A0">
              <w:rPr>
                <w:rFonts w:asciiTheme="minorHAnsi" w:hAnsiTheme="minorHAnsi" w:cstheme="minorHAnsi"/>
                <w:b/>
                <w:u w:val="single"/>
              </w:rPr>
              <w:t>Rozbor čerpání výdajů rozpočtu kapitoly</w:t>
            </w:r>
          </w:p>
        </w:tc>
      </w:tr>
      <w:tr w:rsidR="00411259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dxa"/>
            <w:gridSpan w:val="4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" w:type="dxa"/>
            <w:gridSpan w:val="2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2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0" w:type="dxa"/>
            <w:gridSpan w:val="2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2" w:type="dxa"/>
            <w:gridSpan w:val="4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" w:type="dxa"/>
            <w:gridSpan w:val="2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11259" w:rsidRPr="00AC0210" w:rsidTr="00C12158">
        <w:trPr>
          <w:gridAfter w:val="9"/>
          <w:wAfter w:w="2567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11259" w:rsidRPr="004601A0" w:rsidRDefault="00411259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Rozpočet upravený v tis. Kč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11259" w:rsidRPr="004601A0" w:rsidRDefault="00411259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19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11259" w:rsidRPr="004601A0" w:rsidRDefault="00411259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SK/RU v %</w:t>
            </w:r>
          </w:p>
        </w:tc>
        <w:tc>
          <w:tcPr>
            <w:tcW w:w="418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11259" w:rsidRPr="004601A0" w:rsidRDefault="00411259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Komentář</w:t>
            </w:r>
          </w:p>
        </w:tc>
      </w:tr>
      <w:tr w:rsidR="00411259" w:rsidRPr="00C50E8E" w:rsidTr="00C12158">
        <w:trPr>
          <w:gridAfter w:val="9"/>
          <w:wAfter w:w="2567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9" w:rsidRPr="004601A0" w:rsidRDefault="00411259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265.850,86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9" w:rsidRPr="004601A0" w:rsidRDefault="00411259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243.059,44</w:t>
            </w:r>
          </w:p>
        </w:tc>
        <w:tc>
          <w:tcPr>
            <w:tcW w:w="19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9" w:rsidRPr="004601A0" w:rsidRDefault="00411259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91,43</w:t>
            </w:r>
          </w:p>
        </w:tc>
        <w:tc>
          <w:tcPr>
            <w:tcW w:w="418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Výdaje před konsolidací</w:t>
            </w:r>
          </w:p>
        </w:tc>
      </w:tr>
      <w:tr w:rsidR="00411259" w:rsidRPr="00C50E8E" w:rsidTr="00C12158">
        <w:trPr>
          <w:gridAfter w:val="9"/>
          <w:wAfter w:w="2567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9" w:rsidRPr="004601A0" w:rsidRDefault="00411259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265.850,86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9" w:rsidRPr="004601A0" w:rsidRDefault="00411259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243.059,44</w:t>
            </w:r>
          </w:p>
        </w:tc>
        <w:tc>
          <w:tcPr>
            <w:tcW w:w="19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9" w:rsidRPr="004601A0" w:rsidRDefault="00411259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91,43</w:t>
            </w:r>
          </w:p>
        </w:tc>
        <w:tc>
          <w:tcPr>
            <w:tcW w:w="418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Výdaje po konsolidaci</w:t>
            </w:r>
          </w:p>
        </w:tc>
      </w:tr>
      <w:tr w:rsidR="00411259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dxa"/>
            <w:gridSpan w:val="4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" w:type="dxa"/>
            <w:gridSpan w:val="2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2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0" w:type="dxa"/>
            <w:gridSpan w:val="2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2" w:type="dxa"/>
            <w:gridSpan w:val="4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" w:type="dxa"/>
            <w:gridSpan w:val="2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11259" w:rsidRPr="00C50E8E" w:rsidTr="00C12158">
        <w:trPr>
          <w:gridAfter w:val="9"/>
          <w:wAfter w:w="2567" w:type="dxa"/>
        </w:trPr>
        <w:tc>
          <w:tcPr>
            <w:tcW w:w="9923" w:type="dxa"/>
            <w:gridSpan w:val="50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Stručný komentář k celkovému vývoji čerpání výdajů kapitoly ve sledovaném období</w:t>
            </w:r>
          </w:p>
        </w:tc>
      </w:tr>
      <w:tr w:rsidR="00411259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" w:type="dxa"/>
            <w:gridSpan w:val="2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2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0" w:type="dxa"/>
            <w:gridSpan w:val="2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2" w:type="dxa"/>
            <w:gridSpan w:val="4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" w:type="dxa"/>
            <w:gridSpan w:val="2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11259" w:rsidRPr="00C50E8E" w:rsidTr="00C12158">
        <w:trPr>
          <w:gridAfter w:val="9"/>
          <w:wAfter w:w="2567" w:type="dxa"/>
        </w:trPr>
        <w:tc>
          <w:tcPr>
            <w:tcW w:w="9923" w:type="dxa"/>
            <w:gridSpan w:val="5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9" w:rsidRPr="004601A0" w:rsidRDefault="00411259" w:rsidP="00C1215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Čerpání výdajů probíhalo v období roku 2024 v souladu se schváleným rozpočtem kapitoly na cca 91 %.</w:t>
            </w:r>
          </w:p>
        </w:tc>
      </w:tr>
      <w:tr w:rsidR="00411259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" w:type="dxa"/>
            <w:gridSpan w:val="2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2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0" w:type="dxa"/>
            <w:gridSpan w:val="2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2" w:type="dxa"/>
            <w:gridSpan w:val="4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" w:type="dxa"/>
            <w:gridSpan w:val="2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11259" w:rsidRPr="00C50E8E" w:rsidTr="00C12158">
        <w:trPr>
          <w:gridAfter w:val="9"/>
          <w:wAfter w:w="2567" w:type="dxa"/>
        </w:trPr>
        <w:tc>
          <w:tcPr>
            <w:tcW w:w="9923" w:type="dxa"/>
            <w:gridSpan w:val="50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Komentář k položkám (akcím), které vykázaly abnormalitu v řádném čerpání výdajů rozpočtu kapitoly ve sledovaném období</w:t>
            </w:r>
          </w:p>
        </w:tc>
      </w:tr>
      <w:tr w:rsidR="00411259" w:rsidRPr="00C50E8E" w:rsidTr="00C12158">
        <w:trPr>
          <w:gridAfter w:val="1"/>
          <w:wAfter w:w="63" w:type="dxa"/>
        </w:trPr>
        <w:tc>
          <w:tcPr>
            <w:tcW w:w="460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  <w:gridSpan w:val="2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0" w:type="dxa"/>
            <w:gridSpan w:val="1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7" w:type="dxa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8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2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9" w:type="dxa"/>
            <w:gridSpan w:val="4"/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  <w:gridSpan w:val="2"/>
          </w:tcPr>
          <w:p w:rsidR="00411259" w:rsidRPr="00C50E8E" w:rsidRDefault="00411259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411259" w:rsidRPr="00C50E8E" w:rsidRDefault="00411259" w:rsidP="00C12158">
            <w:pPr>
              <w:rPr>
                <w:b/>
              </w:rPr>
            </w:pPr>
          </w:p>
        </w:tc>
        <w:tc>
          <w:tcPr>
            <w:tcW w:w="1751" w:type="dxa"/>
            <w:gridSpan w:val="2"/>
          </w:tcPr>
          <w:p w:rsidR="00411259" w:rsidRPr="00C50E8E" w:rsidRDefault="00411259" w:rsidP="00C12158">
            <w:pPr>
              <w:rPr>
                <w:b/>
              </w:rPr>
            </w:pPr>
          </w:p>
        </w:tc>
      </w:tr>
      <w:tr w:rsidR="00411259" w:rsidRPr="00AC0210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11259" w:rsidRPr="004601A0" w:rsidRDefault="00411259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Oddíl, paragraf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11259" w:rsidRPr="004601A0" w:rsidRDefault="00411259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Položka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11259" w:rsidRPr="004601A0" w:rsidRDefault="00411259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Organizace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11259" w:rsidRPr="004601A0" w:rsidRDefault="00411259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Účelový zdroj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11259" w:rsidRPr="004601A0" w:rsidRDefault="00411259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Upravený rozpočet v tis. Kč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11259" w:rsidRPr="004601A0" w:rsidRDefault="00411259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418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11259" w:rsidRPr="004601A0" w:rsidRDefault="00411259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Komentář</w:t>
            </w:r>
          </w:p>
        </w:tc>
      </w:tr>
      <w:tr w:rsidR="00411259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9" w:rsidRDefault="00411259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6112</w:t>
            </w:r>
          </w:p>
          <w:p w:rsidR="00411259" w:rsidRDefault="00411259" w:rsidP="00C12158">
            <w:pPr>
              <w:jc w:val="center"/>
              <w:rPr>
                <w:rFonts w:asciiTheme="minorHAnsi" w:hAnsiTheme="minorHAnsi" w:cstheme="minorHAnsi"/>
              </w:rPr>
            </w:pPr>
          </w:p>
          <w:p w:rsidR="00411259" w:rsidRDefault="00411259" w:rsidP="00C12158">
            <w:pPr>
              <w:jc w:val="center"/>
              <w:rPr>
                <w:rFonts w:asciiTheme="minorHAnsi" w:hAnsiTheme="minorHAnsi" w:cstheme="minorHAnsi"/>
              </w:rPr>
            </w:pPr>
          </w:p>
          <w:p w:rsidR="00411259" w:rsidRDefault="00411259" w:rsidP="00C12158">
            <w:pPr>
              <w:jc w:val="center"/>
              <w:rPr>
                <w:rFonts w:asciiTheme="minorHAnsi" w:hAnsiTheme="minorHAnsi" w:cstheme="minorHAnsi"/>
              </w:rPr>
            </w:pPr>
          </w:p>
          <w:p w:rsidR="00411259" w:rsidRPr="004601A0" w:rsidRDefault="00411259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6171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9" w:rsidRDefault="00411259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5167</w:t>
            </w:r>
          </w:p>
          <w:p w:rsidR="00411259" w:rsidRDefault="00411259" w:rsidP="00C12158">
            <w:pPr>
              <w:jc w:val="center"/>
              <w:rPr>
                <w:rFonts w:asciiTheme="minorHAnsi" w:hAnsiTheme="minorHAnsi" w:cstheme="minorHAnsi"/>
              </w:rPr>
            </w:pPr>
          </w:p>
          <w:p w:rsidR="00411259" w:rsidRDefault="00411259" w:rsidP="00C12158">
            <w:pPr>
              <w:jc w:val="center"/>
              <w:rPr>
                <w:rFonts w:asciiTheme="minorHAnsi" w:hAnsiTheme="minorHAnsi" w:cstheme="minorHAnsi"/>
              </w:rPr>
            </w:pPr>
          </w:p>
          <w:p w:rsidR="00411259" w:rsidRDefault="00411259" w:rsidP="00C12158">
            <w:pPr>
              <w:jc w:val="center"/>
              <w:rPr>
                <w:rFonts w:asciiTheme="minorHAnsi" w:hAnsiTheme="minorHAnsi" w:cstheme="minorHAnsi"/>
              </w:rPr>
            </w:pPr>
          </w:p>
          <w:p w:rsidR="00411259" w:rsidRPr="004601A0" w:rsidRDefault="00411259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5169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9" w:rsidRDefault="00411259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0140000000000</w:t>
            </w:r>
          </w:p>
          <w:p w:rsidR="00411259" w:rsidRDefault="00411259" w:rsidP="00C12158">
            <w:pPr>
              <w:jc w:val="center"/>
              <w:rPr>
                <w:rFonts w:asciiTheme="minorHAnsi" w:hAnsiTheme="minorHAnsi" w:cstheme="minorHAnsi"/>
              </w:rPr>
            </w:pPr>
          </w:p>
          <w:p w:rsidR="00411259" w:rsidRDefault="00411259" w:rsidP="00C12158">
            <w:pPr>
              <w:jc w:val="center"/>
              <w:rPr>
                <w:rFonts w:asciiTheme="minorHAnsi" w:hAnsiTheme="minorHAnsi" w:cstheme="minorHAnsi"/>
              </w:rPr>
            </w:pPr>
          </w:p>
          <w:p w:rsidR="00411259" w:rsidRDefault="00411259" w:rsidP="00C12158">
            <w:pPr>
              <w:jc w:val="center"/>
              <w:rPr>
                <w:rFonts w:asciiTheme="minorHAnsi" w:hAnsiTheme="minorHAnsi" w:cstheme="minorHAnsi"/>
              </w:rPr>
            </w:pPr>
          </w:p>
          <w:p w:rsidR="00411259" w:rsidRPr="004601A0" w:rsidRDefault="00411259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0140000000000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9" w:rsidRPr="004601A0" w:rsidRDefault="00411259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9" w:rsidRDefault="00411259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  <w:r w:rsidRPr="004601A0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00</w:t>
            </w:r>
          </w:p>
          <w:p w:rsidR="00411259" w:rsidRDefault="00411259" w:rsidP="00C12158">
            <w:pPr>
              <w:jc w:val="right"/>
              <w:rPr>
                <w:rFonts w:asciiTheme="minorHAnsi" w:hAnsiTheme="minorHAnsi" w:cstheme="minorHAnsi"/>
              </w:rPr>
            </w:pPr>
          </w:p>
          <w:p w:rsidR="00411259" w:rsidRDefault="00411259" w:rsidP="00C12158">
            <w:pPr>
              <w:jc w:val="right"/>
              <w:rPr>
                <w:rFonts w:asciiTheme="minorHAnsi" w:hAnsiTheme="minorHAnsi" w:cstheme="minorHAnsi"/>
              </w:rPr>
            </w:pPr>
          </w:p>
          <w:p w:rsidR="00411259" w:rsidRDefault="00411259" w:rsidP="00C12158">
            <w:pPr>
              <w:jc w:val="right"/>
              <w:rPr>
                <w:rFonts w:asciiTheme="minorHAnsi" w:hAnsiTheme="minorHAnsi" w:cstheme="minorHAnsi"/>
              </w:rPr>
            </w:pPr>
          </w:p>
          <w:p w:rsidR="00411259" w:rsidRPr="004601A0" w:rsidRDefault="00411259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9" w:rsidRDefault="00411259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Pr="004601A0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00</w:t>
            </w:r>
          </w:p>
          <w:p w:rsidR="00411259" w:rsidRDefault="00411259" w:rsidP="00C12158">
            <w:pPr>
              <w:jc w:val="right"/>
              <w:rPr>
                <w:rFonts w:asciiTheme="minorHAnsi" w:hAnsiTheme="minorHAnsi" w:cstheme="minorHAnsi"/>
              </w:rPr>
            </w:pPr>
          </w:p>
          <w:p w:rsidR="00411259" w:rsidRDefault="00411259" w:rsidP="00C12158">
            <w:pPr>
              <w:jc w:val="right"/>
              <w:rPr>
                <w:rFonts w:asciiTheme="minorHAnsi" w:hAnsiTheme="minorHAnsi" w:cstheme="minorHAnsi"/>
              </w:rPr>
            </w:pPr>
          </w:p>
          <w:p w:rsidR="00411259" w:rsidRDefault="00411259" w:rsidP="00C12158">
            <w:pPr>
              <w:jc w:val="right"/>
              <w:rPr>
                <w:rFonts w:asciiTheme="minorHAnsi" w:hAnsiTheme="minorHAnsi" w:cstheme="minorHAnsi"/>
              </w:rPr>
            </w:pPr>
          </w:p>
          <w:p w:rsidR="00411259" w:rsidRPr="004601A0" w:rsidRDefault="00411259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12,55</w:t>
            </w:r>
          </w:p>
        </w:tc>
        <w:tc>
          <w:tcPr>
            <w:tcW w:w="418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9" w:rsidRPr="004601A0" w:rsidRDefault="00411259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Služby školení a vzdělávání</w:t>
            </w:r>
          </w:p>
          <w:p w:rsidR="00411259" w:rsidRDefault="00411259" w:rsidP="00C121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Výdaj nelze předem stanovit. Finanční prostředky určené pro semináře členů ZM.</w:t>
            </w:r>
          </w:p>
          <w:p w:rsidR="00411259" w:rsidRDefault="00411259" w:rsidP="00C12158">
            <w:pPr>
              <w:rPr>
                <w:rFonts w:asciiTheme="minorHAnsi" w:hAnsiTheme="minorHAnsi" w:cstheme="minorHAnsi"/>
              </w:rPr>
            </w:pPr>
          </w:p>
          <w:p w:rsidR="00411259" w:rsidRDefault="00411259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C54D2E">
              <w:rPr>
                <w:rFonts w:asciiTheme="minorHAnsi" w:hAnsiTheme="minorHAnsi" w:cstheme="minorHAnsi"/>
                <w:b/>
                <w:u w:val="single"/>
              </w:rPr>
              <w:t>Nákup ostatních služeb</w:t>
            </w:r>
          </w:p>
          <w:p w:rsidR="00411259" w:rsidRPr="00C54D2E" w:rsidRDefault="00411259" w:rsidP="00C12158">
            <w:pPr>
              <w:rPr>
                <w:rFonts w:asciiTheme="minorHAnsi" w:hAnsiTheme="minorHAnsi" w:cstheme="minorHAnsi"/>
              </w:rPr>
            </w:pPr>
            <w:r w:rsidRPr="00C54D2E">
              <w:rPr>
                <w:rFonts w:asciiTheme="minorHAnsi" w:hAnsiTheme="minorHAnsi" w:cstheme="minorHAnsi"/>
              </w:rPr>
              <w:t>Platby za výpisy ze zdravotní dokumentace k lékařským prohlídkám.</w:t>
            </w:r>
            <w:r>
              <w:rPr>
                <w:rFonts w:asciiTheme="minorHAnsi" w:hAnsiTheme="minorHAnsi" w:cstheme="minorHAnsi"/>
              </w:rPr>
              <w:t xml:space="preserve"> Nelze předem stanovit.</w:t>
            </w:r>
          </w:p>
        </w:tc>
      </w:tr>
    </w:tbl>
    <w:p w:rsidR="00411259" w:rsidRDefault="00411259" w:rsidP="00411259">
      <w:pPr>
        <w:rPr>
          <w:b/>
          <w:sz w:val="18"/>
        </w:rPr>
      </w:pPr>
    </w:p>
    <w:p w:rsidR="00411259" w:rsidRDefault="00411259" w:rsidP="00411259">
      <w:pPr>
        <w:rPr>
          <w:b/>
          <w:sz w:val="18"/>
        </w:rPr>
      </w:pPr>
      <w:r>
        <w:rPr>
          <w:b/>
          <w:sz w:val="18"/>
        </w:rPr>
        <w:t>Na kapitole 14-Lidské zdroje nebyla ke dni 31.12.2024 realizována žádná rozpočtová opatření.</w:t>
      </w:r>
    </w:p>
    <w:p w:rsidR="00411259" w:rsidRDefault="00411259" w:rsidP="00411259">
      <w:pPr>
        <w:rPr>
          <w:b/>
          <w:sz w:val="18"/>
        </w:rPr>
      </w:pPr>
    </w:p>
    <w:p w:rsidR="00411259" w:rsidRDefault="00411259" w:rsidP="00411259">
      <w:pPr>
        <w:rPr>
          <w:b/>
          <w:sz w:val="18"/>
        </w:rPr>
      </w:pPr>
    </w:p>
    <w:p w:rsidR="00411259" w:rsidRDefault="00411259" w:rsidP="00411259">
      <w:pPr>
        <w:rPr>
          <w:b/>
          <w:sz w:val="18"/>
        </w:rPr>
      </w:pPr>
      <w:r>
        <w:rPr>
          <w:b/>
          <w:sz w:val="18"/>
        </w:rPr>
        <w:t>Prostějov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</w:p>
    <w:p w:rsidR="00411259" w:rsidRDefault="00411259" w:rsidP="00411259">
      <w:pPr>
        <w:rPr>
          <w:b/>
          <w:sz w:val="18"/>
        </w:rPr>
      </w:pPr>
    </w:p>
    <w:p w:rsidR="00411259" w:rsidRDefault="00411259" w:rsidP="00411259">
      <w:pPr>
        <w:rPr>
          <w:b/>
          <w:sz w:val="18"/>
        </w:rPr>
      </w:pPr>
      <w:r>
        <w:rPr>
          <w:b/>
          <w:sz w:val="18"/>
        </w:rPr>
        <w:t>Správce kapitoly:……………………………………………..</w:t>
      </w:r>
    </w:p>
    <w:p w:rsidR="00411259" w:rsidRDefault="00411259" w:rsidP="00411259">
      <w:pPr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  <w:t>Mgr. Lenka Tisoňová</w:t>
      </w:r>
    </w:p>
    <w:p w:rsidR="00411259" w:rsidRDefault="00411259" w:rsidP="00411259">
      <w:pPr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  <w:t>vedoucí Odboru vnitřní správy</w:t>
      </w:r>
    </w:p>
    <w:p w:rsidR="00411259" w:rsidRPr="00411259" w:rsidRDefault="00411259" w:rsidP="00411259">
      <w:pPr>
        <w:shd w:val="clear" w:color="auto" w:fill="92D050"/>
        <w:autoSpaceDE/>
        <w:autoSpaceDN/>
        <w:jc w:val="center"/>
        <w:rPr>
          <w:b/>
          <w:sz w:val="24"/>
        </w:rPr>
      </w:pPr>
      <w:r w:rsidRPr="00411259">
        <w:rPr>
          <w:b/>
          <w:sz w:val="24"/>
        </w:rPr>
        <w:lastRenderedPageBreak/>
        <w:t xml:space="preserve">Rozbor výdajů statutárního města Prostějova ve sledovaném období na platy, ostatní platby za provedenou práci a pojistné </w:t>
      </w:r>
    </w:p>
    <w:p w:rsidR="00411259" w:rsidRPr="00411259" w:rsidRDefault="00411259" w:rsidP="00411259">
      <w:pPr>
        <w:autoSpaceDE/>
        <w:autoSpaceDN/>
        <w:jc w:val="center"/>
        <w:rPr>
          <w:b/>
          <w:sz w:val="32"/>
        </w:rPr>
      </w:pPr>
    </w:p>
    <w:bookmarkStart w:id="165" w:name="_MON_1287317819"/>
    <w:bookmarkEnd w:id="165"/>
    <w:p w:rsidR="00411259" w:rsidRPr="00411259" w:rsidRDefault="00411259" w:rsidP="00411259">
      <w:pPr>
        <w:autoSpaceDE/>
        <w:autoSpaceDN/>
        <w:rPr>
          <w:b/>
          <w:sz w:val="32"/>
        </w:rPr>
      </w:pPr>
      <w:r w:rsidRPr="00411259">
        <w:rPr>
          <w:b/>
        </w:rPr>
        <w:object w:dxaOrig="9109" w:dyaOrig="81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95pt;height:423.4pt" o:ole="" fillcolor="window">
            <v:imagedata r:id="rId39" o:title=""/>
          </v:shape>
          <o:OLEObject Type="Embed" ProgID="Excel.Sheet.8" ShapeID="_x0000_i1025" DrawAspect="Content" ObjectID="_1809337383" r:id="rId40"/>
        </w:object>
      </w:r>
    </w:p>
    <w:p w:rsidR="00411259" w:rsidRPr="00411259" w:rsidRDefault="00411259" w:rsidP="00411259">
      <w:pPr>
        <w:autoSpaceDE/>
        <w:autoSpaceDN/>
        <w:rPr>
          <w:b/>
          <w:sz w:val="3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11259" w:rsidRPr="00411259" w:rsidTr="00C12158">
        <w:tc>
          <w:tcPr>
            <w:tcW w:w="9142" w:type="dxa"/>
          </w:tcPr>
          <w:p w:rsidR="00411259" w:rsidRPr="00411259" w:rsidRDefault="00411259" w:rsidP="00411259">
            <w:pPr>
              <w:autoSpaceDE/>
              <w:autoSpaceDN/>
              <w:jc w:val="center"/>
              <w:rPr>
                <w:sz w:val="24"/>
              </w:rPr>
            </w:pPr>
            <w:r w:rsidRPr="00411259">
              <w:rPr>
                <w:b/>
                <w:sz w:val="24"/>
              </w:rPr>
              <w:t>Stručný komentář k plnění rozpočtu osobních nákladů ve sledovaném období</w:t>
            </w:r>
          </w:p>
        </w:tc>
      </w:tr>
      <w:tr w:rsidR="00411259" w:rsidRPr="00411259" w:rsidTr="00C12158"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259" w:rsidRPr="00411259" w:rsidRDefault="00411259" w:rsidP="00411259">
            <w:pPr>
              <w:autoSpaceDE/>
              <w:autoSpaceDN/>
            </w:pPr>
            <w:r w:rsidRPr="00411259">
              <w:t>Výdaje na osobní náklady byly ve sledovaném období čerpány v souladu s upraveným rozpočtem. Do výdajů jsou zahrnuta vyúčtování platů, včetně náhrad placených zaměstnavatelem při DPN. Procento čerpání rozpočtu na platy zaměstnanců a dohod je ovlivněno poskytnutím dotací a finančních prostředků na projekty. Evidenční počet zaměstnanců je ovlivněn zaměstnanci na VPP, které jsou dotované úřadem práce, neobsazenými pozicemi a případnými zástupy.</w:t>
            </w:r>
          </w:p>
        </w:tc>
      </w:tr>
    </w:tbl>
    <w:p w:rsidR="00411259" w:rsidRPr="00411259" w:rsidRDefault="00411259" w:rsidP="00411259">
      <w:pPr>
        <w:autoSpaceDE/>
        <w:autoSpaceDN/>
        <w:rPr>
          <w:b/>
        </w:rPr>
      </w:pPr>
    </w:p>
    <w:p w:rsidR="00411259" w:rsidRPr="00411259" w:rsidRDefault="00411259" w:rsidP="00411259">
      <w:pPr>
        <w:autoSpaceDE/>
        <w:autoSpaceDN/>
        <w:rPr>
          <w:b/>
        </w:rPr>
      </w:pPr>
    </w:p>
    <w:p w:rsidR="00411259" w:rsidRPr="00411259" w:rsidRDefault="00411259" w:rsidP="00411259">
      <w:pPr>
        <w:autoSpaceDE/>
        <w:autoSpaceDN/>
        <w:rPr>
          <w:b/>
        </w:rPr>
      </w:pPr>
    </w:p>
    <w:p w:rsidR="00411259" w:rsidRPr="00411259" w:rsidRDefault="00411259" w:rsidP="00411259">
      <w:pPr>
        <w:autoSpaceDE/>
        <w:autoSpaceDN/>
        <w:rPr>
          <w:b/>
        </w:rPr>
      </w:pPr>
    </w:p>
    <w:p w:rsidR="00411259" w:rsidRPr="00411259" w:rsidRDefault="00411259" w:rsidP="00411259">
      <w:pPr>
        <w:autoSpaceDE/>
        <w:autoSpaceDN/>
        <w:rPr>
          <w:b/>
        </w:rPr>
      </w:pPr>
    </w:p>
    <w:p w:rsidR="00411259" w:rsidRPr="00411259" w:rsidRDefault="00411259" w:rsidP="00411259">
      <w:pPr>
        <w:autoSpaceDE/>
        <w:autoSpaceDN/>
        <w:rPr>
          <w:rFonts w:ascii="Calibri" w:hAnsi="Calibri" w:cs="Calibri"/>
          <w:b/>
          <w:sz w:val="18"/>
        </w:rPr>
      </w:pPr>
      <w:r w:rsidRPr="00411259">
        <w:rPr>
          <w:rFonts w:ascii="Calibri" w:hAnsi="Calibri" w:cs="Calibri"/>
          <w:b/>
          <w:sz w:val="18"/>
        </w:rPr>
        <w:t xml:space="preserve">Prostějov  </w:t>
      </w:r>
      <w:r w:rsidRPr="00411259">
        <w:rPr>
          <w:rFonts w:ascii="Calibri" w:hAnsi="Calibri" w:cs="Calibri"/>
          <w:b/>
          <w:sz w:val="18"/>
        </w:rPr>
        <w:tab/>
      </w:r>
      <w:r w:rsidRPr="00411259">
        <w:rPr>
          <w:rFonts w:ascii="Calibri" w:hAnsi="Calibri" w:cs="Calibri"/>
          <w:b/>
          <w:sz w:val="18"/>
        </w:rPr>
        <w:tab/>
      </w:r>
      <w:r w:rsidRPr="00411259">
        <w:rPr>
          <w:rFonts w:ascii="Calibri" w:hAnsi="Calibri" w:cs="Calibri"/>
          <w:b/>
          <w:sz w:val="18"/>
        </w:rPr>
        <w:tab/>
      </w:r>
      <w:r w:rsidRPr="00411259">
        <w:rPr>
          <w:rFonts w:ascii="Calibri" w:hAnsi="Calibri" w:cs="Calibri"/>
          <w:b/>
          <w:sz w:val="18"/>
        </w:rPr>
        <w:tab/>
      </w:r>
      <w:r w:rsidRPr="00411259">
        <w:rPr>
          <w:rFonts w:ascii="Calibri" w:hAnsi="Calibri" w:cs="Calibri"/>
          <w:b/>
          <w:sz w:val="18"/>
        </w:rPr>
        <w:tab/>
      </w:r>
      <w:r w:rsidRPr="00411259">
        <w:rPr>
          <w:rFonts w:ascii="Calibri" w:hAnsi="Calibri" w:cs="Calibri"/>
          <w:b/>
          <w:sz w:val="18"/>
        </w:rPr>
        <w:tab/>
        <w:t>Správce kapitoly:…………………………………..</w:t>
      </w:r>
    </w:p>
    <w:p w:rsidR="00411259" w:rsidRPr="00411259" w:rsidRDefault="00411259" w:rsidP="00411259">
      <w:pPr>
        <w:autoSpaceDE/>
        <w:autoSpaceDN/>
        <w:rPr>
          <w:rFonts w:ascii="Calibri" w:hAnsi="Calibri" w:cs="Calibri"/>
          <w:b/>
          <w:sz w:val="18"/>
        </w:rPr>
      </w:pPr>
      <w:r w:rsidRPr="00411259">
        <w:rPr>
          <w:rFonts w:ascii="Calibri" w:hAnsi="Calibri" w:cs="Calibri"/>
          <w:b/>
          <w:sz w:val="18"/>
        </w:rPr>
        <w:tab/>
      </w:r>
      <w:r w:rsidRPr="00411259">
        <w:rPr>
          <w:rFonts w:ascii="Calibri" w:hAnsi="Calibri" w:cs="Calibri"/>
          <w:b/>
          <w:sz w:val="18"/>
        </w:rPr>
        <w:tab/>
      </w:r>
      <w:r w:rsidRPr="00411259">
        <w:rPr>
          <w:rFonts w:ascii="Calibri" w:hAnsi="Calibri" w:cs="Calibri"/>
          <w:b/>
          <w:sz w:val="18"/>
        </w:rPr>
        <w:tab/>
      </w:r>
      <w:r w:rsidRPr="00411259">
        <w:rPr>
          <w:rFonts w:ascii="Calibri" w:hAnsi="Calibri" w:cs="Calibri"/>
          <w:b/>
          <w:sz w:val="18"/>
        </w:rPr>
        <w:tab/>
      </w:r>
      <w:r w:rsidRPr="00411259">
        <w:rPr>
          <w:rFonts w:ascii="Calibri" w:hAnsi="Calibri" w:cs="Calibri"/>
          <w:b/>
          <w:sz w:val="18"/>
        </w:rPr>
        <w:tab/>
      </w:r>
      <w:r w:rsidRPr="00411259">
        <w:rPr>
          <w:rFonts w:ascii="Calibri" w:hAnsi="Calibri" w:cs="Calibri"/>
          <w:b/>
          <w:sz w:val="18"/>
        </w:rPr>
        <w:tab/>
      </w:r>
      <w:r w:rsidRPr="00411259">
        <w:rPr>
          <w:rFonts w:ascii="Calibri" w:hAnsi="Calibri" w:cs="Calibri"/>
          <w:b/>
          <w:sz w:val="18"/>
        </w:rPr>
        <w:tab/>
      </w:r>
      <w:r w:rsidRPr="00411259">
        <w:rPr>
          <w:rFonts w:ascii="Calibri" w:hAnsi="Calibri" w:cs="Calibri"/>
          <w:b/>
          <w:sz w:val="18"/>
        </w:rPr>
        <w:tab/>
      </w:r>
      <w:r w:rsidRPr="00411259">
        <w:rPr>
          <w:rFonts w:ascii="Calibri" w:hAnsi="Calibri" w:cs="Calibri"/>
          <w:b/>
          <w:sz w:val="18"/>
        </w:rPr>
        <w:tab/>
        <w:t>Mgr. Lenka Tisoňová</w:t>
      </w:r>
    </w:p>
    <w:p w:rsidR="00411259" w:rsidRPr="00411259" w:rsidRDefault="00411259" w:rsidP="00411259">
      <w:pPr>
        <w:autoSpaceDE/>
        <w:autoSpaceDN/>
        <w:rPr>
          <w:rFonts w:ascii="Calibri" w:hAnsi="Calibri" w:cs="Calibri"/>
          <w:b/>
          <w:sz w:val="18"/>
        </w:rPr>
      </w:pPr>
      <w:r w:rsidRPr="00411259">
        <w:rPr>
          <w:rFonts w:ascii="Calibri" w:hAnsi="Calibri" w:cs="Calibri"/>
          <w:b/>
          <w:sz w:val="18"/>
        </w:rPr>
        <w:tab/>
      </w:r>
      <w:r w:rsidRPr="00411259">
        <w:rPr>
          <w:rFonts w:ascii="Calibri" w:hAnsi="Calibri" w:cs="Calibri"/>
          <w:b/>
          <w:sz w:val="18"/>
        </w:rPr>
        <w:tab/>
      </w:r>
      <w:r w:rsidRPr="00411259">
        <w:rPr>
          <w:rFonts w:ascii="Calibri" w:hAnsi="Calibri" w:cs="Calibri"/>
          <w:b/>
          <w:sz w:val="18"/>
        </w:rPr>
        <w:tab/>
      </w:r>
      <w:r w:rsidRPr="00411259">
        <w:rPr>
          <w:rFonts w:ascii="Calibri" w:hAnsi="Calibri" w:cs="Calibri"/>
          <w:b/>
          <w:sz w:val="18"/>
        </w:rPr>
        <w:tab/>
      </w:r>
      <w:r w:rsidRPr="00411259">
        <w:rPr>
          <w:rFonts w:ascii="Calibri" w:hAnsi="Calibri" w:cs="Calibri"/>
          <w:b/>
          <w:sz w:val="18"/>
        </w:rPr>
        <w:tab/>
      </w:r>
      <w:r w:rsidRPr="00411259">
        <w:rPr>
          <w:rFonts w:ascii="Calibri" w:hAnsi="Calibri" w:cs="Calibri"/>
          <w:b/>
          <w:sz w:val="18"/>
        </w:rPr>
        <w:tab/>
      </w:r>
      <w:r w:rsidRPr="00411259">
        <w:rPr>
          <w:rFonts w:ascii="Calibri" w:hAnsi="Calibri" w:cs="Calibri"/>
          <w:b/>
          <w:sz w:val="18"/>
        </w:rPr>
        <w:tab/>
      </w:r>
      <w:r w:rsidRPr="00411259">
        <w:rPr>
          <w:rFonts w:ascii="Calibri" w:hAnsi="Calibri" w:cs="Calibri"/>
          <w:b/>
          <w:sz w:val="18"/>
        </w:rPr>
        <w:tab/>
      </w:r>
      <w:r w:rsidRPr="00411259">
        <w:rPr>
          <w:rFonts w:ascii="Calibri" w:hAnsi="Calibri" w:cs="Calibri"/>
          <w:b/>
          <w:sz w:val="18"/>
        </w:rPr>
        <w:tab/>
        <w:t>vedoucí Odboru vnitřní správy</w:t>
      </w:r>
    </w:p>
    <w:p w:rsidR="00411259" w:rsidRPr="00411259" w:rsidRDefault="00411259" w:rsidP="00411259">
      <w:pPr>
        <w:autoSpaceDE/>
        <w:autoSpaceDN/>
        <w:rPr>
          <w:b/>
        </w:rPr>
      </w:pPr>
    </w:p>
    <w:p w:rsidR="00E27B16" w:rsidRDefault="00E27B16" w:rsidP="00854040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E35B16" w:rsidRPr="00816F5B" w:rsidRDefault="00E35B16" w:rsidP="00936A06">
      <w:pPr>
        <w:pStyle w:val="Nadpis2"/>
      </w:pPr>
      <w:bookmarkStart w:id="166" w:name="_Toc197779581"/>
      <w:r w:rsidRPr="00816F5B">
        <w:lastRenderedPageBreak/>
        <w:t>Kapitola 15 – Odbor informačních technologií</w:t>
      </w:r>
      <w:bookmarkEnd w:id="166"/>
    </w:p>
    <w:p w:rsidR="00E35B16" w:rsidRPr="008F7768" w:rsidRDefault="00E35B16" w:rsidP="00E35B16">
      <w:pPr>
        <w:rPr>
          <w:rFonts w:asciiTheme="minorHAnsi" w:hAnsiTheme="minorHAnsi" w:cstheme="minorHAnsi"/>
          <w:b/>
          <w:color w:val="FF0000"/>
          <w:sz w:val="18"/>
        </w:rPr>
      </w:pPr>
    </w:p>
    <w:tbl>
      <w:tblPr>
        <w:tblW w:w="1279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92"/>
        <w:gridCol w:w="528"/>
        <w:gridCol w:w="180"/>
        <w:gridCol w:w="211"/>
        <w:gridCol w:w="69"/>
        <w:gridCol w:w="460"/>
        <w:gridCol w:w="460"/>
        <w:gridCol w:w="360"/>
        <w:gridCol w:w="100"/>
        <w:gridCol w:w="60"/>
        <w:gridCol w:w="400"/>
        <w:gridCol w:w="7"/>
        <w:gridCol w:w="53"/>
        <w:gridCol w:w="400"/>
        <w:gridCol w:w="60"/>
        <w:gridCol w:w="460"/>
        <w:gridCol w:w="19"/>
        <w:gridCol w:w="318"/>
        <w:gridCol w:w="63"/>
        <w:gridCol w:w="60"/>
        <w:gridCol w:w="337"/>
        <w:gridCol w:w="72"/>
        <w:gridCol w:w="51"/>
        <w:gridCol w:w="337"/>
        <w:gridCol w:w="38"/>
        <w:gridCol w:w="85"/>
        <w:gridCol w:w="337"/>
        <w:gridCol w:w="63"/>
        <w:gridCol w:w="60"/>
        <w:gridCol w:w="274"/>
        <w:gridCol w:w="126"/>
        <w:gridCol w:w="60"/>
        <w:gridCol w:w="337"/>
        <w:gridCol w:w="63"/>
        <w:gridCol w:w="60"/>
        <w:gridCol w:w="205"/>
        <w:gridCol w:w="195"/>
        <w:gridCol w:w="60"/>
        <w:gridCol w:w="337"/>
        <w:gridCol w:w="63"/>
        <w:gridCol w:w="60"/>
        <w:gridCol w:w="337"/>
        <w:gridCol w:w="63"/>
        <w:gridCol w:w="60"/>
        <w:gridCol w:w="337"/>
        <w:gridCol w:w="63"/>
        <w:gridCol w:w="397"/>
        <w:gridCol w:w="63"/>
        <w:gridCol w:w="397"/>
        <w:gridCol w:w="63"/>
        <w:gridCol w:w="371"/>
        <w:gridCol w:w="26"/>
        <w:gridCol w:w="34"/>
        <w:gridCol w:w="29"/>
        <w:gridCol w:w="397"/>
        <w:gridCol w:w="63"/>
        <w:gridCol w:w="1688"/>
        <w:gridCol w:w="63"/>
      </w:tblGrid>
      <w:tr w:rsidR="00816F5B" w:rsidRPr="00C50E8E" w:rsidTr="008979E3">
        <w:trPr>
          <w:gridAfter w:val="7"/>
          <w:wAfter w:w="2300" w:type="dxa"/>
        </w:trPr>
        <w:tc>
          <w:tcPr>
            <w:tcW w:w="10491" w:type="dxa"/>
            <w:gridSpan w:val="52"/>
            <w:shd w:val="clear" w:color="auto" w:fill="F79646"/>
          </w:tcPr>
          <w:p w:rsidR="00816F5B" w:rsidRPr="00C50E8E" w:rsidRDefault="00816F5B" w:rsidP="008979E3">
            <w:pPr>
              <w:rPr>
                <w:b/>
                <w:u w:val="single"/>
              </w:rPr>
            </w:pPr>
            <w:r w:rsidRPr="00C50E8E">
              <w:rPr>
                <w:b/>
                <w:u w:val="single"/>
              </w:rPr>
              <w:t>Rozbor plnění příjmů rozpočtu kapitoly</w:t>
            </w:r>
          </w:p>
        </w:tc>
      </w:tr>
      <w:tr w:rsidR="00816F5B" w:rsidRPr="00C50E8E" w:rsidTr="008979E3">
        <w:trPr>
          <w:gridAfter w:val="7"/>
          <w:wAfter w:w="2300" w:type="dxa"/>
        </w:trPr>
        <w:tc>
          <w:tcPr>
            <w:tcW w:w="460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392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528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391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529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539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381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9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26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85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1751" w:type="dxa"/>
            <w:gridSpan w:val="8"/>
          </w:tcPr>
          <w:p w:rsidR="00816F5B" w:rsidRPr="00C50E8E" w:rsidRDefault="00816F5B" w:rsidP="008979E3">
            <w:pPr>
              <w:rPr>
                <w:b/>
              </w:rPr>
            </w:pPr>
          </w:p>
        </w:tc>
      </w:tr>
      <w:tr w:rsidR="00816F5B" w:rsidRPr="00AC0210" w:rsidTr="008979E3">
        <w:trPr>
          <w:gridAfter w:val="7"/>
          <w:wAfter w:w="2300" w:type="dxa"/>
        </w:trPr>
        <w:tc>
          <w:tcPr>
            <w:tcW w:w="17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16F5B" w:rsidRPr="00AC0210" w:rsidRDefault="00816F5B" w:rsidP="008979E3">
            <w:pPr>
              <w:jc w:val="center"/>
              <w:rPr>
                <w:b/>
                <w:sz w:val="16"/>
                <w:szCs w:val="16"/>
              </w:rPr>
            </w:pPr>
            <w:r w:rsidRPr="00AC0210">
              <w:rPr>
                <w:b/>
                <w:sz w:val="16"/>
                <w:szCs w:val="16"/>
              </w:rPr>
              <w:t>Rozpočet upravený v tis. Kč</w:t>
            </w:r>
          </w:p>
        </w:tc>
        <w:tc>
          <w:tcPr>
            <w:tcW w:w="19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16F5B" w:rsidRPr="00AC0210" w:rsidRDefault="00816F5B" w:rsidP="008979E3">
            <w:pPr>
              <w:jc w:val="center"/>
              <w:rPr>
                <w:b/>
                <w:sz w:val="16"/>
                <w:szCs w:val="16"/>
              </w:rPr>
            </w:pPr>
          </w:p>
          <w:p w:rsidR="00816F5B" w:rsidRPr="00AC0210" w:rsidRDefault="00816F5B" w:rsidP="008979E3">
            <w:pPr>
              <w:jc w:val="center"/>
              <w:rPr>
                <w:b/>
                <w:sz w:val="16"/>
                <w:szCs w:val="16"/>
              </w:rPr>
            </w:pPr>
            <w:r w:rsidRPr="00AC0210">
              <w:rPr>
                <w:b/>
                <w:sz w:val="16"/>
                <w:szCs w:val="16"/>
              </w:rPr>
              <w:t>Skutečnost v tis. Kč</w:t>
            </w:r>
          </w:p>
        </w:tc>
        <w:tc>
          <w:tcPr>
            <w:tcW w:w="18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16F5B" w:rsidRPr="00AC0210" w:rsidRDefault="00816F5B" w:rsidP="008979E3">
            <w:pPr>
              <w:jc w:val="center"/>
              <w:rPr>
                <w:b/>
                <w:sz w:val="16"/>
                <w:szCs w:val="16"/>
              </w:rPr>
            </w:pPr>
          </w:p>
          <w:p w:rsidR="00816F5B" w:rsidRPr="00AC0210" w:rsidRDefault="00816F5B" w:rsidP="008979E3">
            <w:pPr>
              <w:jc w:val="center"/>
              <w:rPr>
                <w:b/>
                <w:sz w:val="16"/>
                <w:szCs w:val="16"/>
              </w:rPr>
            </w:pPr>
            <w:r w:rsidRPr="00AC0210">
              <w:rPr>
                <w:b/>
                <w:sz w:val="16"/>
                <w:szCs w:val="16"/>
              </w:rPr>
              <w:t>SK/RU v %</w:t>
            </w:r>
          </w:p>
        </w:tc>
        <w:tc>
          <w:tcPr>
            <w:tcW w:w="4962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16F5B" w:rsidRPr="00AC0210" w:rsidRDefault="00816F5B" w:rsidP="008979E3">
            <w:pPr>
              <w:jc w:val="center"/>
              <w:rPr>
                <w:b/>
                <w:sz w:val="16"/>
                <w:szCs w:val="16"/>
              </w:rPr>
            </w:pPr>
          </w:p>
          <w:p w:rsidR="00816F5B" w:rsidRPr="00AC0210" w:rsidRDefault="00816F5B" w:rsidP="008979E3">
            <w:pPr>
              <w:jc w:val="center"/>
              <w:rPr>
                <w:b/>
                <w:sz w:val="16"/>
                <w:szCs w:val="16"/>
              </w:rPr>
            </w:pPr>
            <w:r w:rsidRPr="00AC0210">
              <w:rPr>
                <w:b/>
                <w:sz w:val="16"/>
                <w:szCs w:val="16"/>
              </w:rPr>
              <w:t>Komentář</w:t>
            </w:r>
          </w:p>
        </w:tc>
      </w:tr>
      <w:tr w:rsidR="00816F5B" w:rsidRPr="00F27576" w:rsidTr="008979E3">
        <w:trPr>
          <w:gridAfter w:val="7"/>
          <w:wAfter w:w="2300" w:type="dxa"/>
          <w:trHeight w:val="324"/>
        </w:trPr>
        <w:tc>
          <w:tcPr>
            <w:tcW w:w="17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right"/>
              <w:rPr>
                <w:b/>
              </w:rPr>
            </w:pPr>
            <w:r>
              <w:rPr>
                <w:b/>
              </w:rPr>
              <w:t>904,83</w:t>
            </w:r>
          </w:p>
        </w:tc>
        <w:tc>
          <w:tcPr>
            <w:tcW w:w="19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right"/>
              <w:rPr>
                <w:b/>
              </w:rPr>
            </w:pPr>
            <w:r>
              <w:rPr>
                <w:b/>
              </w:rPr>
              <w:t>890,95</w:t>
            </w:r>
          </w:p>
        </w:tc>
        <w:tc>
          <w:tcPr>
            <w:tcW w:w="18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right"/>
              <w:rPr>
                <w:b/>
              </w:rPr>
            </w:pPr>
            <w:r>
              <w:rPr>
                <w:b/>
              </w:rPr>
              <w:t>98,47</w:t>
            </w:r>
          </w:p>
        </w:tc>
        <w:tc>
          <w:tcPr>
            <w:tcW w:w="4962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rPr>
                <w:b/>
              </w:rPr>
            </w:pPr>
            <w:r>
              <w:rPr>
                <w:b/>
              </w:rPr>
              <w:t>Příjmy před konsolidací</w:t>
            </w:r>
          </w:p>
        </w:tc>
      </w:tr>
      <w:tr w:rsidR="00816F5B" w:rsidRPr="00C50E8E" w:rsidTr="008979E3">
        <w:trPr>
          <w:gridAfter w:val="7"/>
          <w:wAfter w:w="2300" w:type="dxa"/>
        </w:trPr>
        <w:tc>
          <w:tcPr>
            <w:tcW w:w="17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right"/>
              <w:rPr>
                <w:b/>
              </w:rPr>
            </w:pPr>
            <w:r>
              <w:rPr>
                <w:b/>
              </w:rPr>
              <w:t>904,83</w:t>
            </w:r>
          </w:p>
        </w:tc>
        <w:tc>
          <w:tcPr>
            <w:tcW w:w="19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right"/>
              <w:rPr>
                <w:b/>
              </w:rPr>
            </w:pPr>
            <w:r>
              <w:rPr>
                <w:b/>
              </w:rPr>
              <w:t>890,95</w:t>
            </w:r>
          </w:p>
        </w:tc>
        <w:tc>
          <w:tcPr>
            <w:tcW w:w="18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right"/>
              <w:rPr>
                <w:b/>
              </w:rPr>
            </w:pPr>
            <w:r>
              <w:rPr>
                <w:b/>
              </w:rPr>
              <w:t>98,47</w:t>
            </w:r>
          </w:p>
        </w:tc>
        <w:tc>
          <w:tcPr>
            <w:tcW w:w="4962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rPr>
                <w:b/>
              </w:rPr>
            </w:pPr>
            <w:r>
              <w:rPr>
                <w:b/>
              </w:rPr>
              <w:t>Příjmy po konsolidaci</w:t>
            </w:r>
          </w:p>
        </w:tc>
      </w:tr>
      <w:tr w:rsidR="00816F5B" w:rsidRPr="00C50E8E" w:rsidTr="008979E3">
        <w:trPr>
          <w:gridAfter w:val="7"/>
          <w:wAfter w:w="2300" w:type="dxa"/>
        </w:trPr>
        <w:tc>
          <w:tcPr>
            <w:tcW w:w="460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392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528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391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529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539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381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9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26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85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1751" w:type="dxa"/>
            <w:gridSpan w:val="8"/>
          </w:tcPr>
          <w:p w:rsidR="00816F5B" w:rsidRPr="00C50E8E" w:rsidRDefault="00816F5B" w:rsidP="008979E3">
            <w:pPr>
              <w:rPr>
                <w:b/>
              </w:rPr>
            </w:pPr>
          </w:p>
        </w:tc>
      </w:tr>
      <w:tr w:rsidR="00816F5B" w:rsidRPr="00C50E8E" w:rsidTr="008979E3">
        <w:trPr>
          <w:gridAfter w:val="7"/>
          <w:wAfter w:w="2300" w:type="dxa"/>
        </w:trPr>
        <w:tc>
          <w:tcPr>
            <w:tcW w:w="10491" w:type="dxa"/>
            <w:gridSpan w:val="52"/>
          </w:tcPr>
          <w:p w:rsidR="00816F5B" w:rsidRPr="00C50E8E" w:rsidRDefault="00816F5B" w:rsidP="008979E3">
            <w:pPr>
              <w:rPr>
                <w:b/>
              </w:rPr>
            </w:pPr>
            <w:r w:rsidRPr="00C50E8E">
              <w:rPr>
                <w:b/>
              </w:rPr>
              <w:t>Stručný komentář k celkovému vývoji plnění příjmů kapitoly ve sledovaném období</w:t>
            </w:r>
          </w:p>
        </w:tc>
      </w:tr>
      <w:tr w:rsidR="00816F5B" w:rsidRPr="00C50E8E" w:rsidTr="008979E3">
        <w:trPr>
          <w:gridAfter w:val="7"/>
          <w:wAfter w:w="2300" w:type="dxa"/>
        </w:trPr>
        <w:tc>
          <w:tcPr>
            <w:tcW w:w="460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392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528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539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381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9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26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85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1751" w:type="dxa"/>
            <w:gridSpan w:val="8"/>
          </w:tcPr>
          <w:p w:rsidR="00816F5B" w:rsidRPr="00C50E8E" w:rsidRDefault="00816F5B" w:rsidP="008979E3">
            <w:pPr>
              <w:rPr>
                <w:b/>
              </w:rPr>
            </w:pPr>
          </w:p>
        </w:tc>
      </w:tr>
      <w:tr w:rsidR="00816F5B" w:rsidRPr="00C50E8E" w:rsidTr="008979E3">
        <w:trPr>
          <w:gridAfter w:val="7"/>
          <w:wAfter w:w="2300" w:type="dxa"/>
        </w:trPr>
        <w:tc>
          <w:tcPr>
            <w:tcW w:w="10491" w:type="dxa"/>
            <w:gridSpan w:val="5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Default="00816F5B" w:rsidP="008979E3">
            <w:pPr>
              <w:jc w:val="both"/>
            </w:pPr>
            <w:r>
              <w:t xml:space="preserve">Plnění příjmů rozpočtu kapitoly 15 bylo v souladu s rozpočtem 2024. </w:t>
            </w:r>
          </w:p>
          <w:p w:rsidR="00816F5B" w:rsidRPr="00C50E8E" w:rsidRDefault="00816F5B" w:rsidP="008979E3">
            <w:pPr>
              <w:jc w:val="both"/>
            </w:pPr>
            <w:r>
              <w:t>Nižší plnění na jednotlivých položkách třídy 2 – Nedaňové příjmy viz komentář níže.</w:t>
            </w:r>
          </w:p>
        </w:tc>
      </w:tr>
      <w:tr w:rsidR="00816F5B" w:rsidRPr="00C50E8E" w:rsidTr="008979E3">
        <w:trPr>
          <w:gridAfter w:val="7"/>
          <w:wAfter w:w="2300" w:type="dxa"/>
        </w:trPr>
        <w:tc>
          <w:tcPr>
            <w:tcW w:w="460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392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528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539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381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9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26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85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1751" w:type="dxa"/>
            <w:gridSpan w:val="8"/>
          </w:tcPr>
          <w:p w:rsidR="00816F5B" w:rsidRPr="00C50E8E" w:rsidRDefault="00816F5B" w:rsidP="008979E3">
            <w:pPr>
              <w:rPr>
                <w:b/>
              </w:rPr>
            </w:pPr>
          </w:p>
        </w:tc>
      </w:tr>
      <w:tr w:rsidR="00816F5B" w:rsidRPr="00C50E8E" w:rsidTr="008979E3">
        <w:trPr>
          <w:gridAfter w:val="7"/>
          <w:wAfter w:w="2300" w:type="dxa"/>
        </w:trPr>
        <w:tc>
          <w:tcPr>
            <w:tcW w:w="10491" w:type="dxa"/>
            <w:gridSpan w:val="52"/>
          </w:tcPr>
          <w:p w:rsidR="00816F5B" w:rsidRPr="00C50E8E" w:rsidRDefault="00816F5B" w:rsidP="008979E3">
            <w:pPr>
              <w:rPr>
                <w:b/>
              </w:rPr>
            </w:pPr>
            <w:r w:rsidRPr="00C50E8E">
              <w:rPr>
                <w:b/>
              </w:rPr>
              <w:t>Komentář k položkám (akcím), které vykázaly abnormalitu v řádném plnění příjmů rozpočtu kapitoly ve sledovaném období</w:t>
            </w:r>
          </w:p>
        </w:tc>
      </w:tr>
      <w:tr w:rsidR="00816F5B" w:rsidRPr="00C50E8E" w:rsidTr="008979E3">
        <w:tc>
          <w:tcPr>
            <w:tcW w:w="460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392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528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180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3119" w:type="dxa"/>
            <w:gridSpan w:val="14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381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9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26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85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4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1751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</w:tr>
      <w:tr w:rsidR="00816F5B" w:rsidRPr="00AC0210" w:rsidTr="008979E3">
        <w:trPr>
          <w:gridAfter w:val="7"/>
          <w:wAfter w:w="2300" w:type="dxa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16F5B" w:rsidRPr="00AC0210" w:rsidRDefault="00816F5B" w:rsidP="008979E3">
            <w:pPr>
              <w:jc w:val="center"/>
              <w:rPr>
                <w:b/>
                <w:sz w:val="16"/>
                <w:szCs w:val="16"/>
              </w:rPr>
            </w:pPr>
          </w:p>
          <w:p w:rsidR="00816F5B" w:rsidRPr="00AC0210" w:rsidRDefault="00816F5B" w:rsidP="008979E3">
            <w:pPr>
              <w:jc w:val="center"/>
              <w:rPr>
                <w:b/>
                <w:sz w:val="16"/>
                <w:szCs w:val="16"/>
              </w:rPr>
            </w:pPr>
            <w:r w:rsidRPr="00AC0210">
              <w:rPr>
                <w:b/>
                <w:sz w:val="16"/>
                <w:szCs w:val="16"/>
              </w:rPr>
              <w:t>Oddíl, paragraf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16F5B" w:rsidRPr="00AC0210" w:rsidRDefault="00816F5B" w:rsidP="008979E3">
            <w:pPr>
              <w:jc w:val="center"/>
              <w:rPr>
                <w:b/>
                <w:sz w:val="16"/>
                <w:szCs w:val="16"/>
              </w:rPr>
            </w:pPr>
          </w:p>
          <w:p w:rsidR="00816F5B" w:rsidRPr="00AC0210" w:rsidRDefault="00816F5B" w:rsidP="008979E3">
            <w:pPr>
              <w:jc w:val="center"/>
              <w:rPr>
                <w:b/>
                <w:sz w:val="16"/>
                <w:szCs w:val="16"/>
              </w:rPr>
            </w:pPr>
          </w:p>
          <w:p w:rsidR="00816F5B" w:rsidRPr="00AC0210" w:rsidRDefault="00816F5B" w:rsidP="008979E3">
            <w:pPr>
              <w:jc w:val="center"/>
              <w:rPr>
                <w:b/>
                <w:sz w:val="16"/>
                <w:szCs w:val="16"/>
              </w:rPr>
            </w:pPr>
            <w:r w:rsidRPr="00AC0210">
              <w:rPr>
                <w:b/>
                <w:sz w:val="16"/>
                <w:szCs w:val="16"/>
              </w:rPr>
              <w:t>Položka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16F5B" w:rsidRPr="00AC0210" w:rsidRDefault="00816F5B" w:rsidP="008979E3">
            <w:pPr>
              <w:jc w:val="center"/>
              <w:rPr>
                <w:b/>
                <w:sz w:val="16"/>
                <w:szCs w:val="16"/>
              </w:rPr>
            </w:pPr>
          </w:p>
          <w:p w:rsidR="00816F5B" w:rsidRDefault="00816F5B" w:rsidP="008979E3">
            <w:pPr>
              <w:jc w:val="center"/>
              <w:rPr>
                <w:b/>
                <w:sz w:val="16"/>
                <w:szCs w:val="16"/>
              </w:rPr>
            </w:pPr>
          </w:p>
          <w:p w:rsidR="00816F5B" w:rsidRPr="00AC0210" w:rsidRDefault="00816F5B" w:rsidP="008979E3">
            <w:pPr>
              <w:jc w:val="center"/>
              <w:rPr>
                <w:b/>
                <w:sz w:val="16"/>
                <w:szCs w:val="16"/>
              </w:rPr>
            </w:pPr>
            <w:r w:rsidRPr="00AC0210">
              <w:rPr>
                <w:b/>
                <w:sz w:val="16"/>
                <w:szCs w:val="16"/>
              </w:rPr>
              <w:t>Organizace</w:t>
            </w:r>
          </w:p>
        </w:tc>
        <w:tc>
          <w:tcPr>
            <w:tcW w:w="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16F5B" w:rsidRPr="00AC0210" w:rsidRDefault="00816F5B" w:rsidP="008979E3">
            <w:pPr>
              <w:jc w:val="center"/>
              <w:rPr>
                <w:b/>
                <w:sz w:val="16"/>
                <w:szCs w:val="16"/>
              </w:rPr>
            </w:pPr>
          </w:p>
          <w:p w:rsidR="00816F5B" w:rsidRPr="00AC0210" w:rsidRDefault="00816F5B" w:rsidP="008979E3">
            <w:pPr>
              <w:jc w:val="center"/>
              <w:rPr>
                <w:b/>
                <w:sz w:val="16"/>
                <w:szCs w:val="16"/>
              </w:rPr>
            </w:pPr>
            <w:r w:rsidRPr="00AC0210">
              <w:rPr>
                <w:b/>
                <w:sz w:val="16"/>
                <w:szCs w:val="16"/>
              </w:rPr>
              <w:t>Účelový zdroj</w:t>
            </w:r>
          </w:p>
        </w:tc>
        <w:tc>
          <w:tcPr>
            <w:tcW w:w="9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16F5B" w:rsidRPr="00AC0210" w:rsidRDefault="00816F5B" w:rsidP="008979E3">
            <w:pPr>
              <w:jc w:val="center"/>
              <w:rPr>
                <w:b/>
                <w:sz w:val="16"/>
                <w:szCs w:val="16"/>
              </w:rPr>
            </w:pPr>
            <w:r w:rsidRPr="00AC0210">
              <w:rPr>
                <w:b/>
                <w:sz w:val="16"/>
                <w:szCs w:val="16"/>
              </w:rPr>
              <w:t>Upravený rozpočet v tis. Kč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16F5B" w:rsidRDefault="00816F5B" w:rsidP="008979E3">
            <w:pPr>
              <w:jc w:val="center"/>
              <w:rPr>
                <w:b/>
                <w:sz w:val="16"/>
                <w:szCs w:val="16"/>
              </w:rPr>
            </w:pPr>
          </w:p>
          <w:p w:rsidR="00816F5B" w:rsidRPr="00AC0210" w:rsidRDefault="00816F5B" w:rsidP="008979E3">
            <w:pPr>
              <w:jc w:val="center"/>
              <w:rPr>
                <w:b/>
                <w:sz w:val="16"/>
                <w:szCs w:val="16"/>
              </w:rPr>
            </w:pPr>
            <w:r w:rsidRPr="00AC0210">
              <w:rPr>
                <w:b/>
                <w:sz w:val="16"/>
                <w:szCs w:val="16"/>
              </w:rPr>
              <w:t>Skutečnost v tis. Kč</w:t>
            </w:r>
          </w:p>
        </w:tc>
        <w:tc>
          <w:tcPr>
            <w:tcW w:w="4962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16F5B" w:rsidRPr="00AC0210" w:rsidRDefault="00816F5B" w:rsidP="008979E3">
            <w:pPr>
              <w:jc w:val="center"/>
              <w:rPr>
                <w:b/>
                <w:sz w:val="16"/>
                <w:szCs w:val="16"/>
              </w:rPr>
            </w:pPr>
          </w:p>
          <w:p w:rsidR="00816F5B" w:rsidRPr="00AC0210" w:rsidRDefault="00816F5B" w:rsidP="008979E3">
            <w:pPr>
              <w:jc w:val="center"/>
              <w:rPr>
                <w:b/>
                <w:sz w:val="16"/>
                <w:szCs w:val="16"/>
              </w:rPr>
            </w:pPr>
          </w:p>
          <w:p w:rsidR="00816F5B" w:rsidRPr="00AC0210" w:rsidRDefault="00816F5B" w:rsidP="008979E3">
            <w:pPr>
              <w:jc w:val="center"/>
              <w:rPr>
                <w:b/>
                <w:sz w:val="16"/>
                <w:szCs w:val="16"/>
              </w:rPr>
            </w:pPr>
            <w:r w:rsidRPr="00AC0210">
              <w:rPr>
                <w:b/>
                <w:sz w:val="16"/>
                <w:szCs w:val="16"/>
              </w:rPr>
              <w:t>Komentář</w:t>
            </w:r>
          </w:p>
        </w:tc>
      </w:tr>
      <w:tr w:rsidR="00816F5B" w:rsidRPr="00C50E8E" w:rsidTr="008979E3">
        <w:trPr>
          <w:gridAfter w:val="7"/>
          <w:wAfter w:w="2300" w:type="dxa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center"/>
            </w:pPr>
            <w:r>
              <w:t>6171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center"/>
            </w:pPr>
            <w:r>
              <w:t>2310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center"/>
            </w:pPr>
            <w:r>
              <w:t>0150000000000</w:t>
            </w:r>
          </w:p>
        </w:tc>
        <w:tc>
          <w:tcPr>
            <w:tcW w:w="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center"/>
            </w:pPr>
          </w:p>
        </w:tc>
        <w:tc>
          <w:tcPr>
            <w:tcW w:w="9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right"/>
            </w:pPr>
            <w:r>
              <w:t>15,00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right"/>
            </w:pPr>
            <w:r>
              <w:t>1,12</w:t>
            </w:r>
          </w:p>
        </w:tc>
        <w:tc>
          <w:tcPr>
            <w:tcW w:w="4962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Default="00816F5B" w:rsidP="008979E3">
            <w:pPr>
              <w:rPr>
                <w:b/>
                <w:u w:val="single"/>
              </w:rPr>
            </w:pPr>
            <w:r w:rsidRPr="0021625E">
              <w:rPr>
                <w:b/>
                <w:u w:val="single"/>
              </w:rPr>
              <w:t xml:space="preserve">Příjmy z prodeje </w:t>
            </w:r>
            <w:proofErr w:type="spellStart"/>
            <w:r w:rsidRPr="0021625E">
              <w:rPr>
                <w:b/>
                <w:u w:val="single"/>
              </w:rPr>
              <w:t>krátk.a</w:t>
            </w:r>
            <w:proofErr w:type="spellEnd"/>
            <w:r w:rsidRPr="0021625E">
              <w:rPr>
                <w:b/>
                <w:u w:val="single"/>
              </w:rPr>
              <w:t xml:space="preserve"> drobného </w:t>
            </w:r>
            <w:proofErr w:type="spellStart"/>
            <w:r w:rsidRPr="0021625E">
              <w:rPr>
                <w:b/>
                <w:u w:val="single"/>
              </w:rPr>
              <w:t>dlouhodob.majetk</w:t>
            </w:r>
            <w:r>
              <w:rPr>
                <w:b/>
                <w:u w:val="single"/>
              </w:rPr>
              <w:t>u</w:t>
            </w:r>
            <w:proofErr w:type="spellEnd"/>
          </w:p>
          <w:p w:rsidR="00816F5B" w:rsidRPr="00BB5306" w:rsidRDefault="00816F5B" w:rsidP="008979E3">
            <w:pPr>
              <w:rPr>
                <w:b/>
                <w:u w:val="single"/>
              </w:rPr>
            </w:pPr>
            <w:r>
              <w:t xml:space="preserve">Příjem byl nižší z důvodu menšího prodeje majetku EVS 215 </w:t>
            </w:r>
          </w:p>
        </w:tc>
      </w:tr>
      <w:tr w:rsidR="00816F5B" w:rsidRPr="00C50E8E" w:rsidTr="008979E3">
        <w:trPr>
          <w:gridAfter w:val="5"/>
          <w:wAfter w:w="2240" w:type="dxa"/>
        </w:trPr>
        <w:tc>
          <w:tcPr>
            <w:tcW w:w="460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392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528" w:type="dxa"/>
          </w:tcPr>
          <w:p w:rsidR="00816F5B" w:rsidRDefault="00816F5B" w:rsidP="008979E3">
            <w:pPr>
              <w:rPr>
                <w:b/>
              </w:rPr>
            </w:pPr>
          </w:p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180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74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160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4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1751" w:type="dxa"/>
            <w:gridSpan w:val="9"/>
          </w:tcPr>
          <w:p w:rsidR="00816F5B" w:rsidRPr="00C50E8E" w:rsidRDefault="00816F5B" w:rsidP="008979E3">
            <w:pPr>
              <w:rPr>
                <w:b/>
              </w:rPr>
            </w:pPr>
          </w:p>
        </w:tc>
      </w:tr>
      <w:tr w:rsidR="00816F5B" w:rsidRPr="00C50E8E" w:rsidTr="008979E3">
        <w:trPr>
          <w:gridAfter w:val="5"/>
          <w:wAfter w:w="2240" w:type="dxa"/>
        </w:trPr>
        <w:tc>
          <w:tcPr>
            <w:tcW w:w="460" w:type="dxa"/>
          </w:tcPr>
          <w:p w:rsidR="00816F5B" w:rsidRDefault="00816F5B" w:rsidP="008979E3">
            <w:pPr>
              <w:rPr>
                <w:b/>
              </w:rPr>
            </w:pPr>
          </w:p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392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528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180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74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820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160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4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1751" w:type="dxa"/>
            <w:gridSpan w:val="9"/>
          </w:tcPr>
          <w:p w:rsidR="00816F5B" w:rsidRPr="00C50E8E" w:rsidRDefault="00816F5B" w:rsidP="008979E3">
            <w:pPr>
              <w:rPr>
                <w:b/>
              </w:rPr>
            </w:pPr>
          </w:p>
        </w:tc>
      </w:tr>
      <w:tr w:rsidR="00816F5B" w:rsidRPr="00C50E8E" w:rsidTr="008979E3">
        <w:trPr>
          <w:gridAfter w:val="7"/>
          <w:wAfter w:w="2300" w:type="dxa"/>
        </w:trPr>
        <w:tc>
          <w:tcPr>
            <w:tcW w:w="10491" w:type="dxa"/>
            <w:gridSpan w:val="52"/>
            <w:shd w:val="clear" w:color="auto" w:fill="F79646"/>
          </w:tcPr>
          <w:p w:rsidR="00816F5B" w:rsidRPr="00C50E8E" w:rsidRDefault="00816F5B" w:rsidP="008979E3">
            <w:pPr>
              <w:rPr>
                <w:b/>
                <w:u w:val="single"/>
              </w:rPr>
            </w:pPr>
            <w:r w:rsidRPr="00C50E8E">
              <w:rPr>
                <w:b/>
                <w:u w:val="single"/>
              </w:rPr>
              <w:t>Rozbor čerpání výdajů rozpočtu kapitoly</w:t>
            </w:r>
          </w:p>
        </w:tc>
      </w:tr>
      <w:tr w:rsidR="00816F5B" w:rsidRPr="00C50E8E" w:rsidTr="008979E3">
        <w:trPr>
          <w:gridAfter w:val="7"/>
          <w:wAfter w:w="2300" w:type="dxa"/>
        </w:trPr>
        <w:tc>
          <w:tcPr>
            <w:tcW w:w="460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392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528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391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529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539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381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9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26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85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1751" w:type="dxa"/>
            <w:gridSpan w:val="8"/>
          </w:tcPr>
          <w:p w:rsidR="00816F5B" w:rsidRPr="00C50E8E" w:rsidRDefault="00816F5B" w:rsidP="008979E3">
            <w:pPr>
              <w:rPr>
                <w:b/>
              </w:rPr>
            </w:pPr>
          </w:p>
        </w:tc>
      </w:tr>
      <w:tr w:rsidR="00816F5B" w:rsidRPr="00AC0210" w:rsidTr="008979E3">
        <w:trPr>
          <w:gridAfter w:val="7"/>
          <w:wAfter w:w="2300" w:type="dxa"/>
        </w:trPr>
        <w:tc>
          <w:tcPr>
            <w:tcW w:w="17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16F5B" w:rsidRPr="00AC0210" w:rsidRDefault="00816F5B" w:rsidP="008979E3">
            <w:pPr>
              <w:jc w:val="center"/>
              <w:rPr>
                <w:b/>
                <w:sz w:val="16"/>
                <w:szCs w:val="16"/>
              </w:rPr>
            </w:pPr>
            <w:r w:rsidRPr="00AC0210">
              <w:rPr>
                <w:b/>
                <w:sz w:val="16"/>
                <w:szCs w:val="16"/>
              </w:rPr>
              <w:t>Rozpočet upravený v tis. Kč</w:t>
            </w:r>
          </w:p>
        </w:tc>
        <w:tc>
          <w:tcPr>
            <w:tcW w:w="19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16F5B" w:rsidRPr="00AC0210" w:rsidRDefault="00816F5B" w:rsidP="008979E3">
            <w:pPr>
              <w:jc w:val="center"/>
              <w:rPr>
                <w:b/>
                <w:sz w:val="16"/>
                <w:szCs w:val="16"/>
              </w:rPr>
            </w:pPr>
          </w:p>
          <w:p w:rsidR="00816F5B" w:rsidRPr="00AC0210" w:rsidRDefault="00816F5B" w:rsidP="008979E3">
            <w:pPr>
              <w:jc w:val="center"/>
              <w:rPr>
                <w:b/>
                <w:sz w:val="16"/>
                <w:szCs w:val="16"/>
              </w:rPr>
            </w:pPr>
            <w:r w:rsidRPr="00AC0210">
              <w:rPr>
                <w:b/>
                <w:sz w:val="16"/>
                <w:szCs w:val="16"/>
              </w:rPr>
              <w:t>Skutečnost v tis. Kč</w:t>
            </w:r>
          </w:p>
        </w:tc>
        <w:tc>
          <w:tcPr>
            <w:tcW w:w="18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16F5B" w:rsidRPr="00AC0210" w:rsidRDefault="00816F5B" w:rsidP="008979E3">
            <w:pPr>
              <w:jc w:val="center"/>
              <w:rPr>
                <w:b/>
                <w:sz w:val="16"/>
                <w:szCs w:val="16"/>
              </w:rPr>
            </w:pPr>
          </w:p>
          <w:p w:rsidR="00816F5B" w:rsidRPr="00AC0210" w:rsidRDefault="00816F5B" w:rsidP="008979E3">
            <w:pPr>
              <w:jc w:val="center"/>
              <w:rPr>
                <w:b/>
                <w:sz w:val="16"/>
                <w:szCs w:val="16"/>
              </w:rPr>
            </w:pPr>
            <w:r w:rsidRPr="00AC0210">
              <w:rPr>
                <w:b/>
                <w:sz w:val="16"/>
                <w:szCs w:val="16"/>
              </w:rPr>
              <w:t>SK/RU v %</w:t>
            </w:r>
          </w:p>
        </w:tc>
        <w:tc>
          <w:tcPr>
            <w:tcW w:w="4962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16F5B" w:rsidRPr="00AC0210" w:rsidRDefault="00816F5B" w:rsidP="008979E3">
            <w:pPr>
              <w:jc w:val="center"/>
              <w:rPr>
                <w:b/>
                <w:sz w:val="16"/>
                <w:szCs w:val="16"/>
              </w:rPr>
            </w:pPr>
          </w:p>
          <w:p w:rsidR="00816F5B" w:rsidRPr="00AC0210" w:rsidRDefault="00816F5B" w:rsidP="008979E3">
            <w:pPr>
              <w:jc w:val="center"/>
              <w:rPr>
                <w:b/>
                <w:sz w:val="16"/>
                <w:szCs w:val="16"/>
              </w:rPr>
            </w:pPr>
            <w:r w:rsidRPr="00AC0210">
              <w:rPr>
                <w:b/>
                <w:sz w:val="16"/>
                <w:szCs w:val="16"/>
              </w:rPr>
              <w:t>Komentář</w:t>
            </w:r>
          </w:p>
        </w:tc>
      </w:tr>
      <w:tr w:rsidR="00816F5B" w:rsidRPr="00C50E8E" w:rsidTr="008979E3">
        <w:trPr>
          <w:gridAfter w:val="7"/>
          <w:wAfter w:w="2300" w:type="dxa"/>
        </w:trPr>
        <w:tc>
          <w:tcPr>
            <w:tcW w:w="17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right"/>
              <w:rPr>
                <w:b/>
              </w:rPr>
            </w:pPr>
            <w:r>
              <w:rPr>
                <w:b/>
              </w:rPr>
              <w:t>25 409,51</w:t>
            </w:r>
          </w:p>
        </w:tc>
        <w:tc>
          <w:tcPr>
            <w:tcW w:w="19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right"/>
              <w:rPr>
                <w:b/>
              </w:rPr>
            </w:pPr>
            <w:r>
              <w:rPr>
                <w:b/>
              </w:rPr>
              <w:t>16 125,14</w:t>
            </w:r>
          </w:p>
        </w:tc>
        <w:tc>
          <w:tcPr>
            <w:tcW w:w="18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right"/>
              <w:rPr>
                <w:b/>
              </w:rPr>
            </w:pPr>
            <w:r>
              <w:rPr>
                <w:b/>
              </w:rPr>
              <w:t>63,46</w:t>
            </w:r>
          </w:p>
        </w:tc>
        <w:tc>
          <w:tcPr>
            <w:tcW w:w="4962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rPr>
                <w:b/>
              </w:rPr>
            </w:pPr>
            <w:r>
              <w:rPr>
                <w:b/>
              </w:rPr>
              <w:t>Výdaje před konsolidací</w:t>
            </w:r>
          </w:p>
        </w:tc>
      </w:tr>
      <w:tr w:rsidR="00816F5B" w:rsidRPr="00C50E8E" w:rsidTr="008979E3">
        <w:trPr>
          <w:gridAfter w:val="7"/>
          <w:wAfter w:w="2300" w:type="dxa"/>
        </w:trPr>
        <w:tc>
          <w:tcPr>
            <w:tcW w:w="17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right"/>
              <w:rPr>
                <w:b/>
              </w:rPr>
            </w:pPr>
            <w:r>
              <w:rPr>
                <w:b/>
              </w:rPr>
              <w:t>25 409,51</w:t>
            </w:r>
          </w:p>
        </w:tc>
        <w:tc>
          <w:tcPr>
            <w:tcW w:w="19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right"/>
              <w:rPr>
                <w:b/>
              </w:rPr>
            </w:pPr>
            <w:r>
              <w:rPr>
                <w:b/>
              </w:rPr>
              <w:t>16 125,14</w:t>
            </w:r>
          </w:p>
        </w:tc>
        <w:tc>
          <w:tcPr>
            <w:tcW w:w="18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right"/>
              <w:rPr>
                <w:b/>
              </w:rPr>
            </w:pPr>
            <w:r>
              <w:rPr>
                <w:b/>
              </w:rPr>
              <w:t>63,46</w:t>
            </w:r>
          </w:p>
        </w:tc>
        <w:tc>
          <w:tcPr>
            <w:tcW w:w="4962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rPr>
                <w:b/>
              </w:rPr>
            </w:pPr>
            <w:r>
              <w:rPr>
                <w:b/>
              </w:rPr>
              <w:t>Výdaje po konsolidaci</w:t>
            </w:r>
          </w:p>
        </w:tc>
      </w:tr>
      <w:tr w:rsidR="00816F5B" w:rsidRPr="00C50E8E" w:rsidTr="008979E3">
        <w:trPr>
          <w:gridAfter w:val="7"/>
          <w:wAfter w:w="2300" w:type="dxa"/>
        </w:trPr>
        <w:tc>
          <w:tcPr>
            <w:tcW w:w="460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392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528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391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529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539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381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9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26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85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1751" w:type="dxa"/>
            <w:gridSpan w:val="8"/>
          </w:tcPr>
          <w:p w:rsidR="00816F5B" w:rsidRPr="00C50E8E" w:rsidRDefault="00816F5B" w:rsidP="008979E3">
            <w:pPr>
              <w:rPr>
                <w:b/>
              </w:rPr>
            </w:pPr>
          </w:p>
        </w:tc>
      </w:tr>
      <w:tr w:rsidR="00816F5B" w:rsidRPr="00C50E8E" w:rsidTr="008979E3">
        <w:trPr>
          <w:gridAfter w:val="7"/>
          <w:wAfter w:w="2300" w:type="dxa"/>
        </w:trPr>
        <w:tc>
          <w:tcPr>
            <w:tcW w:w="10491" w:type="dxa"/>
            <w:gridSpan w:val="52"/>
          </w:tcPr>
          <w:p w:rsidR="00816F5B" w:rsidRPr="00C50E8E" w:rsidRDefault="00816F5B" w:rsidP="008979E3">
            <w:pPr>
              <w:rPr>
                <w:b/>
              </w:rPr>
            </w:pPr>
            <w:r w:rsidRPr="00C50E8E">
              <w:rPr>
                <w:b/>
              </w:rPr>
              <w:t>Stručný komentář k celkovému vývoji čerpání výdajů kapitoly ve sledovaném období</w:t>
            </w:r>
          </w:p>
        </w:tc>
      </w:tr>
      <w:tr w:rsidR="00816F5B" w:rsidRPr="00C50E8E" w:rsidTr="008979E3">
        <w:trPr>
          <w:gridAfter w:val="7"/>
          <w:wAfter w:w="2300" w:type="dxa"/>
        </w:trPr>
        <w:tc>
          <w:tcPr>
            <w:tcW w:w="460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392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528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539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381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9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26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85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1751" w:type="dxa"/>
            <w:gridSpan w:val="8"/>
          </w:tcPr>
          <w:p w:rsidR="00816F5B" w:rsidRPr="00C50E8E" w:rsidRDefault="00816F5B" w:rsidP="008979E3">
            <w:pPr>
              <w:rPr>
                <w:b/>
              </w:rPr>
            </w:pPr>
          </w:p>
        </w:tc>
      </w:tr>
      <w:tr w:rsidR="00816F5B" w:rsidRPr="00C50E8E" w:rsidTr="008979E3">
        <w:trPr>
          <w:gridAfter w:val="7"/>
          <w:wAfter w:w="2300" w:type="dxa"/>
        </w:trPr>
        <w:tc>
          <w:tcPr>
            <w:tcW w:w="10491" w:type="dxa"/>
            <w:gridSpan w:val="5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Default="00816F5B" w:rsidP="008979E3">
            <w:pPr>
              <w:jc w:val="both"/>
            </w:pPr>
            <w:r w:rsidRPr="00666F5F">
              <w:t>Čerpání rozpočtu kapitoly 15 bylo v souladu s rozpočtem 202</w:t>
            </w:r>
            <w:r>
              <w:t>4</w:t>
            </w:r>
            <w:r w:rsidRPr="00666F5F">
              <w:t xml:space="preserve">. </w:t>
            </w:r>
          </w:p>
          <w:p w:rsidR="00816F5B" w:rsidRPr="00AF7220" w:rsidRDefault="00816F5B" w:rsidP="008979E3">
            <w:pPr>
              <w:jc w:val="both"/>
              <w:rPr>
                <w:strike/>
              </w:rPr>
            </w:pPr>
            <w:r>
              <w:t>Čerpání na položkách třídy 5 – Běžné výdaje bylo na 77,77 %, celkově za kapitolu 15 na 63,46 %. Úspory nákladů na jednotlivých položkách viz komentář níže.</w:t>
            </w:r>
          </w:p>
        </w:tc>
      </w:tr>
      <w:tr w:rsidR="00816F5B" w:rsidRPr="00C50E8E" w:rsidTr="008979E3">
        <w:trPr>
          <w:gridAfter w:val="7"/>
          <w:wAfter w:w="2300" w:type="dxa"/>
        </w:trPr>
        <w:tc>
          <w:tcPr>
            <w:tcW w:w="460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392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528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539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381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9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26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85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1751" w:type="dxa"/>
            <w:gridSpan w:val="8"/>
          </w:tcPr>
          <w:p w:rsidR="00816F5B" w:rsidRPr="00C50E8E" w:rsidRDefault="00816F5B" w:rsidP="008979E3">
            <w:pPr>
              <w:rPr>
                <w:b/>
              </w:rPr>
            </w:pPr>
          </w:p>
        </w:tc>
      </w:tr>
      <w:tr w:rsidR="00816F5B" w:rsidRPr="00C50E8E" w:rsidTr="008979E3">
        <w:trPr>
          <w:gridAfter w:val="7"/>
          <w:wAfter w:w="2300" w:type="dxa"/>
        </w:trPr>
        <w:tc>
          <w:tcPr>
            <w:tcW w:w="10491" w:type="dxa"/>
            <w:gridSpan w:val="52"/>
          </w:tcPr>
          <w:p w:rsidR="00816F5B" w:rsidRDefault="00816F5B" w:rsidP="008979E3">
            <w:pPr>
              <w:rPr>
                <w:b/>
              </w:rPr>
            </w:pPr>
            <w:r w:rsidRPr="00C50E8E">
              <w:rPr>
                <w:b/>
              </w:rPr>
              <w:t>Komentář k položkám (akcím), které vykázaly abnormalitu v řádném čerpání výdajů rozpočtu kapitoly ve sledovaném období</w:t>
            </w:r>
          </w:p>
          <w:p w:rsidR="00816F5B" w:rsidRPr="00C50E8E" w:rsidRDefault="00816F5B" w:rsidP="008979E3">
            <w:pPr>
              <w:rPr>
                <w:b/>
              </w:rPr>
            </w:pPr>
          </w:p>
        </w:tc>
      </w:tr>
      <w:tr w:rsidR="00816F5B" w:rsidRPr="00C50E8E" w:rsidTr="008979E3">
        <w:trPr>
          <w:gridAfter w:val="1"/>
          <w:wAfter w:w="63" w:type="dxa"/>
        </w:trPr>
        <w:tc>
          <w:tcPr>
            <w:tcW w:w="460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392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528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180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3119" w:type="dxa"/>
            <w:gridSpan w:val="14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318" w:type="dxa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397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523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328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592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816F5B" w:rsidRPr="00C50E8E" w:rsidRDefault="00816F5B" w:rsidP="008979E3">
            <w:pPr>
              <w:rPr>
                <w:b/>
              </w:rPr>
            </w:pPr>
          </w:p>
        </w:tc>
        <w:tc>
          <w:tcPr>
            <w:tcW w:w="1751" w:type="dxa"/>
            <w:gridSpan w:val="2"/>
          </w:tcPr>
          <w:p w:rsidR="00816F5B" w:rsidRPr="00C50E8E" w:rsidRDefault="00816F5B" w:rsidP="008979E3">
            <w:pPr>
              <w:rPr>
                <w:b/>
              </w:rPr>
            </w:pPr>
          </w:p>
        </w:tc>
      </w:tr>
      <w:tr w:rsidR="00816F5B" w:rsidRPr="00AC0210" w:rsidTr="008979E3">
        <w:trPr>
          <w:gridAfter w:val="7"/>
          <w:wAfter w:w="2300" w:type="dxa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16F5B" w:rsidRPr="00AC0210" w:rsidRDefault="00816F5B" w:rsidP="008979E3">
            <w:pPr>
              <w:jc w:val="center"/>
              <w:rPr>
                <w:b/>
                <w:sz w:val="16"/>
                <w:szCs w:val="16"/>
              </w:rPr>
            </w:pPr>
          </w:p>
          <w:p w:rsidR="00816F5B" w:rsidRPr="00AC0210" w:rsidRDefault="00816F5B" w:rsidP="008979E3">
            <w:pPr>
              <w:jc w:val="center"/>
              <w:rPr>
                <w:b/>
                <w:sz w:val="16"/>
                <w:szCs w:val="16"/>
              </w:rPr>
            </w:pPr>
            <w:r w:rsidRPr="00AC0210">
              <w:rPr>
                <w:b/>
                <w:sz w:val="16"/>
                <w:szCs w:val="16"/>
              </w:rPr>
              <w:t>Oddíl, paragraf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16F5B" w:rsidRPr="00AC0210" w:rsidRDefault="00816F5B" w:rsidP="008979E3">
            <w:pPr>
              <w:jc w:val="center"/>
              <w:rPr>
                <w:b/>
                <w:sz w:val="16"/>
                <w:szCs w:val="16"/>
              </w:rPr>
            </w:pPr>
          </w:p>
          <w:p w:rsidR="00816F5B" w:rsidRPr="00AC0210" w:rsidRDefault="00816F5B" w:rsidP="008979E3">
            <w:pPr>
              <w:jc w:val="center"/>
              <w:rPr>
                <w:b/>
                <w:sz w:val="16"/>
                <w:szCs w:val="16"/>
              </w:rPr>
            </w:pPr>
          </w:p>
          <w:p w:rsidR="00816F5B" w:rsidRPr="00AC0210" w:rsidRDefault="00816F5B" w:rsidP="008979E3">
            <w:pPr>
              <w:jc w:val="center"/>
              <w:rPr>
                <w:b/>
                <w:sz w:val="16"/>
                <w:szCs w:val="16"/>
              </w:rPr>
            </w:pPr>
            <w:r w:rsidRPr="00AC0210">
              <w:rPr>
                <w:b/>
                <w:sz w:val="16"/>
                <w:szCs w:val="16"/>
              </w:rPr>
              <w:t>Položka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16F5B" w:rsidRPr="00AC0210" w:rsidRDefault="00816F5B" w:rsidP="008979E3">
            <w:pPr>
              <w:jc w:val="center"/>
              <w:rPr>
                <w:b/>
                <w:sz w:val="16"/>
                <w:szCs w:val="16"/>
              </w:rPr>
            </w:pPr>
          </w:p>
          <w:p w:rsidR="00816F5B" w:rsidRDefault="00816F5B" w:rsidP="008979E3">
            <w:pPr>
              <w:jc w:val="center"/>
              <w:rPr>
                <w:b/>
                <w:sz w:val="16"/>
                <w:szCs w:val="16"/>
              </w:rPr>
            </w:pPr>
          </w:p>
          <w:p w:rsidR="00816F5B" w:rsidRPr="00AC0210" w:rsidRDefault="00816F5B" w:rsidP="008979E3">
            <w:pPr>
              <w:jc w:val="center"/>
              <w:rPr>
                <w:b/>
                <w:sz w:val="16"/>
                <w:szCs w:val="16"/>
              </w:rPr>
            </w:pPr>
            <w:r w:rsidRPr="00AC0210">
              <w:rPr>
                <w:b/>
                <w:sz w:val="16"/>
                <w:szCs w:val="16"/>
              </w:rPr>
              <w:t>Organizace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16F5B" w:rsidRPr="00AC0210" w:rsidRDefault="00816F5B" w:rsidP="008979E3">
            <w:pPr>
              <w:jc w:val="center"/>
              <w:rPr>
                <w:b/>
                <w:sz w:val="16"/>
                <w:szCs w:val="16"/>
              </w:rPr>
            </w:pPr>
          </w:p>
          <w:p w:rsidR="00816F5B" w:rsidRPr="00AC0210" w:rsidRDefault="00816F5B" w:rsidP="008979E3">
            <w:pPr>
              <w:jc w:val="center"/>
              <w:rPr>
                <w:b/>
                <w:sz w:val="16"/>
                <w:szCs w:val="16"/>
              </w:rPr>
            </w:pPr>
            <w:r w:rsidRPr="00AC0210">
              <w:rPr>
                <w:b/>
                <w:sz w:val="16"/>
                <w:szCs w:val="16"/>
              </w:rPr>
              <w:t>Účelový zdroj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16F5B" w:rsidRPr="00AC0210" w:rsidRDefault="00816F5B" w:rsidP="008979E3">
            <w:pPr>
              <w:jc w:val="center"/>
              <w:rPr>
                <w:b/>
                <w:sz w:val="16"/>
                <w:szCs w:val="16"/>
              </w:rPr>
            </w:pPr>
            <w:r w:rsidRPr="00AC0210">
              <w:rPr>
                <w:b/>
                <w:sz w:val="16"/>
                <w:szCs w:val="16"/>
              </w:rPr>
              <w:t>Upravený rozpočet v tis. Kč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16F5B" w:rsidRDefault="00816F5B" w:rsidP="008979E3">
            <w:pPr>
              <w:jc w:val="center"/>
              <w:rPr>
                <w:b/>
                <w:sz w:val="16"/>
                <w:szCs w:val="16"/>
              </w:rPr>
            </w:pPr>
          </w:p>
          <w:p w:rsidR="00816F5B" w:rsidRPr="00AC0210" w:rsidRDefault="00816F5B" w:rsidP="008979E3">
            <w:pPr>
              <w:jc w:val="center"/>
              <w:rPr>
                <w:b/>
                <w:sz w:val="16"/>
                <w:szCs w:val="16"/>
              </w:rPr>
            </w:pPr>
            <w:r w:rsidRPr="00AC0210">
              <w:rPr>
                <w:b/>
                <w:sz w:val="16"/>
                <w:szCs w:val="16"/>
              </w:rPr>
              <w:t>Skutečnost v tis. Kč</w:t>
            </w:r>
          </w:p>
        </w:tc>
        <w:tc>
          <w:tcPr>
            <w:tcW w:w="4962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16F5B" w:rsidRPr="00AC0210" w:rsidRDefault="00816F5B" w:rsidP="008979E3">
            <w:pPr>
              <w:jc w:val="center"/>
              <w:rPr>
                <w:b/>
                <w:sz w:val="16"/>
                <w:szCs w:val="16"/>
              </w:rPr>
            </w:pPr>
          </w:p>
          <w:p w:rsidR="00816F5B" w:rsidRPr="00AC0210" w:rsidRDefault="00816F5B" w:rsidP="008979E3">
            <w:pPr>
              <w:jc w:val="center"/>
              <w:rPr>
                <w:b/>
                <w:sz w:val="16"/>
                <w:szCs w:val="16"/>
              </w:rPr>
            </w:pPr>
          </w:p>
          <w:p w:rsidR="00816F5B" w:rsidRPr="00AC0210" w:rsidRDefault="00816F5B" w:rsidP="008979E3">
            <w:pPr>
              <w:jc w:val="center"/>
              <w:rPr>
                <w:b/>
                <w:sz w:val="16"/>
                <w:szCs w:val="16"/>
              </w:rPr>
            </w:pPr>
            <w:r w:rsidRPr="00AC0210">
              <w:rPr>
                <w:b/>
                <w:sz w:val="16"/>
                <w:szCs w:val="16"/>
              </w:rPr>
              <w:t>Komentář</w:t>
            </w:r>
          </w:p>
        </w:tc>
      </w:tr>
      <w:tr w:rsidR="00816F5B" w:rsidRPr="00C50E8E" w:rsidTr="008979E3">
        <w:trPr>
          <w:gridAfter w:val="7"/>
          <w:wAfter w:w="2300" w:type="dxa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center"/>
            </w:pPr>
            <w:r>
              <w:t>6171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center"/>
            </w:pPr>
            <w:r>
              <w:t>5123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center"/>
            </w:pPr>
            <w:r>
              <w:t>0150000000000</w:t>
            </w:r>
          </w:p>
        </w:tc>
        <w:tc>
          <w:tcPr>
            <w:tcW w:w="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center"/>
            </w:pPr>
          </w:p>
        </w:tc>
        <w:tc>
          <w:tcPr>
            <w:tcW w:w="9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right"/>
            </w:pPr>
            <w:r>
              <w:t>100,00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F5250C" w:rsidRDefault="00816F5B" w:rsidP="008979E3">
            <w:pPr>
              <w:jc w:val="right"/>
            </w:pPr>
            <w:r w:rsidRPr="00F5250C">
              <w:t>15,12</w:t>
            </w:r>
          </w:p>
        </w:tc>
        <w:tc>
          <w:tcPr>
            <w:tcW w:w="4962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973120" w:rsidRDefault="00816F5B" w:rsidP="008979E3">
            <w:pPr>
              <w:rPr>
                <w:b/>
                <w:u w:val="single"/>
              </w:rPr>
            </w:pPr>
            <w:r w:rsidRPr="00973120">
              <w:rPr>
                <w:b/>
                <w:u w:val="single"/>
              </w:rPr>
              <w:t>Podlimitní technické zhodnocení</w:t>
            </w:r>
          </w:p>
          <w:p w:rsidR="00816F5B" w:rsidRPr="00F5250C" w:rsidRDefault="00816F5B" w:rsidP="008979E3">
            <w:pPr>
              <w:rPr>
                <w:color w:val="FF0000"/>
              </w:rPr>
            </w:pPr>
            <w:r w:rsidRPr="002202E5">
              <w:t>Nižší čerpání bylo z důvodu, že nedošlo ke zhodnocení dlouhodobého majetku.</w:t>
            </w:r>
          </w:p>
        </w:tc>
      </w:tr>
      <w:tr w:rsidR="00816F5B" w:rsidRPr="00C50E8E" w:rsidTr="008979E3">
        <w:trPr>
          <w:gridAfter w:val="7"/>
          <w:wAfter w:w="2300" w:type="dxa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center"/>
            </w:pPr>
            <w:r>
              <w:t>6171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center"/>
            </w:pPr>
            <w:r>
              <w:t>5137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center"/>
            </w:pPr>
            <w:r>
              <w:t>0150000000000</w:t>
            </w:r>
          </w:p>
        </w:tc>
        <w:tc>
          <w:tcPr>
            <w:tcW w:w="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center"/>
            </w:pPr>
            <w:r>
              <w:t>0</w:t>
            </w:r>
          </w:p>
        </w:tc>
        <w:tc>
          <w:tcPr>
            <w:tcW w:w="9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right"/>
            </w:pPr>
            <w:r>
              <w:t>1.276,70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right"/>
            </w:pPr>
            <w:r>
              <w:t>978,60</w:t>
            </w:r>
          </w:p>
        </w:tc>
        <w:tc>
          <w:tcPr>
            <w:tcW w:w="4962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A9093A" w:rsidRDefault="00816F5B" w:rsidP="008979E3">
            <w:pPr>
              <w:rPr>
                <w:b/>
                <w:u w:val="single"/>
              </w:rPr>
            </w:pPr>
            <w:r w:rsidRPr="00A9093A">
              <w:rPr>
                <w:b/>
                <w:u w:val="single"/>
              </w:rPr>
              <w:t>Drobný dlouhodobý hmotný majetek</w:t>
            </w:r>
          </w:p>
          <w:p w:rsidR="00816F5B" w:rsidRPr="00A9093A" w:rsidRDefault="00816F5B" w:rsidP="008979E3">
            <w:pPr>
              <w:rPr>
                <w:b/>
                <w:u w:val="single"/>
              </w:rPr>
            </w:pPr>
            <w:r>
              <w:t>Úspory při veřejných zakázkách a financování některých nákupů z externích zdrojů (Digitalizace stavebního řízení a OSPOD)</w:t>
            </w:r>
          </w:p>
        </w:tc>
      </w:tr>
      <w:tr w:rsidR="00816F5B" w:rsidRPr="00C50E8E" w:rsidTr="008979E3">
        <w:trPr>
          <w:gridAfter w:val="7"/>
          <w:wAfter w:w="2300" w:type="dxa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center"/>
            </w:pPr>
            <w:r>
              <w:t>6171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center"/>
            </w:pPr>
            <w:r>
              <w:t>5139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center"/>
            </w:pPr>
            <w:r>
              <w:t>0150000000000</w:t>
            </w:r>
          </w:p>
        </w:tc>
        <w:tc>
          <w:tcPr>
            <w:tcW w:w="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center"/>
            </w:pPr>
          </w:p>
        </w:tc>
        <w:tc>
          <w:tcPr>
            <w:tcW w:w="9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right"/>
            </w:pPr>
            <w:r>
              <w:t>1.800,00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right"/>
            </w:pPr>
            <w:r>
              <w:t>1.152,70</w:t>
            </w:r>
          </w:p>
        </w:tc>
        <w:tc>
          <w:tcPr>
            <w:tcW w:w="4962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A9093A" w:rsidRDefault="00816F5B" w:rsidP="008979E3">
            <w:pPr>
              <w:rPr>
                <w:b/>
                <w:u w:val="single"/>
              </w:rPr>
            </w:pPr>
            <w:r w:rsidRPr="00A9093A">
              <w:rPr>
                <w:b/>
                <w:u w:val="single"/>
              </w:rPr>
              <w:t xml:space="preserve">Nákup materiálu </w:t>
            </w:r>
            <w:proofErr w:type="spellStart"/>
            <w:r w:rsidRPr="00A9093A">
              <w:rPr>
                <w:b/>
                <w:u w:val="single"/>
              </w:rPr>
              <w:t>j.n</w:t>
            </w:r>
            <w:proofErr w:type="spellEnd"/>
            <w:r w:rsidRPr="00A9093A">
              <w:rPr>
                <w:b/>
                <w:u w:val="single"/>
              </w:rPr>
              <w:t>.</w:t>
            </w:r>
          </w:p>
          <w:p w:rsidR="00816F5B" w:rsidRPr="00A9093A" w:rsidRDefault="00816F5B" w:rsidP="008979E3">
            <w:pPr>
              <w:rPr>
                <w:b/>
                <w:u w:val="single"/>
              </w:rPr>
            </w:pPr>
            <w:r w:rsidRPr="00887230">
              <w:t>Nižší čerpání z důvodu úspory za materiál IT, výhodné ceny například tonerů</w:t>
            </w:r>
            <w:r>
              <w:t xml:space="preserve"> a monitorů</w:t>
            </w:r>
          </w:p>
        </w:tc>
      </w:tr>
      <w:tr w:rsidR="00816F5B" w:rsidRPr="00C50E8E" w:rsidTr="008979E3">
        <w:trPr>
          <w:gridAfter w:val="7"/>
          <w:wAfter w:w="2300" w:type="dxa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center"/>
            </w:pPr>
            <w:r>
              <w:t>6171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center"/>
            </w:pPr>
            <w:r>
              <w:t>5162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center"/>
            </w:pPr>
            <w:r>
              <w:t>0150000000000</w:t>
            </w:r>
          </w:p>
        </w:tc>
        <w:tc>
          <w:tcPr>
            <w:tcW w:w="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center"/>
            </w:pPr>
          </w:p>
        </w:tc>
        <w:tc>
          <w:tcPr>
            <w:tcW w:w="9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right"/>
            </w:pPr>
            <w:r>
              <w:t>620,00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right"/>
            </w:pPr>
            <w:r>
              <w:t>527,29</w:t>
            </w:r>
          </w:p>
        </w:tc>
        <w:tc>
          <w:tcPr>
            <w:tcW w:w="4962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973120" w:rsidRDefault="00816F5B" w:rsidP="008979E3">
            <w:pPr>
              <w:rPr>
                <w:b/>
                <w:u w:val="single"/>
              </w:rPr>
            </w:pPr>
            <w:r w:rsidRPr="00973120">
              <w:rPr>
                <w:b/>
                <w:u w:val="single"/>
              </w:rPr>
              <w:t>Služby</w:t>
            </w:r>
            <w:r>
              <w:rPr>
                <w:b/>
                <w:u w:val="single"/>
              </w:rPr>
              <w:t xml:space="preserve"> </w:t>
            </w:r>
            <w:r w:rsidRPr="00973120">
              <w:rPr>
                <w:b/>
                <w:u w:val="single"/>
              </w:rPr>
              <w:t>elektronických</w:t>
            </w:r>
            <w:r>
              <w:rPr>
                <w:b/>
                <w:u w:val="single"/>
              </w:rPr>
              <w:t xml:space="preserve"> </w:t>
            </w:r>
            <w:r w:rsidRPr="00973120">
              <w:rPr>
                <w:b/>
                <w:u w:val="single"/>
              </w:rPr>
              <w:t>komunikací</w:t>
            </w:r>
          </w:p>
          <w:p w:rsidR="00816F5B" w:rsidRPr="00A9093A" w:rsidRDefault="00816F5B" w:rsidP="008979E3">
            <w:pPr>
              <w:rPr>
                <w:b/>
                <w:u w:val="single"/>
              </w:rPr>
            </w:pPr>
            <w:r>
              <w:t>Nezvýšené čerpání oproti předpokladům</w:t>
            </w:r>
          </w:p>
        </w:tc>
      </w:tr>
      <w:tr w:rsidR="00816F5B" w:rsidRPr="00C50E8E" w:rsidTr="008979E3">
        <w:trPr>
          <w:gridAfter w:val="7"/>
          <w:wAfter w:w="2300" w:type="dxa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center"/>
            </w:pPr>
            <w:r>
              <w:lastRenderedPageBreak/>
              <w:t>6171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center"/>
            </w:pPr>
            <w:r>
              <w:t>5168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center"/>
            </w:pPr>
            <w:r>
              <w:t>0150000000000</w:t>
            </w:r>
          </w:p>
        </w:tc>
        <w:tc>
          <w:tcPr>
            <w:tcW w:w="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center"/>
            </w:pPr>
          </w:p>
        </w:tc>
        <w:tc>
          <w:tcPr>
            <w:tcW w:w="9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right"/>
            </w:pPr>
            <w:r>
              <w:t>7.211,83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right"/>
            </w:pPr>
            <w:r>
              <w:t>6.048,42</w:t>
            </w:r>
          </w:p>
        </w:tc>
        <w:tc>
          <w:tcPr>
            <w:tcW w:w="4962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A9093A" w:rsidRDefault="00816F5B" w:rsidP="008979E3">
            <w:pPr>
              <w:rPr>
                <w:b/>
                <w:u w:val="single"/>
              </w:rPr>
            </w:pPr>
            <w:r w:rsidRPr="003743E3">
              <w:rPr>
                <w:b/>
                <w:u w:val="single"/>
              </w:rPr>
              <w:t xml:space="preserve">Zpracování dat a služby </w:t>
            </w:r>
            <w:proofErr w:type="spellStart"/>
            <w:r w:rsidRPr="003743E3">
              <w:rPr>
                <w:b/>
                <w:u w:val="single"/>
              </w:rPr>
              <w:t>souv</w:t>
            </w:r>
            <w:proofErr w:type="spellEnd"/>
            <w:r w:rsidRPr="003743E3">
              <w:rPr>
                <w:b/>
                <w:u w:val="single"/>
              </w:rPr>
              <w:t xml:space="preserve">. s </w:t>
            </w:r>
            <w:proofErr w:type="spellStart"/>
            <w:r w:rsidRPr="003743E3">
              <w:rPr>
                <w:b/>
                <w:u w:val="single"/>
              </w:rPr>
              <w:t>inf</w:t>
            </w:r>
            <w:proofErr w:type="spellEnd"/>
            <w:r w:rsidRPr="003743E3">
              <w:rPr>
                <w:b/>
                <w:u w:val="single"/>
              </w:rPr>
              <w:t xml:space="preserve">. a </w:t>
            </w:r>
            <w:proofErr w:type="spellStart"/>
            <w:r w:rsidRPr="003743E3">
              <w:rPr>
                <w:b/>
                <w:u w:val="single"/>
              </w:rPr>
              <w:t>kom.technol</w:t>
            </w:r>
            <w:proofErr w:type="spellEnd"/>
            <w:r w:rsidRPr="00A9093A">
              <w:rPr>
                <w:b/>
                <w:u w:val="single"/>
              </w:rPr>
              <w:t>.</w:t>
            </w:r>
          </w:p>
          <w:p w:rsidR="00816F5B" w:rsidRPr="00A9093A" w:rsidRDefault="00816F5B" w:rsidP="008979E3">
            <w:pPr>
              <w:rPr>
                <w:b/>
                <w:u w:val="single"/>
              </w:rPr>
            </w:pPr>
            <w:r w:rsidRPr="00887230">
              <w:t>Nižší čerpání z důvodu úspory na stávajících službách IT a výhodnějšího pořízení nových služeb</w:t>
            </w:r>
            <w:r>
              <w:rPr>
                <w:color w:val="FF0000"/>
              </w:rPr>
              <w:t>.</w:t>
            </w:r>
          </w:p>
        </w:tc>
      </w:tr>
      <w:tr w:rsidR="00816F5B" w:rsidRPr="00C50E8E" w:rsidTr="008979E3">
        <w:trPr>
          <w:gridAfter w:val="7"/>
          <w:wAfter w:w="2300" w:type="dxa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center"/>
            </w:pPr>
            <w:r>
              <w:t>6171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center"/>
            </w:pPr>
            <w:r>
              <w:t>5171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center"/>
            </w:pPr>
            <w:r>
              <w:t>0150000000000</w:t>
            </w:r>
          </w:p>
        </w:tc>
        <w:tc>
          <w:tcPr>
            <w:tcW w:w="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center"/>
            </w:pPr>
          </w:p>
        </w:tc>
        <w:tc>
          <w:tcPr>
            <w:tcW w:w="9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right"/>
            </w:pPr>
            <w:r>
              <w:t>200,00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right"/>
            </w:pPr>
            <w:r>
              <w:t>57,55</w:t>
            </w:r>
          </w:p>
        </w:tc>
        <w:tc>
          <w:tcPr>
            <w:tcW w:w="4962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A9093A" w:rsidRDefault="00816F5B" w:rsidP="008979E3">
            <w:pPr>
              <w:rPr>
                <w:b/>
                <w:u w:val="single"/>
              </w:rPr>
            </w:pPr>
            <w:r w:rsidRPr="003743E3">
              <w:rPr>
                <w:b/>
                <w:u w:val="single"/>
              </w:rPr>
              <w:t>Opravy a udržování</w:t>
            </w:r>
          </w:p>
          <w:p w:rsidR="00816F5B" w:rsidRPr="00A9093A" w:rsidRDefault="00816F5B" w:rsidP="008979E3">
            <w:pPr>
              <w:rPr>
                <w:b/>
                <w:u w:val="single"/>
              </w:rPr>
            </w:pPr>
            <w:r w:rsidRPr="00887230">
              <w:t>Nižší čerpání z důvodu úspory nákladů na opravy techniky OIT</w:t>
            </w:r>
            <w:r>
              <w:t>.</w:t>
            </w:r>
          </w:p>
        </w:tc>
      </w:tr>
      <w:tr w:rsidR="00816F5B" w:rsidRPr="00C50E8E" w:rsidTr="008979E3">
        <w:trPr>
          <w:gridAfter w:val="7"/>
          <w:wAfter w:w="2300" w:type="dxa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center"/>
            </w:pPr>
            <w:r>
              <w:t>6171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center"/>
            </w:pPr>
            <w:r>
              <w:t>5172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center"/>
            </w:pPr>
            <w:r>
              <w:t>0150000000000</w:t>
            </w:r>
          </w:p>
        </w:tc>
        <w:tc>
          <w:tcPr>
            <w:tcW w:w="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center"/>
            </w:pPr>
          </w:p>
        </w:tc>
        <w:tc>
          <w:tcPr>
            <w:tcW w:w="9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right"/>
            </w:pPr>
            <w:r>
              <w:t>200,00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right"/>
            </w:pPr>
            <w:r>
              <w:t>66,68</w:t>
            </w:r>
          </w:p>
        </w:tc>
        <w:tc>
          <w:tcPr>
            <w:tcW w:w="4962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3743E3" w:rsidRDefault="00816F5B" w:rsidP="008979E3">
            <w:pPr>
              <w:rPr>
                <w:b/>
                <w:u w:val="single"/>
              </w:rPr>
            </w:pPr>
            <w:r w:rsidRPr="003743E3">
              <w:rPr>
                <w:b/>
                <w:u w:val="single"/>
              </w:rPr>
              <w:t>Podlimitní programové vybavení</w:t>
            </w:r>
          </w:p>
          <w:p w:rsidR="00816F5B" w:rsidRPr="00A9093A" w:rsidRDefault="00816F5B" w:rsidP="008979E3">
            <w:pPr>
              <w:rPr>
                <w:b/>
                <w:u w:val="single"/>
              </w:rPr>
            </w:pPr>
            <w:r>
              <w:t>Menší nákup licencí než byl plánovaný(některé požadavky zrušené či přesunuté).</w:t>
            </w:r>
          </w:p>
        </w:tc>
      </w:tr>
      <w:tr w:rsidR="00816F5B" w:rsidRPr="00C50E8E" w:rsidTr="008979E3">
        <w:trPr>
          <w:gridAfter w:val="7"/>
          <w:wAfter w:w="2300" w:type="dxa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Default="00816F5B" w:rsidP="008979E3">
            <w:pPr>
              <w:jc w:val="center"/>
            </w:pPr>
            <w:r>
              <w:t>6171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Default="00816F5B" w:rsidP="008979E3">
            <w:pPr>
              <w:jc w:val="center"/>
            </w:pPr>
            <w:r>
              <w:t>6111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Default="00816F5B" w:rsidP="008979E3">
            <w:pPr>
              <w:jc w:val="center"/>
            </w:pPr>
            <w:r>
              <w:t>0150331000000</w:t>
            </w:r>
          </w:p>
        </w:tc>
        <w:tc>
          <w:tcPr>
            <w:tcW w:w="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center"/>
            </w:pPr>
          </w:p>
        </w:tc>
        <w:tc>
          <w:tcPr>
            <w:tcW w:w="9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Default="00816F5B" w:rsidP="008979E3">
            <w:pPr>
              <w:jc w:val="right"/>
            </w:pPr>
            <w:r>
              <w:t>612,90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B25C1F" w:rsidRDefault="00816F5B" w:rsidP="008979E3">
            <w:pPr>
              <w:jc w:val="right"/>
              <w:rPr>
                <w:color w:val="FF0000"/>
              </w:rPr>
            </w:pPr>
            <w:r>
              <w:t>454,85</w:t>
            </w:r>
          </w:p>
        </w:tc>
        <w:tc>
          <w:tcPr>
            <w:tcW w:w="4962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3743E3" w:rsidRDefault="00816F5B" w:rsidP="008979E3">
            <w:pPr>
              <w:rPr>
                <w:b/>
                <w:u w:val="single"/>
              </w:rPr>
            </w:pPr>
            <w:r w:rsidRPr="003743E3">
              <w:rPr>
                <w:b/>
                <w:u w:val="single"/>
              </w:rPr>
              <w:t>Programové vybavení – nákup SW a aplikací</w:t>
            </w:r>
          </w:p>
          <w:p w:rsidR="00816F5B" w:rsidRPr="00083ED6" w:rsidRDefault="00816F5B" w:rsidP="008979E3">
            <w:pPr>
              <w:rPr>
                <w:color w:val="FF0000"/>
              </w:rPr>
            </w:pPr>
            <w:r w:rsidRPr="00083ED6">
              <w:t>Úspory díky lepším cenám ve veřejných zakázkách.</w:t>
            </w:r>
          </w:p>
        </w:tc>
      </w:tr>
      <w:tr w:rsidR="00816F5B" w:rsidRPr="00C50E8E" w:rsidTr="008979E3">
        <w:trPr>
          <w:gridAfter w:val="7"/>
          <w:wAfter w:w="2300" w:type="dxa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Default="00816F5B" w:rsidP="008979E3">
            <w:pPr>
              <w:jc w:val="center"/>
            </w:pPr>
            <w:r>
              <w:t>6171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Default="00816F5B" w:rsidP="008979E3">
            <w:pPr>
              <w:jc w:val="center"/>
            </w:pPr>
            <w:r>
              <w:t>6125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Default="00816F5B" w:rsidP="008979E3">
            <w:pPr>
              <w:jc w:val="center"/>
            </w:pPr>
            <w:r>
              <w:t>0150332000000</w:t>
            </w:r>
          </w:p>
        </w:tc>
        <w:tc>
          <w:tcPr>
            <w:tcW w:w="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center"/>
            </w:pPr>
          </w:p>
        </w:tc>
        <w:tc>
          <w:tcPr>
            <w:tcW w:w="9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Default="00816F5B" w:rsidP="008979E3">
            <w:pPr>
              <w:jc w:val="right"/>
            </w:pPr>
            <w:r>
              <w:t>100,00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B25C1F" w:rsidRDefault="00816F5B" w:rsidP="008979E3">
            <w:pPr>
              <w:jc w:val="right"/>
              <w:rPr>
                <w:color w:val="FF0000"/>
              </w:rPr>
            </w:pPr>
            <w:r>
              <w:t>0,00</w:t>
            </w:r>
          </w:p>
        </w:tc>
        <w:tc>
          <w:tcPr>
            <w:tcW w:w="4962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3743E3" w:rsidRDefault="00816F5B" w:rsidP="008979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Informační a kom. technologie – Vyvolávací systém </w:t>
            </w:r>
          </w:p>
          <w:p w:rsidR="00816F5B" w:rsidRPr="00B25C1F" w:rsidRDefault="00816F5B" w:rsidP="008979E3">
            <w:pPr>
              <w:rPr>
                <w:b/>
                <w:color w:val="FF0000"/>
                <w:u w:val="single"/>
              </w:rPr>
            </w:pPr>
            <w:r>
              <w:t>Realizace p</w:t>
            </w:r>
            <w:r w:rsidRPr="00572208">
              <w:t>řesunut</w:t>
            </w:r>
            <w:r>
              <w:t>a</w:t>
            </w:r>
            <w:r w:rsidRPr="00572208">
              <w:t xml:space="preserve"> do roku 2025</w:t>
            </w:r>
            <w:r>
              <w:t>.</w:t>
            </w:r>
          </w:p>
        </w:tc>
      </w:tr>
      <w:tr w:rsidR="00816F5B" w:rsidRPr="00C50E8E" w:rsidTr="008979E3">
        <w:trPr>
          <w:gridAfter w:val="7"/>
          <w:wAfter w:w="2300" w:type="dxa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Default="00816F5B" w:rsidP="008979E3">
            <w:pPr>
              <w:jc w:val="center"/>
            </w:pPr>
            <w:r>
              <w:t>6171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Default="00816F5B" w:rsidP="008979E3">
            <w:pPr>
              <w:jc w:val="center"/>
            </w:pPr>
            <w:r>
              <w:t>6125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Default="00816F5B" w:rsidP="008979E3">
            <w:pPr>
              <w:jc w:val="center"/>
            </w:pPr>
            <w:r>
              <w:t>0150333000000</w:t>
            </w:r>
          </w:p>
        </w:tc>
        <w:tc>
          <w:tcPr>
            <w:tcW w:w="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center"/>
            </w:pPr>
          </w:p>
        </w:tc>
        <w:tc>
          <w:tcPr>
            <w:tcW w:w="9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Default="00816F5B" w:rsidP="008979E3">
            <w:pPr>
              <w:jc w:val="right"/>
            </w:pPr>
            <w:r>
              <w:t>150,00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B25C1F" w:rsidRDefault="00816F5B" w:rsidP="008979E3">
            <w:pPr>
              <w:jc w:val="right"/>
              <w:rPr>
                <w:color w:val="FF0000"/>
              </w:rPr>
            </w:pPr>
            <w:r>
              <w:t>95,29</w:t>
            </w:r>
          </w:p>
        </w:tc>
        <w:tc>
          <w:tcPr>
            <w:tcW w:w="4962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3743E3" w:rsidRDefault="00816F5B" w:rsidP="008979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Informační a kom. technologie – Kopírovací stroje </w:t>
            </w:r>
          </w:p>
          <w:p w:rsidR="00816F5B" w:rsidRPr="00AF52B0" w:rsidRDefault="00816F5B" w:rsidP="008979E3">
            <w:pPr>
              <w:rPr>
                <w:color w:val="FF0000"/>
              </w:rPr>
            </w:pPr>
            <w:r w:rsidRPr="00AF52B0">
              <w:t xml:space="preserve">Pořízeno </w:t>
            </w:r>
            <w:r>
              <w:t xml:space="preserve">jen </w:t>
            </w:r>
            <w:r w:rsidRPr="00AF52B0">
              <w:t>jedno zařízen</w:t>
            </w:r>
            <w:r>
              <w:t>í.</w:t>
            </w:r>
          </w:p>
        </w:tc>
      </w:tr>
      <w:tr w:rsidR="00816F5B" w:rsidRPr="00C50E8E" w:rsidTr="008979E3">
        <w:trPr>
          <w:gridAfter w:val="7"/>
          <w:wAfter w:w="2300" w:type="dxa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Default="00816F5B" w:rsidP="008979E3">
            <w:pPr>
              <w:jc w:val="center"/>
            </w:pPr>
            <w:r>
              <w:t>6171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Default="00816F5B" w:rsidP="008979E3">
            <w:pPr>
              <w:jc w:val="center"/>
            </w:pPr>
            <w:r>
              <w:t>6125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Default="00816F5B" w:rsidP="008979E3">
            <w:pPr>
              <w:jc w:val="center"/>
            </w:pPr>
            <w:r>
              <w:t>0150339000000</w:t>
            </w:r>
          </w:p>
        </w:tc>
        <w:tc>
          <w:tcPr>
            <w:tcW w:w="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center"/>
            </w:pPr>
          </w:p>
        </w:tc>
        <w:tc>
          <w:tcPr>
            <w:tcW w:w="9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Default="00816F5B" w:rsidP="008979E3">
            <w:pPr>
              <w:jc w:val="right"/>
            </w:pPr>
            <w:r>
              <w:t>300,00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B25C1F" w:rsidRDefault="00816F5B" w:rsidP="008979E3">
            <w:pPr>
              <w:jc w:val="right"/>
              <w:rPr>
                <w:color w:val="FF0000"/>
              </w:rPr>
            </w:pPr>
            <w:r>
              <w:t>229,66</w:t>
            </w:r>
          </w:p>
        </w:tc>
        <w:tc>
          <w:tcPr>
            <w:tcW w:w="4962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3743E3" w:rsidRDefault="00816F5B" w:rsidP="008979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Informační a kom. technologie – Zálohovací server do racku</w:t>
            </w:r>
          </w:p>
          <w:p w:rsidR="00816F5B" w:rsidRPr="00572208" w:rsidRDefault="00816F5B" w:rsidP="008979E3">
            <w:pPr>
              <w:rPr>
                <w:color w:val="FF0000"/>
              </w:rPr>
            </w:pPr>
            <w:r w:rsidRPr="00572208">
              <w:t>Lepší cena vzešlá z veřejné zakázky.</w:t>
            </w:r>
          </w:p>
        </w:tc>
      </w:tr>
      <w:tr w:rsidR="00816F5B" w:rsidRPr="00C50E8E" w:rsidTr="008979E3">
        <w:trPr>
          <w:gridAfter w:val="7"/>
          <w:wAfter w:w="2300" w:type="dxa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Default="00816F5B" w:rsidP="008979E3">
            <w:pPr>
              <w:jc w:val="center"/>
            </w:pPr>
            <w:r>
              <w:t>6171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Default="00816F5B" w:rsidP="008979E3">
            <w:pPr>
              <w:jc w:val="center"/>
            </w:pPr>
            <w:r>
              <w:t>6111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Default="00816F5B" w:rsidP="008979E3">
            <w:pPr>
              <w:jc w:val="center"/>
            </w:pPr>
            <w:r>
              <w:t>0150351000000</w:t>
            </w:r>
          </w:p>
        </w:tc>
        <w:tc>
          <w:tcPr>
            <w:tcW w:w="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center"/>
            </w:pPr>
          </w:p>
        </w:tc>
        <w:tc>
          <w:tcPr>
            <w:tcW w:w="9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Default="00816F5B" w:rsidP="008979E3">
            <w:pPr>
              <w:jc w:val="right"/>
            </w:pPr>
            <w:r>
              <w:t>500,00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B25C1F" w:rsidRDefault="00816F5B" w:rsidP="008979E3">
            <w:pPr>
              <w:jc w:val="right"/>
              <w:rPr>
                <w:color w:val="FF0000"/>
              </w:rPr>
            </w:pPr>
            <w:r>
              <w:t>0,00</w:t>
            </w:r>
          </w:p>
        </w:tc>
        <w:tc>
          <w:tcPr>
            <w:tcW w:w="4962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3743E3" w:rsidRDefault="00816F5B" w:rsidP="008979E3">
            <w:pPr>
              <w:rPr>
                <w:b/>
                <w:u w:val="single"/>
              </w:rPr>
            </w:pPr>
            <w:r w:rsidRPr="003743E3">
              <w:rPr>
                <w:b/>
                <w:u w:val="single"/>
              </w:rPr>
              <w:t>Programové vybavení –</w:t>
            </w:r>
            <w:r>
              <w:rPr>
                <w:b/>
                <w:u w:val="single"/>
              </w:rPr>
              <w:t xml:space="preserve"> Oběh dokumentů</w:t>
            </w:r>
          </w:p>
          <w:p w:rsidR="00816F5B" w:rsidRPr="00572208" w:rsidRDefault="00816F5B" w:rsidP="008979E3">
            <w:pPr>
              <w:rPr>
                <w:color w:val="FF0000"/>
              </w:rPr>
            </w:pPr>
            <w:r>
              <w:t>Realizace p</w:t>
            </w:r>
            <w:r w:rsidRPr="00572208">
              <w:t>řesunut</w:t>
            </w:r>
            <w:r>
              <w:t>a</w:t>
            </w:r>
            <w:r w:rsidRPr="00572208">
              <w:t xml:space="preserve"> do roku 2025</w:t>
            </w:r>
            <w:r>
              <w:t>.</w:t>
            </w:r>
          </w:p>
        </w:tc>
      </w:tr>
      <w:tr w:rsidR="00816F5B" w:rsidRPr="00C50E8E" w:rsidTr="008979E3">
        <w:trPr>
          <w:gridAfter w:val="7"/>
          <w:wAfter w:w="2300" w:type="dxa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Default="00816F5B" w:rsidP="008979E3">
            <w:pPr>
              <w:jc w:val="center"/>
            </w:pPr>
            <w:r>
              <w:t>6171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Default="00816F5B" w:rsidP="008979E3">
            <w:pPr>
              <w:jc w:val="center"/>
            </w:pPr>
            <w:r>
              <w:t>6125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Default="00816F5B" w:rsidP="008979E3">
            <w:pPr>
              <w:jc w:val="center"/>
            </w:pPr>
            <w:r>
              <w:t>0150790000000</w:t>
            </w:r>
          </w:p>
        </w:tc>
        <w:tc>
          <w:tcPr>
            <w:tcW w:w="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center"/>
            </w:pPr>
            <w:r>
              <w:t>0</w:t>
            </w:r>
          </w:p>
        </w:tc>
        <w:tc>
          <w:tcPr>
            <w:tcW w:w="9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Default="00816F5B" w:rsidP="008979E3">
            <w:pPr>
              <w:jc w:val="right"/>
            </w:pPr>
            <w:r>
              <w:t>6.760,77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Default="00816F5B" w:rsidP="008979E3">
            <w:pPr>
              <w:jc w:val="right"/>
            </w:pPr>
            <w:r>
              <w:t>1121,76</w:t>
            </w:r>
          </w:p>
        </w:tc>
        <w:tc>
          <w:tcPr>
            <w:tcW w:w="4962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A9093A" w:rsidRDefault="00816F5B" w:rsidP="008979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Informační a kom. technologie - </w:t>
            </w:r>
            <w:proofErr w:type="spellStart"/>
            <w:r>
              <w:rPr>
                <w:b/>
                <w:u w:val="single"/>
              </w:rPr>
              <w:t>Kyberbezpečnost</w:t>
            </w:r>
            <w:proofErr w:type="spellEnd"/>
          </w:p>
          <w:p w:rsidR="00816F5B" w:rsidRPr="00A9093A" w:rsidRDefault="00816F5B" w:rsidP="008979E3">
            <w:pPr>
              <w:rPr>
                <w:b/>
                <w:u w:val="single"/>
              </w:rPr>
            </w:pPr>
            <w:r>
              <w:t xml:space="preserve">Jen částečné čerpání pro zajištění nutných technologií pro provoz </w:t>
            </w:r>
            <w:proofErr w:type="spellStart"/>
            <w:r>
              <w:t>MMPv</w:t>
            </w:r>
            <w:proofErr w:type="spellEnd"/>
            <w:r>
              <w:t>. Dotace přidělena koncem roku 2024, většina investiční části přesunuta do roku 2025.</w:t>
            </w:r>
          </w:p>
        </w:tc>
      </w:tr>
      <w:tr w:rsidR="00816F5B" w:rsidRPr="00C50E8E" w:rsidTr="008979E3">
        <w:trPr>
          <w:gridAfter w:val="7"/>
          <w:wAfter w:w="2300" w:type="dxa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Default="00816F5B" w:rsidP="008979E3">
            <w:pPr>
              <w:jc w:val="center"/>
            </w:pPr>
            <w:r>
              <w:t>6171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Default="00816F5B" w:rsidP="008979E3">
            <w:pPr>
              <w:jc w:val="center"/>
            </w:pPr>
            <w:r>
              <w:t>6125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Default="00816F5B" w:rsidP="008979E3">
            <w:pPr>
              <w:jc w:val="center"/>
            </w:pPr>
            <w:r>
              <w:t>0150791000000</w:t>
            </w:r>
          </w:p>
        </w:tc>
        <w:tc>
          <w:tcPr>
            <w:tcW w:w="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C50E8E" w:rsidRDefault="00816F5B" w:rsidP="008979E3">
            <w:pPr>
              <w:jc w:val="center"/>
            </w:pPr>
          </w:p>
        </w:tc>
        <w:tc>
          <w:tcPr>
            <w:tcW w:w="9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Default="00816F5B" w:rsidP="008979E3">
            <w:pPr>
              <w:jc w:val="right"/>
            </w:pPr>
            <w:r>
              <w:t>200,00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Default="00816F5B" w:rsidP="008979E3">
            <w:pPr>
              <w:jc w:val="right"/>
            </w:pPr>
            <w:r>
              <w:t>0,00</w:t>
            </w:r>
          </w:p>
        </w:tc>
        <w:tc>
          <w:tcPr>
            <w:tcW w:w="4962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F5B" w:rsidRPr="00A9093A" w:rsidRDefault="00816F5B" w:rsidP="008979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Informační a kom. technologie – Zařízení a SW pro Průzkum spokojenosti klientů</w:t>
            </w:r>
          </w:p>
          <w:p w:rsidR="00816F5B" w:rsidRPr="00A9093A" w:rsidRDefault="00816F5B" w:rsidP="008979E3">
            <w:pPr>
              <w:rPr>
                <w:b/>
                <w:u w:val="single"/>
              </w:rPr>
            </w:pPr>
            <w:r>
              <w:t>Nerealizováno.</w:t>
            </w:r>
          </w:p>
        </w:tc>
      </w:tr>
    </w:tbl>
    <w:p w:rsidR="00816F5B" w:rsidRDefault="00816F5B" w:rsidP="00816F5B">
      <w:pPr>
        <w:rPr>
          <w:b/>
          <w:sz w:val="18"/>
        </w:rPr>
      </w:pPr>
    </w:p>
    <w:p w:rsidR="00816F5B" w:rsidRDefault="00816F5B" w:rsidP="00816F5B">
      <w:pPr>
        <w:rPr>
          <w:b/>
          <w:sz w:val="18"/>
        </w:rPr>
      </w:pPr>
    </w:p>
    <w:p w:rsidR="00816F5B" w:rsidRDefault="00816F5B" w:rsidP="00816F5B">
      <w:pPr>
        <w:rPr>
          <w:b/>
          <w:sz w:val="18"/>
        </w:rPr>
      </w:pPr>
    </w:p>
    <w:p w:rsidR="00816F5B" w:rsidRDefault="00816F5B" w:rsidP="00816F5B">
      <w:pPr>
        <w:rPr>
          <w:b/>
          <w:sz w:val="18"/>
        </w:rPr>
      </w:pPr>
      <w:r>
        <w:rPr>
          <w:b/>
          <w:sz w:val="18"/>
        </w:rPr>
        <w:t>Pohledávka 1501 – Prodej vyřazeného majetku OIT</w:t>
      </w:r>
    </w:p>
    <w:p w:rsidR="00816F5B" w:rsidRPr="004B2A5C" w:rsidRDefault="00816F5B" w:rsidP="00816F5B">
      <w:pPr>
        <w:rPr>
          <w:sz w:val="18"/>
        </w:rPr>
      </w:pPr>
      <w:r w:rsidRPr="004B2A5C">
        <w:rPr>
          <w:sz w:val="18"/>
        </w:rPr>
        <w:t>K 31.12.</w:t>
      </w:r>
      <w:r>
        <w:rPr>
          <w:sz w:val="18"/>
        </w:rPr>
        <w:t>2024</w:t>
      </w:r>
      <w:r w:rsidRPr="004B2A5C">
        <w:rPr>
          <w:sz w:val="18"/>
        </w:rPr>
        <w:t xml:space="preserve"> nejsou evidovány nedoplatky</w:t>
      </w:r>
    </w:p>
    <w:p w:rsidR="00816F5B" w:rsidRDefault="00816F5B" w:rsidP="00816F5B">
      <w:pPr>
        <w:rPr>
          <w:b/>
          <w:sz w:val="18"/>
        </w:rPr>
      </w:pPr>
    </w:p>
    <w:p w:rsidR="00816F5B" w:rsidRDefault="00816F5B" w:rsidP="00816F5B">
      <w:pPr>
        <w:rPr>
          <w:b/>
          <w:sz w:val="18"/>
        </w:rPr>
      </w:pPr>
    </w:p>
    <w:p w:rsidR="00816F5B" w:rsidRDefault="00816F5B" w:rsidP="00816F5B">
      <w:pPr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b/>
          <w:sz w:val="18"/>
        </w:rPr>
        <w:t>Přehled schválených rozpočtových opatření k 31.12.2024:</w:t>
      </w:r>
    </w:p>
    <w:p w:rsidR="00816F5B" w:rsidRDefault="00816F5B" w:rsidP="00816F5B">
      <w:pPr>
        <w:rPr>
          <w:rFonts w:asciiTheme="minorHAnsi" w:hAnsiTheme="minorHAnsi" w:cstheme="minorHAnsi"/>
          <w:b/>
          <w:sz w:val="18"/>
        </w:rPr>
      </w:pPr>
    </w:p>
    <w:tbl>
      <w:tblPr>
        <w:tblStyle w:val="Mkatabulky"/>
        <w:tblW w:w="0" w:type="auto"/>
        <w:tblInd w:w="-113" w:type="dxa"/>
        <w:tblLook w:val="04A0" w:firstRow="1" w:lastRow="0" w:firstColumn="1" w:lastColumn="0" w:noHBand="0" w:noVBand="1"/>
      </w:tblPr>
      <w:tblGrid>
        <w:gridCol w:w="676"/>
        <w:gridCol w:w="1028"/>
        <w:gridCol w:w="1155"/>
        <w:gridCol w:w="5094"/>
        <w:gridCol w:w="1647"/>
      </w:tblGrid>
      <w:tr w:rsidR="00816F5B" w:rsidTr="008979E3">
        <w:tc>
          <w:tcPr>
            <w:tcW w:w="675" w:type="dxa"/>
            <w:shd w:val="clear" w:color="auto" w:fill="D6E3BC" w:themeFill="accent3" w:themeFillTint="66"/>
            <w:vAlign w:val="center"/>
          </w:tcPr>
          <w:p w:rsidR="00816F5B" w:rsidRDefault="00816F5B" w:rsidP="008979E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</w:rPr>
              <w:t>Usn.č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</w:rPr>
              <w:t>.</w:t>
            </w:r>
          </w:p>
        </w:tc>
        <w:tc>
          <w:tcPr>
            <w:tcW w:w="1033" w:type="dxa"/>
            <w:shd w:val="clear" w:color="auto" w:fill="D6E3BC" w:themeFill="accent3" w:themeFillTint="66"/>
            <w:vAlign w:val="center"/>
          </w:tcPr>
          <w:p w:rsidR="00816F5B" w:rsidRDefault="00816F5B" w:rsidP="008979E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Datum</w:t>
            </w:r>
          </w:p>
        </w:tc>
        <w:tc>
          <w:tcPr>
            <w:tcW w:w="1172" w:type="dxa"/>
            <w:shd w:val="clear" w:color="auto" w:fill="D6E3BC" w:themeFill="accent3" w:themeFillTint="66"/>
            <w:vAlign w:val="center"/>
          </w:tcPr>
          <w:p w:rsidR="00816F5B" w:rsidRDefault="00816F5B" w:rsidP="008979E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Částka v tis. Kč</w:t>
            </w:r>
          </w:p>
        </w:tc>
        <w:tc>
          <w:tcPr>
            <w:tcW w:w="5296" w:type="dxa"/>
            <w:shd w:val="clear" w:color="auto" w:fill="D6E3BC" w:themeFill="accent3" w:themeFillTint="66"/>
            <w:vAlign w:val="center"/>
          </w:tcPr>
          <w:p w:rsidR="00816F5B" w:rsidRDefault="00816F5B" w:rsidP="008979E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Rozpočtové opatření</w:t>
            </w:r>
          </w:p>
        </w:tc>
        <w:tc>
          <w:tcPr>
            <w:tcW w:w="1678" w:type="dxa"/>
            <w:shd w:val="clear" w:color="auto" w:fill="D6E3BC" w:themeFill="accent3" w:themeFillTint="66"/>
            <w:vAlign w:val="center"/>
          </w:tcPr>
          <w:p w:rsidR="00816F5B" w:rsidRDefault="00816F5B" w:rsidP="008979E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Stupeň realizace</w:t>
            </w:r>
          </w:p>
        </w:tc>
      </w:tr>
      <w:tr w:rsidR="00816F5B" w:rsidTr="008979E3">
        <w:tc>
          <w:tcPr>
            <w:tcW w:w="675" w:type="dxa"/>
            <w:vAlign w:val="center"/>
          </w:tcPr>
          <w:p w:rsidR="00816F5B" w:rsidRPr="00590A57" w:rsidRDefault="00816F5B" w:rsidP="008979E3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35. RMP</w:t>
            </w:r>
          </w:p>
        </w:tc>
        <w:tc>
          <w:tcPr>
            <w:tcW w:w="1033" w:type="dxa"/>
            <w:vAlign w:val="center"/>
          </w:tcPr>
          <w:p w:rsidR="00816F5B" w:rsidRPr="00590A57" w:rsidRDefault="00816F5B" w:rsidP="008979E3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16.1.2024</w:t>
            </w:r>
          </w:p>
        </w:tc>
        <w:tc>
          <w:tcPr>
            <w:tcW w:w="1172" w:type="dxa"/>
            <w:vAlign w:val="center"/>
          </w:tcPr>
          <w:p w:rsidR="00816F5B" w:rsidRPr="00590A57" w:rsidRDefault="00816F5B" w:rsidP="008979E3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400,00</w:t>
            </w:r>
          </w:p>
        </w:tc>
        <w:tc>
          <w:tcPr>
            <w:tcW w:w="5296" w:type="dxa"/>
            <w:vAlign w:val="center"/>
          </w:tcPr>
          <w:p w:rsidR="00816F5B" w:rsidRPr="00590A57" w:rsidRDefault="00816F5B" w:rsidP="008979E3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ROZOP č. 1/2024 – Programové vybavení – SW pro evidenci a správu licencí (SAM)</w:t>
            </w:r>
          </w:p>
        </w:tc>
        <w:tc>
          <w:tcPr>
            <w:tcW w:w="1678" w:type="dxa"/>
          </w:tcPr>
          <w:p w:rsidR="00816F5B" w:rsidRPr="00694E1C" w:rsidRDefault="00816F5B" w:rsidP="008979E3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Realizováno </w:t>
            </w:r>
          </w:p>
        </w:tc>
      </w:tr>
      <w:tr w:rsidR="00816F5B" w:rsidRPr="006967A3" w:rsidTr="008979E3">
        <w:tc>
          <w:tcPr>
            <w:tcW w:w="675" w:type="dxa"/>
            <w:vAlign w:val="center"/>
          </w:tcPr>
          <w:p w:rsidR="00816F5B" w:rsidRPr="00590A57" w:rsidRDefault="00816F5B" w:rsidP="008979E3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39. RMP</w:t>
            </w:r>
          </w:p>
        </w:tc>
        <w:tc>
          <w:tcPr>
            <w:tcW w:w="1033" w:type="dxa"/>
            <w:vAlign w:val="center"/>
          </w:tcPr>
          <w:p w:rsidR="00816F5B" w:rsidRPr="00590A57" w:rsidRDefault="00816F5B" w:rsidP="008979E3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5.3.2024</w:t>
            </w:r>
          </w:p>
        </w:tc>
        <w:tc>
          <w:tcPr>
            <w:tcW w:w="1172" w:type="dxa"/>
            <w:vAlign w:val="center"/>
          </w:tcPr>
          <w:p w:rsidR="00816F5B" w:rsidRPr="00590A57" w:rsidRDefault="00816F5B" w:rsidP="008979E3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825,10</w:t>
            </w:r>
          </w:p>
        </w:tc>
        <w:tc>
          <w:tcPr>
            <w:tcW w:w="5296" w:type="dxa"/>
            <w:vAlign w:val="center"/>
          </w:tcPr>
          <w:p w:rsidR="00816F5B" w:rsidRPr="00590A57" w:rsidRDefault="00816F5B" w:rsidP="008979E3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ROZOP č. 10/2024 – Výpočetní technika – Pořízení kiosku</w:t>
            </w:r>
          </w:p>
        </w:tc>
        <w:tc>
          <w:tcPr>
            <w:tcW w:w="1678" w:type="dxa"/>
          </w:tcPr>
          <w:p w:rsidR="00816F5B" w:rsidRDefault="00816F5B" w:rsidP="008979E3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  <w:p w:rsidR="00816F5B" w:rsidRPr="006967A3" w:rsidRDefault="00816F5B" w:rsidP="008979E3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816F5B" w:rsidTr="008979E3">
        <w:tc>
          <w:tcPr>
            <w:tcW w:w="675" w:type="dxa"/>
            <w:vAlign w:val="center"/>
          </w:tcPr>
          <w:p w:rsidR="00816F5B" w:rsidRPr="00590A57" w:rsidRDefault="00816F5B" w:rsidP="008979E3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40. RMP</w:t>
            </w:r>
          </w:p>
        </w:tc>
        <w:tc>
          <w:tcPr>
            <w:tcW w:w="1033" w:type="dxa"/>
            <w:vAlign w:val="center"/>
          </w:tcPr>
          <w:p w:rsidR="00816F5B" w:rsidRPr="00590A57" w:rsidRDefault="00816F5B" w:rsidP="008979E3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19.3.2024</w:t>
            </w:r>
          </w:p>
        </w:tc>
        <w:tc>
          <w:tcPr>
            <w:tcW w:w="1172" w:type="dxa"/>
            <w:vAlign w:val="center"/>
          </w:tcPr>
          <w:p w:rsidR="00816F5B" w:rsidRPr="00590A57" w:rsidRDefault="00816F5B" w:rsidP="008979E3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174,80</w:t>
            </w:r>
          </w:p>
        </w:tc>
        <w:tc>
          <w:tcPr>
            <w:tcW w:w="5296" w:type="dxa"/>
            <w:vAlign w:val="center"/>
          </w:tcPr>
          <w:p w:rsidR="00816F5B" w:rsidRPr="00590A57" w:rsidRDefault="00816F5B" w:rsidP="008979E3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ROZOP č. 13/2024 – SW VEMA – navýšení počtu licencí a zvýšení částky za služby</w:t>
            </w:r>
          </w:p>
        </w:tc>
        <w:tc>
          <w:tcPr>
            <w:tcW w:w="1678" w:type="dxa"/>
          </w:tcPr>
          <w:p w:rsidR="00816F5B" w:rsidRPr="00694E1C" w:rsidRDefault="00816F5B" w:rsidP="008979E3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Realizováno </w:t>
            </w:r>
          </w:p>
        </w:tc>
      </w:tr>
      <w:tr w:rsidR="00816F5B" w:rsidTr="008979E3">
        <w:tc>
          <w:tcPr>
            <w:tcW w:w="675" w:type="dxa"/>
            <w:vAlign w:val="center"/>
          </w:tcPr>
          <w:p w:rsidR="00816F5B" w:rsidRPr="00590A57" w:rsidRDefault="00816F5B" w:rsidP="008979E3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46. RMP</w:t>
            </w:r>
          </w:p>
        </w:tc>
        <w:tc>
          <w:tcPr>
            <w:tcW w:w="1033" w:type="dxa"/>
            <w:vAlign w:val="center"/>
          </w:tcPr>
          <w:p w:rsidR="00816F5B" w:rsidRPr="00590A57" w:rsidRDefault="00816F5B" w:rsidP="008979E3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25.6.2024</w:t>
            </w:r>
          </w:p>
        </w:tc>
        <w:tc>
          <w:tcPr>
            <w:tcW w:w="1172" w:type="dxa"/>
            <w:vAlign w:val="center"/>
          </w:tcPr>
          <w:p w:rsidR="00816F5B" w:rsidRPr="00590A57" w:rsidRDefault="00816F5B" w:rsidP="008979E3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189,49</w:t>
            </w:r>
          </w:p>
        </w:tc>
        <w:tc>
          <w:tcPr>
            <w:tcW w:w="5296" w:type="dxa"/>
            <w:vAlign w:val="center"/>
          </w:tcPr>
          <w:p w:rsidR="00816F5B" w:rsidRPr="00590A57" w:rsidRDefault="00816F5B" w:rsidP="008979E3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ROZOP č. 33/2024 – Licence DTM a služby za provoz</w:t>
            </w:r>
          </w:p>
        </w:tc>
        <w:tc>
          <w:tcPr>
            <w:tcW w:w="1678" w:type="dxa"/>
          </w:tcPr>
          <w:p w:rsidR="00816F5B" w:rsidRPr="00694E1C" w:rsidRDefault="00816F5B" w:rsidP="008979E3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Realizováno </w:t>
            </w:r>
          </w:p>
        </w:tc>
      </w:tr>
      <w:tr w:rsidR="00816F5B" w:rsidTr="008979E3">
        <w:tc>
          <w:tcPr>
            <w:tcW w:w="675" w:type="dxa"/>
            <w:vAlign w:val="center"/>
          </w:tcPr>
          <w:p w:rsidR="00816F5B" w:rsidRDefault="00816F5B" w:rsidP="008979E3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46. RMP</w:t>
            </w:r>
          </w:p>
        </w:tc>
        <w:tc>
          <w:tcPr>
            <w:tcW w:w="1033" w:type="dxa"/>
            <w:vAlign w:val="center"/>
          </w:tcPr>
          <w:p w:rsidR="00816F5B" w:rsidRDefault="00816F5B" w:rsidP="008979E3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25.6.2024</w:t>
            </w:r>
          </w:p>
        </w:tc>
        <w:tc>
          <w:tcPr>
            <w:tcW w:w="1172" w:type="dxa"/>
            <w:vAlign w:val="center"/>
          </w:tcPr>
          <w:p w:rsidR="00816F5B" w:rsidRDefault="00816F5B" w:rsidP="008979E3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2.026,90</w:t>
            </w:r>
          </w:p>
        </w:tc>
        <w:tc>
          <w:tcPr>
            <w:tcW w:w="5296" w:type="dxa"/>
            <w:vAlign w:val="center"/>
          </w:tcPr>
          <w:p w:rsidR="00816F5B" w:rsidRDefault="00816F5B" w:rsidP="008979E3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ROZOP č. 33/2024 –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Kyberbezpečnost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- Náhrada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stávajicího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antivirového programu. Přesun prostředků z pol. 6125 (výpočetní technika) na pol. 6111 (programové vybavení)</w:t>
            </w:r>
          </w:p>
        </w:tc>
        <w:tc>
          <w:tcPr>
            <w:tcW w:w="1678" w:type="dxa"/>
          </w:tcPr>
          <w:p w:rsidR="00816F5B" w:rsidRDefault="00816F5B" w:rsidP="008979E3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Realizováno </w:t>
            </w:r>
          </w:p>
        </w:tc>
      </w:tr>
      <w:tr w:rsidR="00816F5B" w:rsidTr="008979E3">
        <w:tc>
          <w:tcPr>
            <w:tcW w:w="675" w:type="dxa"/>
            <w:vAlign w:val="center"/>
          </w:tcPr>
          <w:p w:rsidR="00816F5B" w:rsidRDefault="00816F5B" w:rsidP="008979E3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47. RMP</w:t>
            </w:r>
          </w:p>
        </w:tc>
        <w:tc>
          <w:tcPr>
            <w:tcW w:w="1033" w:type="dxa"/>
            <w:vAlign w:val="center"/>
          </w:tcPr>
          <w:p w:rsidR="00816F5B" w:rsidRDefault="00816F5B" w:rsidP="008979E3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9.7.2024</w:t>
            </w:r>
          </w:p>
        </w:tc>
        <w:tc>
          <w:tcPr>
            <w:tcW w:w="1172" w:type="dxa"/>
            <w:vAlign w:val="center"/>
          </w:tcPr>
          <w:p w:rsidR="00816F5B" w:rsidRDefault="00816F5B" w:rsidP="008979E3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84,74</w:t>
            </w:r>
          </w:p>
        </w:tc>
        <w:tc>
          <w:tcPr>
            <w:tcW w:w="5296" w:type="dxa"/>
            <w:vAlign w:val="center"/>
          </w:tcPr>
          <w:p w:rsidR="00816F5B" w:rsidRDefault="00816F5B" w:rsidP="008979E3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ROZOP č. 39/2024 – Modernizace webových stránek a Zpracování dat a služby IS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Vema</w:t>
            </w:r>
            <w:proofErr w:type="spellEnd"/>
          </w:p>
        </w:tc>
        <w:tc>
          <w:tcPr>
            <w:tcW w:w="1678" w:type="dxa"/>
          </w:tcPr>
          <w:p w:rsidR="00816F5B" w:rsidRDefault="00816F5B" w:rsidP="008979E3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816F5B" w:rsidTr="008979E3">
        <w:tc>
          <w:tcPr>
            <w:tcW w:w="675" w:type="dxa"/>
            <w:vAlign w:val="center"/>
          </w:tcPr>
          <w:p w:rsidR="00816F5B" w:rsidRDefault="00816F5B" w:rsidP="008979E3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3" w:type="dxa"/>
            <w:vAlign w:val="center"/>
          </w:tcPr>
          <w:p w:rsidR="00816F5B" w:rsidRDefault="00816F5B" w:rsidP="008979E3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30.7.2024</w:t>
            </w:r>
          </w:p>
        </w:tc>
        <w:tc>
          <w:tcPr>
            <w:tcW w:w="1172" w:type="dxa"/>
            <w:vAlign w:val="center"/>
          </w:tcPr>
          <w:p w:rsidR="00816F5B" w:rsidRDefault="00816F5B" w:rsidP="008979E3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889,83</w:t>
            </w:r>
          </w:p>
        </w:tc>
        <w:tc>
          <w:tcPr>
            <w:tcW w:w="5296" w:type="dxa"/>
            <w:vAlign w:val="center"/>
          </w:tcPr>
          <w:p w:rsidR="00816F5B" w:rsidRDefault="00816F5B" w:rsidP="008979E3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ROZOP č. 46/2024 – ÚID od MMR na IT vybavení pro stavení úřad </w:t>
            </w:r>
          </w:p>
        </w:tc>
        <w:tc>
          <w:tcPr>
            <w:tcW w:w="1678" w:type="dxa"/>
          </w:tcPr>
          <w:p w:rsidR="00816F5B" w:rsidRDefault="00816F5B" w:rsidP="008979E3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Realizováno </w:t>
            </w:r>
          </w:p>
        </w:tc>
      </w:tr>
      <w:tr w:rsidR="00816F5B" w:rsidTr="008979E3">
        <w:tc>
          <w:tcPr>
            <w:tcW w:w="675" w:type="dxa"/>
            <w:vAlign w:val="center"/>
          </w:tcPr>
          <w:p w:rsidR="00816F5B" w:rsidRDefault="00816F5B" w:rsidP="008979E3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3" w:type="dxa"/>
            <w:vAlign w:val="center"/>
          </w:tcPr>
          <w:p w:rsidR="00816F5B" w:rsidRDefault="00816F5B" w:rsidP="008979E3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9.9.2024</w:t>
            </w:r>
          </w:p>
        </w:tc>
        <w:tc>
          <w:tcPr>
            <w:tcW w:w="1172" w:type="dxa"/>
            <w:vAlign w:val="center"/>
          </w:tcPr>
          <w:p w:rsidR="00816F5B" w:rsidRDefault="00816F5B" w:rsidP="008979E3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115,86</w:t>
            </w:r>
          </w:p>
        </w:tc>
        <w:tc>
          <w:tcPr>
            <w:tcW w:w="5296" w:type="dxa"/>
            <w:vAlign w:val="center"/>
          </w:tcPr>
          <w:p w:rsidR="00816F5B" w:rsidRDefault="00816F5B" w:rsidP="008979E3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ROZOP č. 53/2024 – Nákup 10 ks počítačových sestav z dotace v souvislosti s výkonem SPOD na rok 2024 </w:t>
            </w:r>
          </w:p>
        </w:tc>
        <w:tc>
          <w:tcPr>
            <w:tcW w:w="1678" w:type="dxa"/>
          </w:tcPr>
          <w:p w:rsidR="00816F5B" w:rsidRDefault="00816F5B" w:rsidP="008979E3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Realizováno </w:t>
            </w:r>
          </w:p>
        </w:tc>
      </w:tr>
    </w:tbl>
    <w:p w:rsidR="00816F5B" w:rsidRDefault="00816F5B" w:rsidP="00816F5B">
      <w:pPr>
        <w:rPr>
          <w:b/>
          <w:sz w:val="18"/>
        </w:rPr>
      </w:pPr>
    </w:p>
    <w:p w:rsidR="00816F5B" w:rsidRDefault="00816F5B" w:rsidP="00816F5B">
      <w:pPr>
        <w:rPr>
          <w:b/>
          <w:sz w:val="18"/>
        </w:rPr>
      </w:pPr>
    </w:p>
    <w:p w:rsidR="00816F5B" w:rsidRDefault="00816F5B" w:rsidP="00816F5B">
      <w:pPr>
        <w:rPr>
          <w:b/>
          <w:sz w:val="18"/>
        </w:rPr>
      </w:pPr>
      <w:r>
        <w:rPr>
          <w:b/>
          <w:sz w:val="18"/>
        </w:rPr>
        <w:t>V Prostějově:  17.2.2025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</w:p>
    <w:p w:rsidR="00816F5B" w:rsidRDefault="00816F5B" w:rsidP="00816F5B">
      <w:pPr>
        <w:rPr>
          <w:b/>
          <w:sz w:val="18"/>
        </w:rPr>
      </w:pPr>
      <w:r>
        <w:rPr>
          <w:b/>
          <w:sz w:val="18"/>
        </w:rPr>
        <w:tab/>
      </w:r>
    </w:p>
    <w:p w:rsidR="00816F5B" w:rsidRDefault="00816F5B" w:rsidP="00816F5B">
      <w:pPr>
        <w:rPr>
          <w:b/>
          <w:sz w:val="18"/>
        </w:rPr>
      </w:pPr>
    </w:p>
    <w:p w:rsidR="00816F5B" w:rsidRDefault="00816F5B" w:rsidP="00816F5B">
      <w:pPr>
        <w:rPr>
          <w:b/>
          <w:sz w:val="18"/>
        </w:rPr>
      </w:pPr>
      <w:r>
        <w:rPr>
          <w:b/>
          <w:sz w:val="18"/>
        </w:rPr>
        <w:t>Správce kapitoly: Ing. Jan Števko</w:t>
      </w:r>
    </w:p>
    <w:p w:rsidR="00816F5B" w:rsidRDefault="00816F5B" w:rsidP="00816F5B">
      <w:pPr>
        <w:rPr>
          <w:b/>
          <w:sz w:val="18"/>
        </w:rPr>
      </w:pPr>
      <w:r>
        <w:rPr>
          <w:b/>
          <w:sz w:val="18"/>
        </w:rPr>
        <w:t xml:space="preserve">                               vedoucí Odboru informačních technologií</w:t>
      </w:r>
    </w:p>
    <w:p w:rsidR="00E35B16" w:rsidRDefault="00E35B16" w:rsidP="00E35B16">
      <w:pPr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b/>
          <w:sz w:val="18"/>
        </w:rPr>
        <w:t xml:space="preserve">                                                                                                                        </w:t>
      </w:r>
    </w:p>
    <w:p w:rsidR="00E35B16" w:rsidRPr="00091F65" w:rsidRDefault="00E35B16" w:rsidP="00936A06">
      <w:pPr>
        <w:pStyle w:val="Nadpis2"/>
      </w:pPr>
      <w:bookmarkStart w:id="167" w:name="_Toc197779582"/>
      <w:r w:rsidRPr="00091F65">
        <w:lastRenderedPageBreak/>
        <w:t xml:space="preserve">Kapitola </w:t>
      </w:r>
      <w:r>
        <w:t>16</w:t>
      </w:r>
      <w:r w:rsidR="00F825EA">
        <w:t xml:space="preserve"> </w:t>
      </w:r>
      <w:r w:rsidRPr="00091F65">
        <w:t xml:space="preserve">– </w:t>
      </w:r>
      <w:r>
        <w:t>Občanské záležitosti</w:t>
      </w:r>
      <w:bookmarkEnd w:id="167"/>
    </w:p>
    <w:p w:rsidR="00E35B16" w:rsidRDefault="00E35B16" w:rsidP="00E35B16">
      <w:pPr>
        <w:rPr>
          <w:rFonts w:asciiTheme="minorHAnsi" w:hAnsiTheme="minorHAnsi" w:cstheme="minorHAnsi"/>
          <w:b/>
          <w:sz w:val="18"/>
        </w:rPr>
      </w:pPr>
    </w:p>
    <w:p w:rsidR="008F7768" w:rsidRPr="00091F65" w:rsidRDefault="008F7768" w:rsidP="008F7768">
      <w:pPr>
        <w:rPr>
          <w:rFonts w:asciiTheme="minorHAnsi" w:hAnsiTheme="minorHAnsi" w:cstheme="minorHAnsi"/>
          <w:b/>
          <w:u w:val="single"/>
        </w:rPr>
      </w:pPr>
      <w:r w:rsidRPr="00091F65">
        <w:rPr>
          <w:rFonts w:asciiTheme="minorHAnsi" w:hAnsiTheme="minorHAnsi" w:cstheme="minorHAnsi"/>
          <w:b/>
          <w:u w:val="single"/>
        </w:rPr>
        <w:t>Rozbor plnění příjmů rozpočtu kapitoly</w:t>
      </w:r>
    </w:p>
    <w:p w:rsidR="008F7768" w:rsidRPr="00091F65" w:rsidRDefault="008F7768" w:rsidP="008F7768">
      <w:pPr>
        <w:rPr>
          <w:rFonts w:asciiTheme="minorHAnsi" w:hAnsiTheme="minorHAnsi" w:cstheme="minorHAnsi"/>
          <w:b/>
          <w:sz w:val="18"/>
        </w:rPr>
      </w:pPr>
    </w:p>
    <w:tbl>
      <w:tblPr>
        <w:tblStyle w:val="Mkatabulky"/>
        <w:tblW w:w="9776" w:type="dxa"/>
        <w:tblInd w:w="0" w:type="dxa"/>
        <w:tblLook w:val="04A0" w:firstRow="1" w:lastRow="0" w:firstColumn="1" w:lastColumn="0" w:noHBand="0" w:noVBand="1"/>
      </w:tblPr>
      <w:tblGrid>
        <w:gridCol w:w="2374"/>
        <w:gridCol w:w="2378"/>
        <w:gridCol w:w="1288"/>
        <w:gridCol w:w="3736"/>
      </w:tblGrid>
      <w:tr w:rsidR="008F7768" w:rsidRPr="00091F65" w:rsidTr="00C12158">
        <w:trPr>
          <w:trHeight w:val="284"/>
        </w:trPr>
        <w:tc>
          <w:tcPr>
            <w:tcW w:w="2374" w:type="dxa"/>
            <w:shd w:val="clear" w:color="auto" w:fill="FFC000"/>
            <w:vAlign w:val="center"/>
          </w:tcPr>
          <w:p w:rsidR="008F7768" w:rsidRPr="00091F65" w:rsidRDefault="008F776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Rozpočet upravený v tis. Kč</w:t>
            </w:r>
          </w:p>
        </w:tc>
        <w:tc>
          <w:tcPr>
            <w:tcW w:w="2378" w:type="dxa"/>
            <w:shd w:val="clear" w:color="auto" w:fill="FFC000"/>
            <w:vAlign w:val="center"/>
          </w:tcPr>
          <w:p w:rsidR="008F7768" w:rsidRPr="00091F65" w:rsidRDefault="008F776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Skutečnost v tis. Kč</w:t>
            </w:r>
          </w:p>
        </w:tc>
        <w:tc>
          <w:tcPr>
            <w:tcW w:w="1288" w:type="dxa"/>
            <w:shd w:val="clear" w:color="auto" w:fill="FFC000"/>
            <w:vAlign w:val="center"/>
          </w:tcPr>
          <w:p w:rsidR="008F7768" w:rsidRPr="00091F65" w:rsidRDefault="008F776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SK/RU v %</w:t>
            </w:r>
          </w:p>
        </w:tc>
        <w:tc>
          <w:tcPr>
            <w:tcW w:w="3736" w:type="dxa"/>
            <w:shd w:val="clear" w:color="auto" w:fill="FFC000"/>
            <w:vAlign w:val="center"/>
          </w:tcPr>
          <w:p w:rsidR="008F7768" w:rsidRPr="00091F65" w:rsidRDefault="008F776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Komentář</w:t>
            </w:r>
          </w:p>
        </w:tc>
      </w:tr>
      <w:tr w:rsidR="008F7768" w:rsidRPr="00091F65" w:rsidTr="00C12158">
        <w:trPr>
          <w:trHeight w:val="284"/>
        </w:trPr>
        <w:tc>
          <w:tcPr>
            <w:tcW w:w="2374" w:type="dxa"/>
            <w:vAlign w:val="center"/>
          </w:tcPr>
          <w:p w:rsidR="008F7768" w:rsidRPr="00091F65" w:rsidRDefault="008F7768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16</w:t>
            </w:r>
            <w:r w:rsidR="005A24B2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000,00</w:t>
            </w:r>
          </w:p>
        </w:tc>
        <w:tc>
          <w:tcPr>
            <w:tcW w:w="2378" w:type="dxa"/>
            <w:vAlign w:val="center"/>
          </w:tcPr>
          <w:p w:rsidR="008F7768" w:rsidRPr="00091F65" w:rsidRDefault="008F7768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20</w:t>
            </w:r>
            <w:r w:rsidR="005A24B2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446842">
              <w:rPr>
                <w:rFonts w:asciiTheme="minorHAnsi" w:hAnsiTheme="minorHAnsi" w:cstheme="minorHAnsi"/>
                <w:sz w:val="18"/>
              </w:rPr>
              <w:t>543,75</w:t>
            </w:r>
          </w:p>
        </w:tc>
        <w:tc>
          <w:tcPr>
            <w:tcW w:w="1288" w:type="dxa"/>
            <w:vAlign w:val="center"/>
          </w:tcPr>
          <w:p w:rsidR="008F7768" w:rsidRPr="00091F65" w:rsidRDefault="00446842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128,40</w:t>
            </w:r>
          </w:p>
        </w:tc>
        <w:tc>
          <w:tcPr>
            <w:tcW w:w="3736" w:type="dxa"/>
            <w:vAlign w:val="center"/>
          </w:tcPr>
          <w:p w:rsidR="008F7768" w:rsidRPr="00091F65" w:rsidRDefault="008F7768" w:rsidP="00C12158">
            <w:pPr>
              <w:rPr>
                <w:rFonts w:asciiTheme="minorHAnsi" w:hAnsiTheme="minorHAnsi" w:cstheme="minorHAnsi"/>
                <w:sz w:val="18"/>
              </w:rPr>
            </w:pPr>
            <w:r w:rsidRPr="00091F65">
              <w:rPr>
                <w:rFonts w:asciiTheme="minorHAnsi" w:hAnsiTheme="minorHAnsi" w:cstheme="minorHAnsi"/>
                <w:sz w:val="18"/>
              </w:rPr>
              <w:t>Příjmy před konsolidací</w:t>
            </w:r>
          </w:p>
        </w:tc>
      </w:tr>
      <w:tr w:rsidR="008F7768" w:rsidRPr="00091F65" w:rsidTr="00C12158">
        <w:trPr>
          <w:trHeight w:val="284"/>
        </w:trPr>
        <w:tc>
          <w:tcPr>
            <w:tcW w:w="2374" w:type="dxa"/>
            <w:vAlign w:val="center"/>
          </w:tcPr>
          <w:p w:rsidR="008F7768" w:rsidRPr="00091F65" w:rsidRDefault="008F7768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16</w:t>
            </w:r>
            <w:r w:rsidR="005A24B2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000,00</w:t>
            </w:r>
          </w:p>
        </w:tc>
        <w:tc>
          <w:tcPr>
            <w:tcW w:w="2378" w:type="dxa"/>
            <w:vAlign w:val="center"/>
          </w:tcPr>
          <w:p w:rsidR="008F7768" w:rsidRPr="00091F65" w:rsidRDefault="008F7768" w:rsidP="00446842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20</w:t>
            </w:r>
            <w:r w:rsidR="005A24B2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543,75</w:t>
            </w:r>
          </w:p>
        </w:tc>
        <w:tc>
          <w:tcPr>
            <w:tcW w:w="1288" w:type="dxa"/>
            <w:vAlign w:val="center"/>
          </w:tcPr>
          <w:p w:rsidR="008F7768" w:rsidRPr="00091F65" w:rsidRDefault="00446842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128,40</w:t>
            </w:r>
          </w:p>
        </w:tc>
        <w:tc>
          <w:tcPr>
            <w:tcW w:w="3736" w:type="dxa"/>
            <w:vAlign w:val="center"/>
          </w:tcPr>
          <w:p w:rsidR="008F7768" w:rsidRPr="00091F65" w:rsidRDefault="008F7768" w:rsidP="00C12158">
            <w:pPr>
              <w:rPr>
                <w:rFonts w:asciiTheme="minorHAnsi" w:hAnsiTheme="minorHAnsi" w:cstheme="minorHAnsi"/>
                <w:sz w:val="18"/>
              </w:rPr>
            </w:pPr>
            <w:r w:rsidRPr="00091F65">
              <w:rPr>
                <w:rFonts w:asciiTheme="minorHAnsi" w:hAnsiTheme="minorHAnsi" w:cstheme="minorHAnsi"/>
                <w:sz w:val="18"/>
              </w:rPr>
              <w:t>Příjmy po konsolidaci</w:t>
            </w:r>
          </w:p>
        </w:tc>
      </w:tr>
    </w:tbl>
    <w:p w:rsidR="008F7768" w:rsidRPr="00091F65" w:rsidRDefault="008F7768" w:rsidP="008F7768">
      <w:pPr>
        <w:rPr>
          <w:rFonts w:asciiTheme="minorHAnsi" w:hAnsiTheme="minorHAnsi" w:cstheme="minorHAnsi"/>
          <w:b/>
          <w:sz w:val="18"/>
        </w:rPr>
      </w:pPr>
    </w:p>
    <w:p w:rsidR="008F7768" w:rsidRPr="00091F65" w:rsidRDefault="008F7768" w:rsidP="008F7768">
      <w:pPr>
        <w:rPr>
          <w:rFonts w:asciiTheme="minorHAnsi" w:hAnsiTheme="minorHAnsi" w:cstheme="minorHAnsi"/>
          <w:b/>
          <w:sz w:val="18"/>
        </w:rPr>
      </w:pPr>
      <w:r w:rsidRPr="00091F65">
        <w:rPr>
          <w:rFonts w:asciiTheme="minorHAnsi" w:hAnsiTheme="minorHAnsi" w:cstheme="minorHAnsi"/>
          <w:b/>
          <w:sz w:val="18"/>
        </w:rPr>
        <w:t>Stručný komentář k celkovému vývoji plnění příjmů kapitoly ve sledovaném období</w:t>
      </w:r>
    </w:p>
    <w:p w:rsidR="008F7768" w:rsidRPr="00091F65" w:rsidRDefault="008F7768" w:rsidP="008F7768">
      <w:pPr>
        <w:rPr>
          <w:rFonts w:asciiTheme="minorHAnsi" w:hAnsiTheme="minorHAnsi" w:cstheme="minorHAnsi"/>
          <w:b/>
          <w:sz w:val="18"/>
        </w:rPr>
      </w:pPr>
    </w:p>
    <w:tbl>
      <w:tblPr>
        <w:tblStyle w:val="Mkatabulky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8F7768" w:rsidRPr="00091F65" w:rsidTr="00C12158">
        <w:trPr>
          <w:trHeight w:val="245"/>
        </w:trPr>
        <w:tc>
          <w:tcPr>
            <w:tcW w:w="9776" w:type="dxa"/>
          </w:tcPr>
          <w:p w:rsidR="008F7768" w:rsidRPr="00091F65" w:rsidRDefault="008F7768" w:rsidP="00C12158">
            <w:pPr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Plnění příjmové stránky rozpočtu kapitoly za sledované období probíhalo v souladu se schváleným rozpočtem kapitoly 16.</w:t>
            </w:r>
          </w:p>
        </w:tc>
      </w:tr>
    </w:tbl>
    <w:p w:rsidR="008F7768" w:rsidRPr="00091F65" w:rsidRDefault="008F7768" w:rsidP="008F7768">
      <w:pPr>
        <w:rPr>
          <w:rFonts w:asciiTheme="minorHAnsi" w:hAnsiTheme="minorHAnsi" w:cstheme="minorHAnsi"/>
          <w:b/>
          <w:sz w:val="18"/>
        </w:rPr>
      </w:pPr>
    </w:p>
    <w:p w:rsidR="008F7768" w:rsidRPr="00091F65" w:rsidRDefault="008F7768" w:rsidP="008F7768">
      <w:pPr>
        <w:rPr>
          <w:rFonts w:asciiTheme="minorHAnsi" w:hAnsiTheme="minorHAnsi" w:cstheme="minorHAnsi"/>
          <w:b/>
          <w:sz w:val="18"/>
        </w:rPr>
      </w:pPr>
      <w:r w:rsidRPr="00091F65">
        <w:rPr>
          <w:rFonts w:asciiTheme="minorHAnsi" w:hAnsiTheme="minorHAnsi" w:cstheme="minorHAnsi"/>
          <w:b/>
          <w:sz w:val="18"/>
        </w:rPr>
        <w:t xml:space="preserve">Komentář k položkám (akcím), které vykázaly abnormalitu v řádném plnění příjmů rozpočtu kapitoly ve sledovaném období </w:t>
      </w:r>
      <w:r w:rsidRPr="00091F65">
        <w:rPr>
          <w:rFonts w:asciiTheme="minorHAnsi" w:hAnsiTheme="minorHAnsi" w:cstheme="minorHAnsi"/>
          <w:sz w:val="18"/>
        </w:rPr>
        <w:t>(položky nižší než 40 % a vyšší než 60 % ve srovnání s upraveným rozpočtem)</w:t>
      </w:r>
    </w:p>
    <w:p w:rsidR="008F7768" w:rsidRPr="00091F65" w:rsidRDefault="008F7768" w:rsidP="008F7768">
      <w:pPr>
        <w:rPr>
          <w:rFonts w:asciiTheme="minorHAnsi" w:hAnsiTheme="minorHAnsi" w:cstheme="minorHAnsi"/>
          <w:b/>
          <w:sz w:val="18"/>
        </w:rPr>
      </w:pPr>
    </w:p>
    <w:tbl>
      <w:tblPr>
        <w:tblStyle w:val="Mkatabulky"/>
        <w:tblW w:w="977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1418"/>
        <w:gridCol w:w="850"/>
        <w:gridCol w:w="1134"/>
        <w:gridCol w:w="1134"/>
        <w:gridCol w:w="3433"/>
      </w:tblGrid>
      <w:tr w:rsidR="008F7768" w:rsidRPr="00091F65" w:rsidTr="00C12158">
        <w:trPr>
          <w:trHeight w:val="284"/>
        </w:trPr>
        <w:tc>
          <w:tcPr>
            <w:tcW w:w="959" w:type="dxa"/>
            <w:shd w:val="clear" w:color="auto" w:fill="9BBB59" w:themeFill="accent3"/>
            <w:vAlign w:val="center"/>
          </w:tcPr>
          <w:p w:rsidR="008F7768" w:rsidRPr="00091F65" w:rsidRDefault="008F776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Oddíl, paragraf</w:t>
            </w:r>
          </w:p>
        </w:tc>
        <w:tc>
          <w:tcPr>
            <w:tcW w:w="850" w:type="dxa"/>
            <w:shd w:val="clear" w:color="auto" w:fill="9BBB59" w:themeFill="accent3"/>
            <w:vAlign w:val="center"/>
          </w:tcPr>
          <w:p w:rsidR="008F7768" w:rsidRPr="00091F65" w:rsidRDefault="008F776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Položka</w:t>
            </w:r>
          </w:p>
        </w:tc>
        <w:tc>
          <w:tcPr>
            <w:tcW w:w="1418" w:type="dxa"/>
            <w:shd w:val="clear" w:color="auto" w:fill="9BBB59" w:themeFill="accent3"/>
            <w:vAlign w:val="center"/>
          </w:tcPr>
          <w:p w:rsidR="008F7768" w:rsidRPr="00091F65" w:rsidRDefault="008F776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Organizace</w:t>
            </w:r>
          </w:p>
        </w:tc>
        <w:tc>
          <w:tcPr>
            <w:tcW w:w="850" w:type="dxa"/>
            <w:shd w:val="clear" w:color="auto" w:fill="9BBB59" w:themeFill="accent3"/>
            <w:vAlign w:val="center"/>
          </w:tcPr>
          <w:p w:rsidR="008F7768" w:rsidRPr="00091F65" w:rsidRDefault="008F776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Účelový zdroj</w:t>
            </w:r>
          </w:p>
        </w:tc>
        <w:tc>
          <w:tcPr>
            <w:tcW w:w="1134" w:type="dxa"/>
            <w:shd w:val="clear" w:color="auto" w:fill="9BBB59" w:themeFill="accent3"/>
            <w:vAlign w:val="center"/>
          </w:tcPr>
          <w:p w:rsidR="008F7768" w:rsidRPr="00091F65" w:rsidRDefault="008F776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Upravený rozpočet v tis. Kč</w:t>
            </w:r>
          </w:p>
        </w:tc>
        <w:tc>
          <w:tcPr>
            <w:tcW w:w="1134" w:type="dxa"/>
            <w:shd w:val="clear" w:color="auto" w:fill="9BBB59" w:themeFill="accent3"/>
            <w:vAlign w:val="center"/>
          </w:tcPr>
          <w:p w:rsidR="008F7768" w:rsidRPr="00091F65" w:rsidRDefault="008F776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Skutečnost v tis. Kč</w:t>
            </w:r>
          </w:p>
        </w:tc>
        <w:tc>
          <w:tcPr>
            <w:tcW w:w="3433" w:type="dxa"/>
            <w:shd w:val="clear" w:color="auto" w:fill="9BBB59" w:themeFill="accent3"/>
            <w:vAlign w:val="center"/>
          </w:tcPr>
          <w:p w:rsidR="008F7768" w:rsidRPr="00091F65" w:rsidRDefault="008F776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Komentář</w:t>
            </w:r>
          </w:p>
        </w:tc>
      </w:tr>
      <w:tr w:rsidR="008F7768" w:rsidRPr="00091F65" w:rsidTr="00C12158">
        <w:trPr>
          <w:trHeight w:val="284"/>
        </w:trPr>
        <w:tc>
          <w:tcPr>
            <w:tcW w:w="959" w:type="dxa"/>
            <w:vAlign w:val="center"/>
          </w:tcPr>
          <w:p w:rsidR="008F7768" w:rsidRDefault="008F776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002229</w:t>
            </w:r>
          </w:p>
        </w:tc>
        <w:tc>
          <w:tcPr>
            <w:tcW w:w="850" w:type="dxa"/>
            <w:vAlign w:val="center"/>
          </w:tcPr>
          <w:p w:rsidR="008F7768" w:rsidRDefault="008F776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2212</w:t>
            </w:r>
          </w:p>
        </w:tc>
        <w:tc>
          <w:tcPr>
            <w:tcW w:w="1418" w:type="dxa"/>
            <w:vAlign w:val="center"/>
          </w:tcPr>
          <w:p w:rsidR="008F7768" w:rsidRDefault="008F776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923DE6">
              <w:rPr>
                <w:rFonts w:asciiTheme="minorHAnsi" w:hAnsiTheme="minorHAnsi"/>
                <w:sz w:val="18"/>
                <w:szCs w:val="18"/>
              </w:rPr>
              <w:t>016000000000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F7768" w:rsidRPr="00091F65" w:rsidRDefault="008F776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8F7768" w:rsidRDefault="008F7768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9</w:t>
            </w:r>
            <w:r w:rsidR="005A24B2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8F7768" w:rsidRDefault="008F7768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13</w:t>
            </w:r>
            <w:r w:rsidR="005A24B2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796,058</w:t>
            </w:r>
          </w:p>
        </w:tc>
        <w:tc>
          <w:tcPr>
            <w:tcW w:w="3433" w:type="dxa"/>
            <w:vAlign w:val="center"/>
          </w:tcPr>
          <w:p w:rsidR="008F7768" w:rsidRPr="00AF326B" w:rsidRDefault="008F7768" w:rsidP="00C12158">
            <w:pPr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  <w:u w:val="single"/>
              </w:rPr>
              <w:t>Příjem sankčních plateb přijaté od jiných osob -Ostatní záležitosti v silniční dopravě</w:t>
            </w:r>
            <w:r>
              <w:rPr>
                <w:rFonts w:asciiTheme="minorHAnsi" w:hAnsiTheme="minorHAnsi" w:cstheme="minorHAnsi"/>
                <w:sz w:val="18"/>
              </w:rPr>
              <w:t xml:space="preserve"> – vyšší plnění příjmové části rozpočtu bylo způsobeno nárůstem počtu přestupků zachycených v rámci automatizovaného měření rychlosti </w:t>
            </w:r>
          </w:p>
        </w:tc>
      </w:tr>
    </w:tbl>
    <w:p w:rsidR="008F7768" w:rsidRPr="00091F65" w:rsidRDefault="008F7768" w:rsidP="008F7768">
      <w:pPr>
        <w:rPr>
          <w:rFonts w:asciiTheme="minorHAnsi" w:hAnsiTheme="minorHAnsi" w:cstheme="minorHAnsi"/>
          <w:b/>
          <w:sz w:val="18"/>
        </w:rPr>
      </w:pPr>
    </w:p>
    <w:p w:rsidR="008F7768" w:rsidRPr="00091F65" w:rsidRDefault="008F7768" w:rsidP="008F7768">
      <w:pPr>
        <w:rPr>
          <w:rFonts w:asciiTheme="minorHAnsi" w:hAnsiTheme="minorHAnsi" w:cstheme="minorHAnsi"/>
          <w:b/>
          <w:u w:val="single"/>
        </w:rPr>
      </w:pPr>
      <w:r w:rsidRPr="00091F65">
        <w:rPr>
          <w:rFonts w:asciiTheme="minorHAnsi" w:hAnsiTheme="minorHAnsi" w:cstheme="minorHAnsi"/>
          <w:b/>
          <w:u w:val="single"/>
        </w:rPr>
        <w:t>Rozbor plnění výdajů rozpočtu kapitoly</w:t>
      </w:r>
    </w:p>
    <w:p w:rsidR="008F7768" w:rsidRPr="00091F65" w:rsidRDefault="008F7768" w:rsidP="008F7768">
      <w:pPr>
        <w:rPr>
          <w:rFonts w:asciiTheme="minorHAnsi" w:hAnsiTheme="minorHAnsi" w:cstheme="minorHAnsi"/>
          <w:b/>
          <w:sz w:val="18"/>
        </w:rPr>
      </w:pPr>
    </w:p>
    <w:tbl>
      <w:tblPr>
        <w:tblStyle w:val="Mkatabulky"/>
        <w:tblW w:w="9776" w:type="dxa"/>
        <w:tblInd w:w="0" w:type="dxa"/>
        <w:tblLook w:val="04A0" w:firstRow="1" w:lastRow="0" w:firstColumn="1" w:lastColumn="0" w:noHBand="0" w:noVBand="1"/>
      </w:tblPr>
      <w:tblGrid>
        <w:gridCol w:w="2407"/>
        <w:gridCol w:w="2409"/>
        <w:gridCol w:w="1162"/>
        <w:gridCol w:w="3798"/>
      </w:tblGrid>
      <w:tr w:rsidR="008F7768" w:rsidRPr="00091F65" w:rsidTr="00C12158">
        <w:trPr>
          <w:trHeight w:val="284"/>
        </w:trPr>
        <w:tc>
          <w:tcPr>
            <w:tcW w:w="2407" w:type="dxa"/>
            <w:shd w:val="clear" w:color="auto" w:fill="FFC000"/>
            <w:vAlign w:val="center"/>
          </w:tcPr>
          <w:p w:rsidR="008F7768" w:rsidRPr="00091F65" w:rsidRDefault="008F776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Rozpočet upravený v tis. Kč</w:t>
            </w:r>
          </w:p>
        </w:tc>
        <w:tc>
          <w:tcPr>
            <w:tcW w:w="2409" w:type="dxa"/>
            <w:shd w:val="clear" w:color="auto" w:fill="FFC000"/>
            <w:vAlign w:val="center"/>
          </w:tcPr>
          <w:p w:rsidR="008F7768" w:rsidRPr="00091F65" w:rsidRDefault="008F776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Skutečnost v tis. Kč</w:t>
            </w:r>
          </w:p>
        </w:tc>
        <w:tc>
          <w:tcPr>
            <w:tcW w:w="1162" w:type="dxa"/>
            <w:shd w:val="clear" w:color="auto" w:fill="FFC000"/>
            <w:vAlign w:val="center"/>
          </w:tcPr>
          <w:p w:rsidR="008F7768" w:rsidRPr="00091F65" w:rsidRDefault="008F776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SK/RU v %</w:t>
            </w:r>
          </w:p>
        </w:tc>
        <w:tc>
          <w:tcPr>
            <w:tcW w:w="3798" w:type="dxa"/>
            <w:shd w:val="clear" w:color="auto" w:fill="FFC000"/>
            <w:vAlign w:val="center"/>
          </w:tcPr>
          <w:p w:rsidR="008F7768" w:rsidRPr="00091F65" w:rsidRDefault="008F776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Komentář</w:t>
            </w:r>
          </w:p>
        </w:tc>
      </w:tr>
      <w:tr w:rsidR="008F7768" w:rsidRPr="00091F65" w:rsidTr="00C12158">
        <w:trPr>
          <w:trHeight w:val="284"/>
        </w:trPr>
        <w:tc>
          <w:tcPr>
            <w:tcW w:w="2407" w:type="dxa"/>
            <w:vAlign w:val="center"/>
          </w:tcPr>
          <w:p w:rsidR="008F7768" w:rsidRPr="00091F65" w:rsidRDefault="008F7768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09" w:type="dxa"/>
            <w:vAlign w:val="center"/>
          </w:tcPr>
          <w:p w:rsidR="008F7768" w:rsidRPr="00091F65" w:rsidRDefault="008F7768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8F7768" w:rsidRPr="00091F65" w:rsidRDefault="008F7768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98" w:type="dxa"/>
            <w:vAlign w:val="center"/>
          </w:tcPr>
          <w:p w:rsidR="008F7768" w:rsidRPr="00091F65" w:rsidRDefault="008F7768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Výdaje před konsolidací</w:t>
            </w:r>
          </w:p>
        </w:tc>
      </w:tr>
      <w:tr w:rsidR="008F7768" w:rsidRPr="00091F65" w:rsidTr="00C12158">
        <w:trPr>
          <w:trHeight w:val="284"/>
        </w:trPr>
        <w:tc>
          <w:tcPr>
            <w:tcW w:w="2407" w:type="dxa"/>
            <w:vAlign w:val="center"/>
          </w:tcPr>
          <w:p w:rsidR="008F7768" w:rsidRPr="00091F65" w:rsidRDefault="008F7768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09" w:type="dxa"/>
            <w:vAlign w:val="center"/>
          </w:tcPr>
          <w:p w:rsidR="008F7768" w:rsidRPr="00091F65" w:rsidRDefault="008F7768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8F7768" w:rsidRPr="00091F65" w:rsidRDefault="008F7768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798" w:type="dxa"/>
            <w:vAlign w:val="center"/>
          </w:tcPr>
          <w:p w:rsidR="008F7768" w:rsidRPr="00091F65" w:rsidRDefault="008F7768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Výdaje po konsolidaci</w:t>
            </w:r>
          </w:p>
        </w:tc>
      </w:tr>
    </w:tbl>
    <w:p w:rsidR="008F7768" w:rsidRPr="00091F65" w:rsidRDefault="008F7768" w:rsidP="008F7768">
      <w:pPr>
        <w:rPr>
          <w:rFonts w:asciiTheme="minorHAnsi" w:hAnsiTheme="minorHAnsi" w:cstheme="minorHAnsi"/>
          <w:b/>
          <w:sz w:val="18"/>
        </w:rPr>
      </w:pPr>
    </w:p>
    <w:p w:rsidR="008F7768" w:rsidRPr="00091F65" w:rsidRDefault="008F7768" w:rsidP="008F7768">
      <w:pPr>
        <w:rPr>
          <w:rFonts w:asciiTheme="minorHAnsi" w:hAnsiTheme="minorHAnsi" w:cstheme="minorHAnsi"/>
          <w:b/>
          <w:sz w:val="18"/>
        </w:rPr>
      </w:pPr>
      <w:r w:rsidRPr="00091F65">
        <w:rPr>
          <w:rFonts w:asciiTheme="minorHAnsi" w:hAnsiTheme="minorHAnsi" w:cstheme="minorHAnsi"/>
          <w:b/>
          <w:sz w:val="18"/>
        </w:rPr>
        <w:t>Stručný komentář k celkovému vývoji čerpání výdajů kapitoly ve sledovaném období</w:t>
      </w:r>
    </w:p>
    <w:p w:rsidR="008F7768" w:rsidRPr="00091F65" w:rsidRDefault="008F7768" w:rsidP="008F7768">
      <w:pPr>
        <w:rPr>
          <w:rFonts w:asciiTheme="minorHAnsi" w:hAnsiTheme="minorHAnsi" w:cstheme="minorHAnsi"/>
          <w:b/>
          <w:sz w:val="18"/>
        </w:rPr>
      </w:pPr>
    </w:p>
    <w:tbl>
      <w:tblPr>
        <w:tblStyle w:val="Mkatabulky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8F7768" w:rsidRPr="00091F65" w:rsidTr="00C12158">
        <w:trPr>
          <w:trHeight w:val="295"/>
        </w:trPr>
        <w:tc>
          <w:tcPr>
            <w:tcW w:w="9776" w:type="dxa"/>
          </w:tcPr>
          <w:p w:rsidR="008F7768" w:rsidRPr="00091F65" w:rsidRDefault="008F7768" w:rsidP="00C12158">
            <w:pPr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Výdaje nebyly rozpočtovány.</w:t>
            </w:r>
          </w:p>
        </w:tc>
      </w:tr>
    </w:tbl>
    <w:p w:rsidR="008F7768" w:rsidRPr="00091F65" w:rsidRDefault="008F7768" w:rsidP="008F7768">
      <w:pPr>
        <w:rPr>
          <w:rFonts w:asciiTheme="minorHAnsi" w:hAnsiTheme="minorHAnsi" w:cstheme="minorHAnsi"/>
          <w:b/>
          <w:sz w:val="18"/>
        </w:rPr>
      </w:pPr>
    </w:p>
    <w:p w:rsidR="008F7768" w:rsidRPr="00091F65" w:rsidRDefault="008F7768" w:rsidP="008F7768">
      <w:pPr>
        <w:rPr>
          <w:rFonts w:asciiTheme="minorHAnsi" w:hAnsiTheme="minorHAnsi" w:cstheme="minorHAnsi"/>
          <w:b/>
          <w:sz w:val="18"/>
        </w:rPr>
      </w:pPr>
      <w:r w:rsidRPr="00091F65">
        <w:rPr>
          <w:rFonts w:asciiTheme="minorHAnsi" w:hAnsiTheme="minorHAnsi" w:cstheme="minorHAnsi"/>
          <w:b/>
          <w:sz w:val="18"/>
        </w:rPr>
        <w:t xml:space="preserve">Komentář k položkám (akcím), které vykázaly abnormalitu v řádném plnění příjmů rozpočtu kapitoly ve sledovaném období </w:t>
      </w:r>
      <w:r w:rsidRPr="00091F65">
        <w:rPr>
          <w:rFonts w:asciiTheme="minorHAnsi" w:hAnsiTheme="minorHAnsi" w:cstheme="minorHAnsi"/>
          <w:sz w:val="18"/>
        </w:rPr>
        <w:t>(položky nižší než 40 % a vyšší než 60 % ve srovnání s upraveným rozpočtem)</w:t>
      </w:r>
    </w:p>
    <w:p w:rsidR="008F7768" w:rsidRPr="00091F65" w:rsidRDefault="008F7768" w:rsidP="008F7768">
      <w:pPr>
        <w:rPr>
          <w:rFonts w:asciiTheme="minorHAnsi" w:hAnsiTheme="minorHAnsi" w:cstheme="minorHAnsi"/>
          <w:b/>
          <w:sz w:val="18"/>
        </w:rPr>
      </w:pPr>
    </w:p>
    <w:tbl>
      <w:tblPr>
        <w:tblStyle w:val="Mkatabul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1418"/>
        <w:gridCol w:w="850"/>
        <w:gridCol w:w="1134"/>
        <w:gridCol w:w="1134"/>
        <w:gridCol w:w="3433"/>
      </w:tblGrid>
      <w:tr w:rsidR="008F7768" w:rsidRPr="00091F65" w:rsidTr="00C12158">
        <w:trPr>
          <w:trHeight w:val="284"/>
        </w:trPr>
        <w:tc>
          <w:tcPr>
            <w:tcW w:w="959" w:type="dxa"/>
            <w:shd w:val="clear" w:color="auto" w:fill="9BBB59" w:themeFill="accent3"/>
            <w:vAlign w:val="center"/>
          </w:tcPr>
          <w:p w:rsidR="008F7768" w:rsidRPr="00091F65" w:rsidRDefault="008F776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Oddíl, paragraf</w:t>
            </w:r>
          </w:p>
        </w:tc>
        <w:tc>
          <w:tcPr>
            <w:tcW w:w="850" w:type="dxa"/>
            <w:shd w:val="clear" w:color="auto" w:fill="9BBB59" w:themeFill="accent3"/>
            <w:vAlign w:val="center"/>
          </w:tcPr>
          <w:p w:rsidR="008F7768" w:rsidRPr="00091F65" w:rsidRDefault="008F776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Položka</w:t>
            </w:r>
          </w:p>
        </w:tc>
        <w:tc>
          <w:tcPr>
            <w:tcW w:w="1418" w:type="dxa"/>
            <w:shd w:val="clear" w:color="auto" w:fill="9BBB59" w:themeFill="accent3"/>
            <w:vAlign w:val="center"/>
          </w:tcPr>
          <w:p w:rsidR="008F7768" w:rsidRPr="00091F65" w:rsidRDefault="008F776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Organizace</w:t>
            </w:r>
          </w:p>
        </w:tc>
        <w:tc>
          <w:tcPr>
            <w:tcW w:w="850" w:type="dxa"/>
            <w:shd w:val="clear" w:color="auto" w:fill="9BBB59" w:themeFill="accent3"/>
            <w:vAlign w:val="center"/>
          </w:tcPr>
          <w:p w:rsidR="008F7768" w:rsidRPr="00091F65" w:rsidRDefault="008F776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Účelový zdroj</w:t>
            </w:r>
          </w:p>
        </w:tc>
        <w:tc>
          <w:tcPr>
            <w:tcW w:w="1134" w:type="dxa"/>
            <w:shd w:val="clear" w:color="auto" w:fill="9BBB59" w:themeFill="accent3"/>
            <w:vAlign w:val="center"/>
          </w:tcPr>
          <w:p w:rsidR="008F7768" w:rsidRPr="00091F65" w:rsidRDefault="008F776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Upravený rozpočet v tis. Kč</w:t>
            </w:r>
          </w:p>
        </w:tc>
        <w:tc>
          <w:tcPr>
            <w:tcW w:w="1134" w:type="dxa"/>
            <w:shd w:val="clear" w:color="auto" w:fill="9BBB59" w:themeFill="accent3"/>
            <w:vAlign w:val="center"/>
          </w:tcPr>
          <w:p w:rsidR="008F7768" w:rsidRPr="00091F65" w:rsidRDefault="008F776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Skutečnost v tis. Kč</w:t>
            </w:r>
          </w:p>
        </w:tc>
        <w:tc>
          <w:tcPr>
            <w:tcW w:w="3433" w:type="dxa"/>
            <w:shd w:val="clear" w:color="auto" w:fill="9BBB59" w:themeFill="accent3"/>
            <w:vAlign w:val="center"/>
          </w:tcPr>
          <w:p w:rsidR="008F7768" w:rsidRPr="00091F65" w:rsidRDefault="008F776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Komentář</w:t>
            </w:r>
          </w:p>
        </w:tc>
      </w:tr>
      <w:tr w:rsidR="008F7768" w:rsidRPr="00091F65" w:rsidTr="00C12158">
        <w:trPr>
          <w:trHeight w:val="284"/>
        </w:trPr>
        <w:tc>
          <w:tcPr>
            <w:tcW w:w="959" w:type="dxa"/>
            <w:vAlign w:val="center"/>
          </w:tcPr>
          <w:p w:rsidR="008F7768" w:rsidRPr="00091F65" w:rsidRDefault="008F776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F7768" w:rsidRPr="00091F65" w:rsidRDefault="008F776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8F7768" w:rsidRPr="00091F65" w:rsidRDefault="008F776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F7768" w:rsidRPr="00091F65" w:rsidRDefault="008F776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8F7768" w:rsidRPr="00091F65" w:rsidRDefault="008F7768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8F7768" w:rsidRPr="00091F65" w:rsidRDefault="008F7768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33" w:type="dxa"/>
            <w:vAlign w:val="center"/>
          </w:tcPr>
          <w:p w:rsidR="008F7768" w:rsidRPr="00091F65" w:rsidRDefault="008F7768" w:rsidP="00C12158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8F7768" w:rsidRDefault="008F7768" w:rsidP="008F7768">
      <w:pPr>
        <w:rPr>
          <w:rFonts w:asciiTheme="minorHAnsi" w:hAnsiTheme="minorHAnsi" w:cstheme="minorHAnsi"/>
          <w:b/>
          <w:sz w:val="18"/>
        </w:rPr>
      </w:pPr>
    </w:p>
    <w:p w:rsidR="008F7768" w:rsidRDefault="008F7768" w:rsidP="008F7768">
      <w:pPr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b/>
          <w:sz w:val="18"/>
        </w:rPr>
        <w:t>Přehled schválených roz</w:t>
      </w:r>
      <w:r w:rsidR="00F67866">
        <w:rPr>
          <w:rFonts w:asciiTheme="minorHAnsi" w:hAnsiTheme="minorHAnsi" w:cstheme="minorHAnsi"/>
          <w:b/>
          <w:sz w:val="18"/>
        </w:rPr>
        <w:t>počtových opatření k 31. 12. 2024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724"/>
        <w:gridCol w:w="829"/>
        <w:gridCol w:w="5557"/>
        <w:gridCol w:w="1702"/>
      </w:tblGrid>
      <w:tr w:rsidR="008F7768" w:rsidTr="00C12158">
        <w:tc>
          <w:tcPr>
            <w:tcW w:w="675" w:type="dxa"/>
            <w:shd w:val="clear" w:color="auto" w:fill="D6E3BC" w:themeFill="accent3" w:themeFillTint="66"/>
            <w:vAlign w:val="center"/>
          </w:tcPr>
          <w:p w:rsidR="008F7768" w:rsidRDefault="008F776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</w:rPr>
              <w:t>Usn.č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</w:rPr>
              <w:t>.</w:t>
            </w:r>
          </w:p>
        </w:tc>
        <w:tc>
          <w:tcPr>
            <w:tcW w:w="724" w:type="dxa"/>
            <w:shd w:val="clear" w:color="auto" w:fill="D6E3BC" w:themeFill="accent3" w:themeFillTint="66"/>
            <w:vAlign w:val="center"/>
          </w:tcPr>
          <w:p w:rsidR="008F7768" w:rsidRDefault="008F776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Datum</w:t>
            </w:r>
          </w:p>
        </w:tc>
        <w:tc>
          <w:tcPr>
            <w:tcW w:w="836" w:type="dxa"/>
            <w:shd w:val="clear" w:color="auto" w:fill="D6E3BC" w:themeFill="accent3" w:themeFillTint="66"/>
            <w:vAlign w:val="center"/>
          </w:tcPr>
          <w:p w:rsidR="008F7768" w:rsidRDefault="008F776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Částka v tis. Kč</w:t>
            </w:r>
          </w:p>
        </w:tc>
        <w:tc>
          <w:tcPr>
            <w:tcW w:w="5811" w:type="dxa"/>
            <w:shd w:val="clear" w:color="auto" w:fill="D6E3BC" w:themeFill="accent3" w:themeFillTint="66"/>
            <w:vAlign w:val="center"/>
          </w:tcPr>
          <w:p w:rsidR="008F7768" w:rsidRDefault="008F776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Rozpočtové opatření</w:t>
            </w:r>
          </w:p>
        </w:tc>
        <w:tc>
          <w:tcPr>
            <w:tcW w:w="1749" w:type="dxa"/>
            <w:shd w:val="clear" w:color="auto" w:fill="D6E3BC" w:themeFill="accent3" w:themeFillTint="66"/>
            <w:vAlign w:val="center"/>
          </w:tcPr>
          <w:p w:rsidR="008F7768" w:rsidRDefault="008F776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Stupeň realizace</w:t>
            </w:r>
          </w:p>
        </w:tc>
      </w:tr>
      <w:tr w:rsidR="008F7768" w:rsidTr="00C12158">
        <w:tc>
          <w:tcPr>
            <w:tcW w:w="675" w:type="dxa"/>
            <w:vAlign w:val="center"/>
          </w:tcPr>
          <w:p w:rsidR="008F7768" w:rsidRPr="00B62C22" w:rsidRDefault="008F7768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F7768" w:rsidRPr="00590A57" w:rsidRDefault="008F776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36" w:type="dxa"/>
            <w:vAlign w:val="center"/>
          </w:tcPr>
          <w:p w:rsidR="008F7768" w:rsidRPr="00590A57" w:rsidRDefault="008F776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811" w:type="dxa"/>
            <w:vAlign w:val="center"/>
          </w:tcPr>
          <w:p w:rsidR="008F7768" w:rsidRPr="00590A57" w:rsidRDefault="008F7768" w:rsidP="00C12158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49" w:type="dxa"/>
          </w:tcPr>
          <w:p w:rsidR="008F7768" w:rsidRDefault="008F7768" w:rsidP="00C12158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</w:tbl>
    <w:p w:rsidR="008F7768" w:rsidRDefault="008F7768" w:rsidP="008F7768">
      <w:pPr>
        <w:rPr>
          <w:rFonts w:asciiTheme="minorHAnsi" w:hAnsiTheme="minorHAnsi" w:cstheme="minorHAnsi"/>
          <w:b/>
          <w:sz w:val="18"/>
        </w:rPr>
      </w:pPr>
    </w:p>
    <w:p w:rsidR="008F7768" w:rsidRDefault="008F7768" w:rsidP="008F7768">
      <w:pPr>
        <w:rPr>
          <w:rFonts w:asciiTheme="minorHAnsi" w:hAnsiTheme="minorHAnsi" w:cstheme="minorHAnsi"/>
          <w:b/>
          <w:sz w:val="18"/>
        </w:rPr>
      </w:pPr>
    </w:p>
    <w:p w:rsidR="008F7768" w:rsidRDefault="008F7768" w:rsidP="008F7768">
      <w:pPr>
        <w:rPr>
          <w:rFonts w:asciiTheme="minorHAnsi" w:hAnsiTheme="minorHAnsi" w:cstheme="minorHAnsi"/>
          <w:b/>
          <w:sz w:val="18"/>
        </w:rPr>
      </w:pPr>
    </w:p>
    <w:p w:rsidR="008F7768" w:rsidRDefault="008F7768" w:rsidP="008F7768">
      <w:pPr>
        <w:rPr>
          <w:b/>
          <w:sz w:val="18"/>
        </w:rPr>
      </w:pPr>
      <w:r w:rsidRPr="00091F65">
        <w:rPr>
          <w:rFonts w:asciiTheme="minorHAnsi" w:hAnsiTheme="minorHAnsi" w:cstheme="minorHAnsi"/>
          <w:b/>
          <w:sz w:val="18"/>
        </w:rPr>
        <w:t>V Prostějově:</w:t>
      </w:r>
      <w:r>
        <w:rPr>
          <w:rFonts w:asciiTheme="minorHAnsi" w:hAnsiTheme="minorHAnsi" w:cstheme="minorHAnsi"/>
          <w:b/>
          <w:sz w:val="18"/>
        </w:rPr>
        <w:t xml:space="preserve"> 12. 2. 2025</w:t>
      </w:r>
      <w:r w:rsidRPr="00091F65">
        <w:rPr>
          <w:rFonts w:asciiTheme="minorHAnsi" w:hAnsiTheme="minorHAnsi" w:cstheme="minorHAnsi"/>
          <w:b/>
          <w:sz w:val="18"/>
        </w:rPr>
        <w:tab/>
      </w:r>
      <w:r w:rsidRPr="00091F65">
        <w:rPr>
          <w:rFonts w:asciiTheme="minorHAnsi" w:hAnsiTheme="minorHAnsi" w:cstheme="minorHAnsi"/>
          <w:b/>
          <w:sz w:val="18"/>
        </w:rPr>
        <w:tab/>
      </w:r>
      <w:r w:rsidRPr="00091F65">
        <w:rPr>
          <w:rFonts w:asciiTheme="minorHAnsi" w:hAnsiTheme="minorHAnsi" w:cstheme="minorHAnsi"/>
          <w:b/>
          <w:sz w:val="18"/>
        </w:rPr>
        <w:tab/>
      </w:r>
      <w:r w:rsidRPr="00091F65">
        <w:rPr>
          <w:rFonts w:asciiTheme="minorHAnsi" w:hAnsiTheme="minorHAnsi" w:cstheme="minorHAnsi"/>
          <w:b/>
          <w:sz w:val="18"/>
        </w:rPr>
        <w:tab/>
      </w:r>
      <w:r w:rsidRPr="00091F65">
        <w:rPr>
          <w:rFonts w:asciiTheme="minorHAnsi" w:hAnsiTheme="minorHAnsi" w:cstheme="minorHAnsi"/>
          <w:b/>
          <w:sz w:val="18"/>
        </w:rPr>
        <w:tab/>
      </w:r>
      <w:r w:rsidRPr="00091F65">
        <w:rPr>
          <w:rFonts w:asciiTheme="minorHAnsi" w:hAnsiTheme="minorHAnsi" w:cstheme="minorHAnsi"/>
          <w:b/>
          <w:sz w:val="18"/>
        </w:rPr>
        <w:tab/>
        <w:t>Správce kap</w:t>
      </w:r>
      <w:r>
        <w:rPr>
          <w:b/>
          <w:sz w:val="18"/>
        </w:rPr>
        <w:t>itoly: Mgr. Marie Javůrková</w:t>
      </w:r>
    </w:p>
    <w:p w:rsidR="008F7768" w:rsidRDefault="008F7768" w:rsidP="00E35B16">
      <w:pPr>
        <w:rPr>
          <w:rFonts w:asciiTheme="minorHAnsi" w:hAnsiTheme="minorHAnsi" w:cstheme="minorHAnsi"/>
          <w:b/>
          <w:sz w:val="18"/>
        </w:rPr>
      </w:pPr>
    </w:p>
    <w:p w:rsidR="002F2F4D" w:rsidRDefault="002F2F4D">
      <w:pPr>
        <w:autoSpaceDE/>
        <w:autoSpaceDN/>
        <w:spacing w:after="200" w:line="276" w:lineRule="auto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b/>
          <w:sz w:val="18"/>
        </w:rPr>
        <w:br w:type="page"/>
      </w:r>
    </w:p>
    <w:p w:rsidR="00E35B16" w:rsidRPr="00091F65" w:rsidRDefault="00E35B16" w:rsidP="00936A06">
      <w:pPr>
        <w:pStyle w:val="Nadpis2"/>
      </w:pPr>
      <w:bookmarkStart w:id="168" w:name="_Toc197779583"/>
      <w:r w:rsidRPr="00091F65">
        <w:lastRenderedPageBreak/>
        <w:t xml:space="preserve">Kapitola </w:t>
      </w:r>
      <w:r>
        <w:t>19</w:t>
      </w:r>
      <w:r w:rsidRPr="00091F65">
        <w:t xml:space="preserve"> – </w:t>
      </w:r>
      <w:r>
        <w:t>DUHA KK u hradeb</w:t>
      </w:r>
      <w:bookmarkEnd w:id="168"/>
    </w:p>
    <w:p w:rsidR="00E35B16" w:rsidRDefault="00E35B16" w:rsidP="00E35B16">
      <w:pPr>
        <w:rPr>
          <w:rFonts w:asciiTheme="minorHAnsi" w:hAnsiTheme="minorHAnsi" w:cstheme="minorHAnsi"/>
          <w:b/>
          <w:sz w:val="18"/>
        </w:rPr>
      </w:pPr>
    </w:p>
    <w:tbl>
      <w:tblPr>
        <w:tblW w:w="12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21"/>
        <w:gridCol w:w="599"/>
        <w:gridCol w:w="110"/>
        <w:gridCol w:w="50"/>
        <w:gridCol w:w="300"/>
        <w:gridCol w:w="217"/>
        <w:gridCol w:w="243"/>
        <w:gridCol w:w="460"/>
        <w:gridCol w:w="6"/>
        <w:gridCol w:w="454"/>
        <w:gridCol w:w="60"/>
        <w:gridCol w:w="336"/>
        <w:gridCol w:w="524"/>
        <w:gridCol w:w="60"/>
        <w:gridCol w:w="337"/>
        <w:gridCol w:w="123"/>
        <w:gridCol w:w="337"/>
        <w:gridCol w:w="63"/>
        <w:gridCol w:w="60"/>
        <w:gridCol w:w="337"/>
        <w:gridCol w:w="72"/>
        <w:gridCol w:w="51"/>
        <w:gridCol w:w="337"/>
        <w:gridCol w:w="63"/>
        <w:gridCol w:w="60"/>
        <w:gridCol w:w="337"/>
        <w:gridCol w:w="63"/>
        <w:gridCol w:w="60"/>
        <w:gridCol w:w="274"/>
        <w:gridCol w:w="126"/>
        <w:gridCol w:w="60"/>
        <w:gridCol w:w="337"/>
        <w:gridCol w:w="63"/>
        <w:gridCol w:w="60"/>
        <w:gridCol w:w="205"/>
        <w:gridCol w:w="195"/>
        <w:gridCol w:w="60"/>
        <w:gridCol w:w="337"/>
        <w:gridCol w:w="63"/>
        <w:gridCol w:w="60"/>
        <w:gridCol w:w="337"/>
        <w:gridCol w:w="63"/>
        <w:gridCol w:w="60"/>
        <w:gridCol w:w="337"/>
        <w:gridCol w:w="63"/>
        <w:gridCol w:w="397"/>
        <w:gridCol w:w="63"/>
        <w:gridCol w:w="263"/>
        <w:gridCol w:w="60"/>
        <w:gridCol w:w="73"/>
        <w:gridCol w:w="63"/>
        <w:gridCol w:w="97"/>
        <w:gridCol w:w="63"/>
        <w:gridCol w:w="397"/>
        <w:gridCol w:w="63"/>
        <w:gridCol w:w="1688"/>
        <w:gridCol w:w="63"/>
      </w:tblGrid>
      <w:tr w:rsidR="002F2F4D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9923" w:type="dxa"/>
            <w:gridSpan w:val="49"/>
            <w:shd w:val="clear" w:color="auto" w:fill="F79646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4601A0">
              <w:rPr>
                <w:rFonts w:asciiTheme="minorHAnsi" w:hAnsiTheme="minorHAnsi" w:cstheme="minorHAnsi"/>
                <w:b/>
                <w:u w:val="single"/>
              </w:rPr>
              <w:t>Rozbor plnění příjmů rozpočtu kapitoly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dxa"/>
            <w:gridSpan w:val="4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2F4D" w:rsidRPr="00AC0210" w:rsidTr="00C12158">
        <w:trPr>
          <w:gridAfter w:val="9"/>
          <w:wAfter w:w="2567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Rozpočet upravený v tis. Kč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19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SK/RU v %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Komentář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2 785,00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5 725,24</w:t>
            </w:r>
          </w:p>
        </w:tc>
        <w:tc>
          <w:tcPr>
            <w:tcW w:w="19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205,57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Příjmy před konsolidací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2 785,00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5 725,24</w:t>
            </w:r>
          </w:p>
        </w:tc>
        <w:tc>
          <w:tcPr>
            <w:tcW w:w="19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205,57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Příjmy po konsolidaci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dxa"/>
            <w:gridSpan w:val="4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9923" w:type="dxa"/>
            <w:gridSpan w:val="49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Stručný komentář k celkovému vývoji plnění příjmů kapitoly ve sledovaném období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9923" w:type="dxa"/>
            <w:gridSpan w:val="4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Kapitola 19 vykazuje k 31</w:t>
            </w:r>
            <w:r w:rsidRPr="00F05A38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12</w:t>
            </w:r>
            <w:r w:rsidRPr="00F05A38">
              <w:rPr>
                <w:rFonts w:asciiTheme="minorHAnsi" w:hAnsiTheme="minorHAnsi" w:cstheme="minorHAnsi"/>
              </w:rPr>
              <w:t xml:space="preserve">. 2024 příjmy ve výši </w:t>
            </w:r>
            <w:r>
              <w:rPr>
                <w:rFonts w:asciiTheme="minorHAnsi" w:hAnsiTheme="minorHAnsi" w:cstheme="minorHAnsi"/>
              </w:rPr>
              <w:t>5 725 237</w:t>
            </w:r>
            <w:r w:rsidRPr="00F05A38">
              <w:rPr>
                <w:rFonts w:asciiTheme="minorHAnsi" w:hAnsiTheme="minorHAnsi" w:cstheme="minorHAnsi"/>
              </w:rPr>
              <w:t xml:space="preserve">,00 Kč, což je plnění na </w:t>
            </w:r>
            <w:r>
              <w:rPr>
                <w:rFonts w:asciiTheme="minorHAnsi" w:hAnsiTheme="minorHAnsi" w:cstheme="minorHAnsi"/>
              </w:rPr>
              <w:t>205,57</w:t>
            </w:r>
            <w:r w:rsidRPr="00F05A38">
              <w:rPr>
                <w:rFonts w:asciiTheme="minorHAnsi" w:hAnsiTheme="minorHAnsi" w:cstheme="minorHAnsi"/>
              </w:rPr>
              <w:t xml:space="preserve"> % k upravenému rozpočtu. Příjmy kapitoly jsou tvořeny vstupným na představení, předplatným na taneční kurzy, příjmy z pronájmu stánků, dotací z Ministerstva kultury ČR,</w:t>
            </w:r>
            <w:r>
              <w:rPr>
                <w:rFonts w:asciiTheme="minorHAnsi" w:hAnsiTheme="minorHAnsi" w:cstheme="minorHAnsi"/>
              </w:rPr>
              <w:t xml:space="preserve"> dotací z rozpočtu Olomouckého kraje,</w:t>
            </w:r>
            <w:r w:rsidRPr="00F05A38">
              <w:rPr>
                <w:rFonts w:asciiTheme="minorHAnsi" w:hAnsiTheme="minorHAnsi" w:cstheme="minorHAnsi"/>
              </w:rPr>
              <w:t xml:space="preserve"> příjmy z prodeje zboží.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9923" w:type="dxa"/>
            <w:gridSpan w:val="49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Komentář k položkám (akcím), které vykázaly abnormalitu v řádném plnění příjmů rozpočtu kapitoly ve sledovaném období</w:t>
            </w:r>
          </w:p>
        </w:tc>
      </w:tr>
      <w:tr w:rsidR="002F2F4D" w:rsidRPr="00C50E8E" w:rsidTr="00C12158">
        <w:tc>
          <w:tcPr>
            <w:tcW w:w="460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97" w:type="dxa"/>
            <w:gridSpan w:val="11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9" w:type="dxa"/>
            <w:gridSpan w:val="4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  <w:gridSpan w:val="2"/>
          </w:tcPr>
          <w:p w:rsidR="002F2F4D" w:rsidRPr="00C50E8E" w:rsidRDefault="002F2F4D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F2F4D" w:rsidRPr="00C50E8E" w:rsidRDefault="002F2F4D" w:rsidP="00C12158">
            <w:pPr>
              <w:rPr>
                <w:b/>
              </w:rPr>
            </w:pPr>
          </w:p>
        </w:tc>
        <w:tc>
          <w:tcPr>
            <w:tcW w:w="1751" w:type="dxa"/>
            <w:gridSpan w:val="2"/>
          </w:tcPr>
          <w:p w:rsidR="002F2F4D" w:rsidRPr="00C50E8E" w:rsidRDefault="002F2F4D" w:rsidP="00C12158">
            <w:pPr>
              <w:rPr>
                <w:b/>
              </w:rPr>
            </w:pPr>
          </w:p>
        </w:tc>
      </w:tr>
      <w:tr w:rsidR="002F2F4D" w:rsidRPr="00AC0210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Oddíl, paragraf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Položka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Organizace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Účelový zdroj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Upravený rozpočet v tis. Kč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Komentář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2112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0190000000000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770,00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F67866" w:rsidRDefault="002F2F4D" w:rsidP="00C12158">
            <w:pPr>
              <w:pStyle w:val="Zkladntext"/>
              <w:rPr>
                <w:rFonts w:asciiTheme="minorHAnsi" w:hAnsiTheme="minorHAnsi" w:cstheme="minorHAnsi"/>
                <w:b/>
                <w:noProof w:val="0"/>
                <w:lang w:val="cs-CZ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67866">
              <w:rPr>
                <w:rFonts w:asciiTheme="minorHAnsi" w:hAnsiTheme="minorHAnsi" w:cstheme="minorHAnsi"/>
                <w:b/>
                <w:noProof w:val="0"/>
                <w:lang w:val="cs-CZ"/>
                <w14:shadow w14:blurRad="0" w14:dist="0" w14:dir="0" w14:sx="0" w14:sy="0" w14:kx="0" w14:ky="0" w14:algn="none">
                  <w14:srgbClr w14:val="000000"/>
                </w14:shadow>
              </w:rPr>
              <w:t>Příjmy z prodeje zboží (již nakoupeného za účelem prodeje)</w:t>
            </w:r>
          </w:p>
          <w:p w:rsidR="002F2F4D" w:rsidRPr="004601A0" w:rsidRDefault="002F2F4D" w:rsidP="00C121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Jedná se o příjmy za vánoční kelímky.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3639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2133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0190000000000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1 230,25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F67866" w:rsidRDefault="002F2F4D" w:rsidP="00C12158">
            <w:pPr>
              <w:pStyle w:val="Zkladntext"/>
              <w:rPr>
                <w:rFonts w:asciiTheme="minorHAnsi" w:hAnsiTheme="minorHAnsi" w:cstheme="minorHAnsi"/>
                <w:b/>
                <w:noProof w:val="0"/>
                <w:lang w:val="cs-CZ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67866">
              <w:rPr>
                <w:rFonts w:asciiTheme="minorHAnsi" w:hAnsiTheme="minorHAnsi" w:cstheme="minorHAnsi"/>
                <w:b/>
                <w:noProof w:val="0"/>
                <w:lang w:val="cs-CZ"/>
                <w14:shadow w14:blurRad="0" w14:dist="0" w14:dir="0" w14:sx="0" w14:sy="0" w14:kx="0" w14:ky="0" w14:algn="none">
                  <w14:srgbClr w14:val="000000"/>
                </w14:shadow>
              </w:rPr>
              <w:t>Příjem z pronájmu nebo pachtu movitých věcí</w:t>
            </w:r>
          </w:p>
          <w:p w:rsidR="002F2F4D" w:rsidRPr="004601A0" w:rsidRDefault="002F2F4D" w:rsidP="00C121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Příjmy z nájemného za vánoční stánky.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2133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0190000190000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F67866" w:rsidRDefault="002F2F4D" w:rsidP="00C12158">
            <w:pPr>
              <w:pStyle w:val="Zkladntext"/>
              <w:rPr>
                <w:rFonts w:asciiTheme="minorHAnsi" w:hAnsiTheme="minorHAnsi" w:cstheme="minorHAnsi"/>
                <w:b/>
                <w:noProof w:val="0"/>
                <w:lang w:val="cs-CZ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67866">
              <w:rPr>
                <w:rFonts w:asciiTheme="minorHAnsi" w:hAnsiTheme="minorHAnsi" w:cstheme="minorHAnsi"/>
                <w:b/>
                <w:noProof w:val="0"/>
                <w:lang w:val="cs-CZ"/>
                <w14:shadow w14:blurRad="0" w14:dist="0" w14:dir="0" w14:sx="0" w14:sy="0" w14:kx="0" w14:ky="0" w14:algn="none">
                  <w14:srgbClr w14:val="000000"/>
                </w14:shadow>
              </w:rPr>
              <w:t>Příjem z pronájmu nebo pachtu movitých věcí</w:t>
            </w:r>
          </w:p>
          <w:p w:rsidR="002F2F4D" w:rsidRDefault="002F2F4D" w:rsidP="00C12158">
            <w:pPr>
              <w:pStyle w:val="Zkladntext"/>
              <w:rPr>
                <w:rFonts w:asciiTheme="minorHAnsi" w:hAnsiTheme="minorHAnsi" w:cstheme="minorHAnsi"/>
              </w:rPr>
            </w:pPr>
            <w:r w:rsidRPr="00F67866">
              <w:rPr>
                <w:rFonts w:asciiTheme="minorHAnsi" w:hAnsiTheme="minorHAnsi" w:cstheme="minorHAnsi"/>
                <w:b/>
                <w:noProof w:val="0"/>
                <w:lang w:val="cs-CZ"/>
                <w14:shadow w14:blurRad="0" w14:dist="0" w14:dir="0" w14:sx="0" w14:sy="0" w14:kx="0" w14:ky="0" w14:algn="none">
                  <w14:srgbClr w14:val="000000"/>
                </w14:shadow>
              </w:rPr>
              <w:t>Příjmy z nájemného za vánoční stánky.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2111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0190000190100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1 200,00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2 838,16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F67866" w:rsidRDefault="002F2F4D" w:rsidP="00C12158">
            <w:pPr>
              <w:pStyle w:val="Zkladntext"/>
              <w:rPr>
                <w:rFonts w:asciiTheme="minorHAnsi" w:hAnsiTheme="minorHAnsi" w:cstheme="minorHAnsi"/>
                <w:b/>
                <w:noProof w:val="0"/>
                <w:lang w:val="cs-CZ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F67866">
              <w:rPr>
                <w:rFonts w:asciiTheme="minorHAnsi" w:hAnsiTheme="minorHAnsi" w:cstheme="minorHAnsi"/>
                <w:b/>
                <w:noProof w:val="0"/>
                <w:lang w:val="cs-CZ"/>
                <w14:shadow w14:blurRad="0" w14:dist="0" w14:dir="0" w14:sx="0" w14:sy="0" w14:kx="0" w14:ky="0" w14:algn="none">
                  <w14:srgbClr w14:val="000000"/>
                </w14:shadow>
              </w:rPr>
              <w:t>Příjmy z poskytování služeb, výrobků, prací, výkonů a práv</w:t>
            </w:r>
          </w:p>
          <w:p w:rsidR="002F2F4D" w:rsidRDefault="002F2F4D" w:rsidP="00C12158">
            <w:pPr>
              <w:pStyle w:val="Zkladntext"/>
              <w:rPr>
                <w:rFonts w:asciiTheme="minorHAnsi" w:hAnsiTheme="minorHAnsi" w:cstheme="minorHAnsi"/>
              </w:rPr>
            </w:pPr>
            <w:r w:rsidRPr="00F67866">
              <w:rPr>
                <w:rFonts w:asciiTheme="minorHAnsi" w:hAnsiTheme="minorHAnsi" w:cstheme="minorHAnsi"/>
                <w:b/>
                <w:noProof w:val="0"/>
                <w:lang w:val="cs-CZ"/>
                <w14:shadow w14:blurRad="0" w14:dist="0" w14:dir="0" w14:sx="0" w14:sy="0" w14:kx="0" w14:ky="0" w14:algn="none">
                  <w14:srgbClr w14:val="000000"/>
                </w14:shadow>
              </w:rPr>
              <w:t>Příjmy ze vstupného, tanečních kurzů.</w:t>
            </w:r>
          </w:p>
        </w:tc>
      </w:tr>
      <w:tr w:rsidR="002F2F4D" w:rsidRPr="00C50E8E" w:rsidTr="00C12158">
        <w:trPr>
          <w:gridAfter w:val="8"/>
          <w:wAfter w:w="2507" w:type="dxa"/>
        </w:trPr>
        <w:tc>
          <w:tcPr>
            <w:tcW w:w="460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6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4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6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4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9923" w:type="dxa"/>
            <w:gridSpan w:val="49"/>
            <w:shd w:val="clear" w:color="auto" w:fill="F79646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4601A0">
              <w:rPr>
                <w:rFonts w:asciiTheme="minorHAnsi" w:hAnsiTheme="minorHAnsi" w:cstheme="minorHAnsi"/>
                <w:b/>
                <w:u w:val="single"/>
              </w:rPr>
              <w:t>Rozbor čerpání výdajů rozpočtu kapitoly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dxa"/>
            <w:gridSpan w:val="4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2F4D" w:rsidRPr="00AC0210" w:rsidTr="00C12158">
        <w:trPr>
          <w:gridAfter w:val="9"/>
          <w:wAfter w:w="2567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Rozpočet upravený v tis. Kč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19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SK/RU v %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Komentář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11 664,42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10 604,52</w:t>
            </w:r>
          </w:p>
        </w:tc>
        <w:tc>
          <w:tcPr>
            <w:tcW w:w="19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90,91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Výdaje před konsolidací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11 664,42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10 604,52</w:t>
            </w:r>
          </w:p>
        </w:tc>
        <w:tc>
          <w:tcPr>
            <w:tcW w:w="19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90,91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Výdaje po konsolidaci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dxa"/>
            <w:gridSpan w:val="4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9923" w:type="dxa"/>
            <w:gridSpan w:val="49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Stručný komentář k celkovému vývoji čerpání výdajů kapitoly ve sledovaném období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9923" w:type="dxa"/>
            <w:gridSpan w:val="4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Default="002F2F4D" w:rsidP="00C1215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Celkové čerpání výdajových položek kapitoly 19 bylo k 31. 12. 2024 ve výši 10 604 516,80 Kč, což je čerpání na 90,91 % k upravenému rozpočtu.</w:t>
            </w:r>
          </w:p>
          <w:p w:rsidR="002F2F4D" w:rsidRPr="00F05A38" w:rsidRDefault="002F2F4D" w:rsidP="00C12158">
            <w:pPr>
              <w:spacing w:after="60"/>
              <w:jc w:val="both"/>
              <w:rPr>
                <w:rFonts w:asciiTheme="minorHAnsi" w:hAnsiTheme="minorHAnsi" w:cstheme="minorHAnsi"/>
              </w:rPr>
            </w:pPr>
            <w:r w:rsidRPr="00F05A38">
              <w:rPr>
                <w:rFonts w:asciiTheme="minorHAnsi" w:hAnsiTheme="minorHAnsi" w:cstheme="minorHAnsi"/>
              </w:rPr>
              <w:t>Výdaje kapitoly jsou tvořeny výdaji na akce:</w:t>
            </w:r>
          </w:p>
          <w:p w:rsidR="002F2F4D" w:rsidRPr="00B147D1" w:rsidRDefault="002F2F4D" w:rsidP="00954D00">
            <w:pPr>
              <w:pStyle w:val="Odstavecseseznamem"/>
              <w:numPr>
                <w:ilvl w:val="0"/>
                <w:numId w:val="15"/>
              </w:numPr>
              <w:adjustRightInd w:val="0"/>
              <w:jc w:val="both"/>
              <w:rPr>
                <w:rFonts w:ascii="Calibri-Bold" w:hAnsi="Calibri-Bold" w:cs="Calibri-Bold"/>
                <w:b/>
                <w:bCs/>
                <w:sz w:val="17"/>
                <w:szCs w:val="17"/>
              </w:rPr>
            </w:pPr>
            <w:r w:rsidRPr="00B147D1">
              <w:rPr>
                <w:rFonts w:asciiTheme="minorHAnsi" w:hAnsiTheme="minorHAnsi" w:cstheme="minorHAnsi"/>
                <w:u w:val="single"/>
              </w:rPr>
              <w:t>Wolkrův Prostějov</w:t>
            </w:r>
            <w:r w:rsidRPr="00B147D1">
              <w:rPr>
                <w:rFonts w:asciiTheme="minorHAnsi" w:hAnsiTheme="minorHAnsi" w:cstheme="minorHAnsi"/>
              </w:rPr>
              <w:t xml:space="preserve">: celkové výdaje činí 1 158 982,00 Kč, což je čerpání na 100 % k upravenému rozpočtu. Část výdajů na tuto akci (180 000,00 Kč) byla pokryta z dotace Ministerstva kultury ČR – prostředky byly použity na ubytování účastníků. Část výdajů na tuto akci (395 000 Kč) byla pokryta z dotace z rozpočtu Olomouckého kraje – prostředky byly použity na </w:t>
            </w:r>
            <w:proofErr w:type="spellStart"/>
            <w:r w:rsidRPr="00B147D1">
              <w:rPr>
                <w:rFonts w:asciiTheme="minorHAnsi" w:hAnsiTheme="minorHAnsi" w:cstheme="minorHAnsi"/>
              </w:rPr>
              <w:t>technicko-organizační</w:t>
            </w:r>
            <w:proofErr w:type="spellEnd"/>
            <w:r w:rsidRPr="00B147D1">
              <w:rPr>
                <w:rFonts w:asciiTheme="minorHAnsi" w:hAnsiTheme="minorHAnsi" w:cstheme="minorHAnsi"/>
              </w:rPr>
              <w:t xml:space="preserve"> zahájení akce Wolkrův Prostějov, ubytování aj.</w:t>
            </w:r>
            <w:r>
              <w:rPr>
                <w:rFonts w:asciiTheme="minorHAnsi" w:hAnsiTheme="minorHAnsi" w:cstheme="minorHAnsi"/>
              </w:rPr>
              <w:t xml:space="preserve"> Ve </w:t>
            </w:r>
            <w:r w:rsidRPr="00B147D1">
              <w:rPr>
                <w:rFonts w:asciiTheme="minorHAnsi" w:hAnsiTheme="minorHAnsi" w:cstheme="minorHAnsi"/>
              </w:rPr>
              <w:t>výdajích na tuto akci je zahrnuto zabezpečení techniky, ozvučení akce, pronájem projektorů, kulturní vystoupení, tiskoviny, květiny, fotodokumentace aj.</w:t>
            </w:r>
          </w:p>
          <w:p w:rsidR="002F2F4D" w:rsidRPr="00B147D1" w:rsidRDefault="002F2F4D" w:rsidP="00954D00">
            <w:pPr>
              <w:pStyle w:val="Odstavecseseznamem"/>
              <w:numPr>
                <w:ilvl w:val="0"/>
                <w:numId w:val="15"/>
              </w:numPr>
              <w:autoSpaceDE/>
              <w:autoSpaceDN/>
              <w:spacing w:after="60"/>
              <w:ind w:left="714" w:hanging="357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B147D1">
              <w:rPr>
                <w:rFonts w:asciiTheme="minorHAnsi" w:hAnsiTheme="minorHAnsi" w:cstheme="minorHAnsi"/>
                <w:u w:val="single"/>
              </w:rPr>
              <w:t>Prostějovské léto</w:t>
            </w:r>
            <w:r w:rsidRPr="00F05A38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>celkové výdaje</w:t>
            </w:r>
            <w:r w:rsidRPr="00F05A38">
              <w:rPr>
                <w:rFonts w:asciiTheme="minorHAnsi" w:hAnsiTheme="minorHAnsi" w:cstheme="minorHAnsi"/>
              </w:rPr>
              <w:t xml:space="preserve"> činí </w:t>
            </w:r>
            <w:r>
              <w:rPr>
                <w:rFonts w:asciiTheme="minorHAnsi" w:hAnsiTheme="minorHAnsi" w:cstheme="minorHAnsi"/>
              </w:rPr>
              <w:t>2 466 321,86</w:t>
            </w:r>
            <w:r w:rsidRPr="00F05A38">
              <w:rPr>
                <w:rFonts w:asciiTheme="minorHAnsi" w:hAnsiTheme="minorHAnsi" w:cstheme="minorHAnsi"/>
              </w:rPr>
              <w:t xml:space="preserve"> Kč, což je čerpání na </w:t>
            </w:r>
            <w:r>
              <w:rPr>
                <w:rFonts w:asciiTheme="minorHAnsi" w:hAnsiTheme="minorHAnsi" w:cstheme="minorHAnsi"/>
              </w:rPr>
              <w:t>98,73</w:t>
            </w:r>
            <w:r w:rsidRPr="00F05A38">
              <w:rPr>
                <w:rFonts w:asciiTheme="minorHAnsi" w:hAnsiTheme="minorHAnsi" w:cstheme="minorHAnsi"/>
              </w:rPr>
              <w:t xml:space="preserve"> % k upravenému rozpočtu. Byla vynaložena částka </w:t>
            </w:r>
            <w:r>
              <w:rPr>
                <w:rFonts w:asciiTheme="minorHAnsi" w:hAnsiTheme="minorHAnsi" w:cstheme="minorHAnsi"/>
              </w:rPr>
              <w:t>2 412 740</w:t>
            </w:r>
            <w:r w:rsidRPr="00F05A38">
              <w:rPr>
                <w:rFonts w:asciiTheme="minorHAnsi" w:hAnsiTheme="minorHAnsi" w:cstheme="minorHAnsi"/>
              </w:rPr>
              <w:t xml:space="preserve">,00 Kč na organizační zajištění akce firmou F.O.H. s. r. o. </w:t>
            </w:r>
            <w:r>
              <w:rPr>
                <w:rFonts w:asciiTheme="minorHAnsi" w:hAnsiTheme="minorHAnsi" w:cstheme="minorHAnsi"/>
              </w:rPr>
              <w:t>Zbytek finančních prostředků byl použit na tisk plakátů a letáků, květiny, líčení modelek na módní přehlídku aj.</w:t>
            </w:r>
            <w:r w:rsidRPr="00B147D1">
              <w:rPr>
                <w:rFonts w:asciiTheme="minorHAnsi" w:hAnsiTheme="minorHAnsi" w:cstheme="minorHAnsi"/>
              </w:rPr>
              <w:t xml:space="preserve"> </w:t>
            </w:r>
          </w:p>
          <w:p w:rsidR="002F2F4D" w:rsidRPr="00F05A38" w:rsidRDefault="002F2F4D" w:rsidP="00954D00">
            <w:pPr>
              <w:pStyle w:val="Odstavecseseznamem"/>
              <w:numPr>
                <w:ilvl w:val="0"/>
                <w:numId w:val="15"/>
              </w:numPr>
              <w:autoSpaceDE/>
              <w:autoSpaceDN/>
              <w:spacing w:after="60"/>
              <w:ind w:left="714" w:hanging="357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23665B">
              <w:rPr>
                <w:rFonts w:asciiTheme="minorHAnsi" w:hAnsiTheme="minorHAnsi" w:cstheme="minorHAnsi"/>
                <w:u w:val="single"/>
              </w:rPr>
              <w:t>Prostějovské hanácké slavnosti</w:t>
            </w:r>
            <w:r w:rsidRPr="00F05A38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>celkové výdaje činí 451 613,00 Kč, což je čerpání na 84,84 % k upravenému rozpočtu. Finanční prostředky byly vynaloženy především na pronájem pódia a LED obrazovky. Dále na </w:t>
            </w:r>
            <w:r w:rsidRPr="0023665B">
              <w:rPr>
                <w:rFonts w:asciiTheme="minorHAnsi" w:hAnsiTheme="minorHAnsi" w:cstheme="minorHAnsi"/>
              </w:rPr>
              <w:t>vystoupení “Tomáš Linka a skupina Přímá linka”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2F2F4D" w:rsidRDefault="002F2F4D" w:rsidP="00954D00">
            <w:pPr>
              <w:pStyle w:val="Odstavecseseznamem"/>
              <w:numPr>
                <w:ilvl w:val="0"/>
                <w:numId w:val="15"/>
              </w:numPr>
              <w:autoSpaceDE/>
              <w:autoSpaceDN/>
              <w:spacing w:after="60"/>
              <w:ind w:left="714" w:hanging="357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23665B">
              <w:rPr>
                <w:rFonts w:asciiTheme="minorHAnsi" w:hAnsiTheme="minorHAnsi" w:cstheme="minorHAnsi"/>
                <w:u w:val="single"/>
              </w:rPr>
              <w:lastRenderedPageBreak/>
              <w:t>Prostějovská zima</w:t>
            </w:r>
            <w:r w:rsidRPr="00F05A38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>celkové výdaje činí 1 027 940,51 Kč, což je čerpání na 100 % k upravenému rozpočtu.</w:t>
            </w:r>
          </w:p>
          <w:p w:rsidR="002F2F4D" w:rsidRPr="00867756" w:rsidRDefault="002F2F4D" w:rsidP="00C12158">
            <w:pPr>
              <w:pStyle w:val="Odstavecseseznamem"/>
              <w:spacing w:after="60"/>
              <w:ind w:left="714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867756">
              <w:rPr>
                <w:rFonts w:asciiTheme="minorHAnsi" w:hAnsiTheme="minorHAnsi" w:cstheme="minorHAnsi"/>
              </w:rPr>
              <w:t>Finančn</w:t>
            </w:r>
            <w:r>
              <w:rPr>
                <w:rFonts w:asciiTheme="minorHAnsi" w:hAnsiTheme="minorHAnsi" w:cstheme="minorHAnsi"/>
              </w:rPr>
              <w:t>í prostředky byly vynaloženy především na technické zabezpečení zvuku a pódia (250 000,00 Kč), na Vánoční show 2024 (181 500,00 Kč), na vláček (125 000,00 Kč), na honoráře za vystoupení, plakáty, letáky aj.</w:t>
            </w:r>
          </w:p>
          <w:p w:rsidR="002F2F4D" w:rsidRPr="00F05A38" w:rsidRDefault="002F2F4D" w:rsidP="00954D00">
            <w:pPr>
              <w:pStyle w:val="Odstavecseseznamem"/>
              <w:numPr>
                <w:ilvl w:val="0"/>
                <w:numId w:val="15"/>
              </w:numPr>
              <w:autoSpaceDE/>
              <w:autoSpaceDN/>
              <w:spacing w:after="60"/>
              <w:ind w:left="714" w:hanging="357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867756">
              <w:rPr>
                <w:rFonts w:asciiTheme="minorHAnsi" w:hAnsiTheme="minorHAnsi" w:cstheme="minorHAnsi"/>
                <w:u w:val="single"/>
              </w:rPr>
              <w:t>Krajské postupové přehlídky</w:t>
            </w:r>
            <w:r w:rsidRPr="00F05A38">
              <w:rPr>
                <w:rFonts w:asciiTheme="minorHAnsi" w:hAnsiTheme="minorHAnsi" w:cstheme="minorHAnsi"/>
              </w:rPr>
              <w:t>: celkové výdaje činí 37 </w:t>
            </w:r>
            <w:r>
              <w:rPr>
                <w:rFonts w:asciiTheme="minorHAnsi" w:hAnsiTheme="minorHAnsi" w:cstheme="minorHAnsi"/>
              </w:rPr>
              <w:t>8</w:t>
            </w:r>
            <w:r w:rsidRPr="00F05A38">
              <w:rPr>
                <w:rFonts w:asciiTheme="minorHAnsi" w:hAnsiTheme="minorHAnsi" w:cstheme="minorHAnsi"/>
              </w:rPr>
              <w:t xml:space="preserve">20,00 Kč, což je čerpání na </w:t>
            </w:r>
            <w:r>
              <w:rPr>
                <w:rFonts w:asciiTheme="minorHAnsi" w:hAnsiTheme="minorHAnsi" w:cstheme="minorHAnsi"/>
              </w:rPr>
              <w:t xml:space="preserve">98,42 </w:t>
            </w:r>
            <w:r w:rsidRPr="00F05A38">
              <w:rPr>
                <w:rFonts w:asciiTheme="minorHAnsi" w:hAnsiTheme="minorHAnsi" w:cstheme="minorHAnsi"/>
              </w:rPr>
              <w:t>% k upravenému rozpočtu. Finanční prostředky byly použity na služby technických pracovníků, porotců, cestovné, kvě</w:t>
            </w:r>
            <w:r>
              <w:rPr>
                <w:rFonts w:asciiTheme="minorHAnsi" w:hAnsiTheme="minorHAnsi" w:cstheme="minorHAnsi"/>
              </w:rPr>
              <w:t>tiny, odměny pro </w:t>
            </w:r>
            <w:r w:rsidRPr="00F05A38">
              <w:rPr>
                <w:rFonts w:asciiTheme="minorHAnsi" w:hAnsiTheme="minorHAnsi" w:cstheme="minorHAnsi"/>
              </w:rPr>
              <w:t>účinkující, výlep plakátů.</w:t>
            </w:r>
          </w:p>
          <w:p w:rsidR="002F2F4D" w:rsidRDefault="002F2F4D" w:rsidP="00954D00">
            <w:pPr>
              <w:pStyle w:val="Odstavecseseznamem"/>
              <w:numPr>
                <w:ilvl w:val="0"/>
                <w:numId w:val="15"/>
              </w:numPr>
              <w:autoSpaceDE/>
              <w:autoSpaceDN/>
              <w:spacing w:after="60"/>
              <w:ind w:left="714" w:hanging="357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867756">
              <w:rPr>
                <w:rFonts w:asciiTheme="minorHAnsi" w:hAnsiTheme="minorHAnsi" w:cstheme="minorHAnsi"/>
                <w:u w:val="single"/>
              </w:rPr>
              <w:t>Divadlo pod širým nebem</w:t>
            </w:r>
            <w:r w:rsidRPr="00F05A38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>celkové výdaje činí 123 516,00 Kč, což je čerpání na 46,60 % k upravenému rozpočtu.</w:t>
            </w:r>
          </w:p>
          <w:p w:rsidR="002F2F4D" w:rsidRPr="00F05A38" w:rsidRDefault="002F2F4D" w:rsidP="00C12158">
            <w:pPr>
              <w:pStyle w:val="Odstavecseseznamem"/>
              <w:spacing w:after="60"/>
              <w:ind w:left="714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Částka 120 000,00 Kč byla použita na představení v parku: Když se zhasne.</w:t>
            </w:r>
          </w:p>
          <w:p w:rsidR="002F2F4D" w:rsidRPr="00F05A38" w:rsidRDefault="002F2F4D" w:rsidP="00954D00">
            <w:pPr>
              <w:pStyle w:val="Odstavecseseznamem"/>
              <w:numPr>
                <w:ilvl w:val="0"/>
                <w:numId w:val="15"/>
              </w:numPr>
              <w:autoSpaceDE/>
              <w:autoSpaceDN/>
              <w:spacing w:after="60"/>
              <w:ind w:left="714" w:hanging="357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867756">
              <w:rPr>
                <w:rFonts w:asciiTheme="minorHAnsi" w:hAnsiTheme="minorHAnsi" w:cstheme="minorHAnsi"/>
                <w:u w:val="single"/>
              </w:rPr>
              <w:t>Masopust:</w:t>
            </w:r>
            <w:r w:rsidRPr="00F05A38">
              <w:rPr>
                <w:rFonts w:asciiTheme="minorHAnsi" w:hAnsiTheme="minorHAnsi" w:cstheme="minorHAnsi"/>
              </w:rPr>
              <w:t xml:space="preserve"> celkové výdaje činí 186 000,00 Kč, což je čerpání na 100 % k upravenému rozpočtu. Finanční prostředky byly vynaloženy na předvedení uměleckého pořadu Spolkem pro zachování kulturního dědictví, historie a romantiky na akci Prostějovský masopust (156 000,00 Kč) a na pořízení reklamních panelů (30 000,00 Kč).</w:t>
            </w:r>
          </w:p>
          <w:p w:rsidR="002F2F4D" w:rsidRDefault="002F2F4D" w:rsidP="00954D00">
            <w:pPr>
              <w:pStyle w:val="Odstavecseseznamem"/>
              <w:numPr>
                <w:ilvl w:val="0"/>
                <w:numId w:val="15"/>
              </w:numPr>
              <w:autoSpaceDE/>
              <w:autoSpaceDN/>
              <w:spacing w:after="60"/>
              <w:ind w:left="714" w:hanging="357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867756">
              <w:rPr>
                <w:rFonts w:asciiTheme="minorHAnsi" w:hAnsiTheme="minorHAnsi" w:cstheme="minorHAnsi"/>
                <w:u w:val="single"/>
              </w:rPr>
              <w:t>Sochařské sympozium</w:t>
            </w:r>
            <w:r w:rsidRPr="00F05A38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>celkové výdaje činí 163 378,20</w:t>
            </w:r>
            <w:r w:rsidRPr="00F05A38">
              <w:rPr>
                <w:rFonts w:asciiTheme="minorHAnsi" w:hAnsiTheme="minorHAnsi" w:cstheme="minorHAnsi"/>
              </w:rPr>
              <w:t xml:space="preserve"> Kč, což je čerpání na </w:t>
            </w:r>
            <w:r>
              <w:rPr>
                <w:rFonts w:asciiTheme="minorHAnsi" w:hAnsiTheme="minorHAnsi" w:cstheme="minorHAnsi"/>
              </w:rPr>
              <w:t>99,08</w:t>
            </w:r>
            <w:r w:rsidRPr="00F05A38">
              <w:rPr>
                <w:rFonts w:asciiTheme="minorHAnsi" w:hAnsiTheme="minorHAnsi" w:cstheme="minorHAnsi"/>
              </w:rPr>
              <w:t xml:space="preserve"> % k upravenému rozpočtu. </w:t>
            </w:r>
          </w:p>
          <w:p w:rsidR="002F2F4D" w:rsidRPr="00F05A38" w:rsidRDefault="002F2F4D" w:rsidP="00C12158">
            <w:pPr>
              <w:pStyle w:val="Odstavecseseznamem"/>
              <w:spacing w:after="60"/>
              <w:ind w:left="714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</w:t>
            </w:r>
            <w:r w:rsidRPr="00F05A38">
              <w:rPr>
                <w:rFonts w:asciiTheme="minorHAnsi" w:hAnsiTheme="minorHAnsi" w:cstheme="minorHAnsi"/>
              </w:rPr>
              <w:t xml:space="preserve"> materiál na </w:t>
            </w:r>
            <w:proofErr w:type="spellStart"/>
            <w:r w:rsidRPr="00F05A38">
              <w:rPr>
                <w:rFonts w:asciiTheme="minorHAnsi" w:hAnsiTheme="minorHAnsi" w:cstheme="minorHAnsi"/>
              </w:rPr>
              <w:t>dřevosochání</w:t>
            </w:r>
            <w:proofErr w:type="spellEnd"/>
            <w:r w:rsidRPr="00F05A38">
              <w:rPr>
                <w:rFonts w:asciiTheme="minorHAnsi" w:hAnsiTheme="minorHAnsi" w:cstheme="minorHAnsi"/>
              </w:rPr>
              <w:t xml:space="preserve"> od společnosti Lesy města Prostějova, s. r. o.</w:t>
            </w:r>
            <w:r>
              <w:rPr>
                <w:rFonts w:asciiTheme="minorHAnsi" w:hAnsiTheme="minorHAnsi" w:cstheme="minorHAnsi"/>
              </w:rPr>
              <w:t xml:space="preserve"> bylo vynaloženo 52 659,20 Kč. Na odměny za užití duševního vlastnictví bylo vynaloženo 78 500,00 Kč. Na živé sochy bylo vynaloženo 25 600,00 Kč a zbytek finančních prostředků byl utracen za výlep plakátů.</w:t>
            </w:r>
          </w:p>
          <w:p w:rsidR="002F2F4D" w:rsidRPr="00F05A38" w:rsidRDefault="002F2F4D" w:rsidP="00954D00">
            <w:pPr>
              <w:pStyle w:val="Odstavecseseznamem"/>
              <w:numPr>
                <w:ilvl w:val="0"/>
                <w:numId w:val="15"/>
              </w:numPr>
              <w:autoSpaceDE/>
              <w:autoSpaceDN/>
              <w:spacing w:after="60"/>
              <w:ind w:left="714" w:hanging="357"/>
              <w:contextualSpacing w:val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358C0">
              <w:rPr>
                <w:rFonts w:asciiTheme="minorHAnsi" w:hAnsiTheme="minorHAnsi" w:cstheme="minorHAnsi"/>
                <w:u w:val="single"/>
              </w:rPr>
              <w:t>ProstěJov</w:t>
            </w:r>
            <w:proofErr w:type="spellEnd"/>
            <w:r w:rsidRPr="00C358C0">
              <w:rPr>
                <w:rFonts w:asciiTheme="minorHAnsi" w:hAnsiTheme="minorHAnsi" w:cstheme="minorHAnsi"/>
                <w:u w:val="single"/>
              </w:rPr>
              <w:t xml:space="preserve"> – festival dobrého jídla</w:t>
            </w:r>
            <w:r w:rsidRPr="00F05A38">
              <w:rPr>
                <w:rFonts w:asciiTheme="minorHAnsi" w:hAnsiTheme="minorHAnsi" w:cstheme="minorHAnsi"/>
              </w:rPr>
              <w:t xml:space="preserve">: celkové výdaje činí 55 000,00 Kč, což je čerpání na 100 % k upravenému rozpočtu. Byly pořízeny reklamní panely (30 000,00 Kč), fotodokumentace menu </w:t>
            </w:r>
            <w:r>
              <w:rPr>
                <w:rFonts w:asciiTheme="minorHAnsi" w:hAnsiTheme="minorHAnsi" w:cstheme="minorHAnsi"/>
              </w:rPr>
              <w:t>jednotlivých podniků (10 000,00 </w:t>
            </w:r>
            <w:r w:rsidRPr="00F05A38">
              <w:rPr>
                <w:rFonts w:asciiTheme="minorHAnsi" w:hAnsiTheme="minorHAnsi" w:cstheme="minorHAnsi"/>
              </w:rPr>
              <w:t>Kč) a tisk brožur (15 000,00 Kč).</w:t>
            </w:r>
          </w:p>
          <w:p w:rsidR="002F2F4D" w:rsidRPr="00F05A38" w:rsidRDefault="002F2F4D" w:rsidP="00954D00">
            <w:pPr>
              <w:pStyle w:val="Odstavecseseznamem"/>
              <w:numPr>
                <w:ilvl w:val="0"/>
                <w:numId w:val="15"/>
              </w:numPr>
              <w:autoSpaceDE/>
              <w:autoSpaceDN/>
              <w:spacing w:after="60"/>
              <w:ind w:left="714" w:hanging="357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C358C0">
              <w:rPr>
                <w:rFonts w:asciiTheme="minorHAnsi" w:hAnsiTheme="minorHAnsi" w:cstheme="minorHAnsi"/>
                <w:u w:val="single"/>
              </w:rPr>
              <w:t>100 let výročí úmrtí J. Wolkera</w:t>
            </w:r>
            <w:r w:rsidRPr="00F05A38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>celkové výdaje činí 331 226</w:t>
            </w:r>
            <w:r w:rsidRPr="00F05A38">
              <w:rPr>
                <w:rFonts w:asciiTheme="minorHAnsi" w:hAnsiTheme="minorHAnsi" w:cstheme="minorHAnsi"/>
              </w:rPr>
              <w:t xml:space="preserve"> Kč, což je čerpání na </w:t>
            </w:r>
            <w:r>
              <w:rPr>
                <w:rFonts w:asciiTheme="minorHAnsi" w:hAnsiTheme="minorHAnsi" w:cstheme="minorHAnsi"/>
              </w:rPr>
              <w:t>90,91</w:t>
            </w:r>
            <w:r w:rsidRPr="00F05A38">
              <w:rPr>
                <w:rFonts w:asciiTheme="minorHAnsi" w:hAnsiTheme="minorHAnsi" w:cstheme="minorHAnsi"/>
              </w:rPr>
              <w:t xml:space="preserve"> % k upravenému rozpočtu. Výdaje byly vynaloženy na předvedení uměleckého pořadu Spolkem pro zachování kulturního dědictví, historie a romantiky na akci Vzpomínky na Jiřího Wolkera (150 000,00 Kč)</w:t>
            </w:r>
            <w:r>
              <w:rPr>
                <w:rFonts w:asciiTheme="minorHAnsi" w:hAnsiTheme="minorHAnsi" w:cstheme="minorHAnsi"/>
              </w:rPr>
              <w:t>, na přípravu a realizaci festivalu Cirkus Wolker (150 000,00 Kč)</w:t>
            </w:r>
            <w:r w:rsidRPr="00F05A38">
              <w:rPr>
                <w:rFonts w:asciiTheme="minorHAnsi" w:hAnsiTheme="minorHAnsi" w:cstheme="minorHAnsi"/>
              </w:rPr>
              <w:t xml:space="preserve"> a pořízením reklamních panelů a výlepem plakátů (31 226,00 Kč).</w:t>
            </w:r>
          </w:p>
          <w:p w:rsidR="002F2F4D" w:rsidRPr="00F05A38" w:rsidRDefault="002F2F4D" w:rsidP="00C12158">
            <w:pPr>
              <w:pStyle w:val="Odstavecseseznamem"/>
              <w:jc w:val="both"/>
              <w:rPr>
                <w:rFonts w:asciiTheme="minorHAnsi" w:hAnsiTheme="minorHAnsi" w:cstheme="minorHAnsi"/>
              </w:rPr>
            </w:pPr>
          </w:p>
          <w:p w:rsidR="002F2F4D" w:rsidRPr="004601A0" w:rsidRDefault="002F2F4D" w:rsidP="00C12158">
            <w:pPr>
              <w:jc w:val="both"/>
              <w:rPr>
                <w:rFonts w:asciiTheme="minorHAnsi" w:hAnsiTheme="minorHAnsi" w:cstheme="minorHAnsi"/>
              </w:rPr>
            </w:pPr>
            <w:r w:rsidRPr="00F05A38">
              <w:rPr>
                <w:rFonts w:asciiTheme="minorHAnsi" w:hAnsiTheme="minorHAnsi" w:cstheme="minorHAnsi"/>
              </w:rPr>
              <w:t>Dále jsou výdaje kapitoly tvořeny výdaji Kulturního klubu DUHA, které jsou k 3</w:t>
            </w:r>
            <w:r>
              <w:rPr>
                <w:rFonts w:asciiTheme="minorHAnsi" w:hAnsiTheme="minorHAnsi" w:cstheme="minorHAnsi"/>
              </w:rPr>
              <w:t>1</w:t>
            </w:r>
            <w:r w:rsidRPr="00F05A38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12</w:t>
            </w:r>
            <w:r w:rsidRPr="00F05A38">
              <w:rPr>
                <w:rFonts w:asciiTheme="minorHAnsi" w:hAnsiTheme="minorHAnsi" w:cstheme="minorHAnsi"/>
              </w:rPr>
              <w:t xml:space="preserve">. 2024 ve výši </w:t>
            </w:r>
            <w:r>
              <w:rPr>
                <w:rFonts w:asciiTheme="minorHAnsi" w:hAnsiTheme="minorHAnsi" w:cstheme="minorHAnsi"/>
              </w:rPr>
              <w:t>4 602 719,23</w:t>
            </w:r>
            <w:r w:rsidRPr="00F05A38">
              <w:rPr>
                <w:rFonts w:asciiTheme="minorHAnsi" w:hAnsiTheme="minorHAnsi" w:cstheme="minorHAnsi"/>
              </w:rPr>
              <w:t xml:space="preserve"> Kč, což je čerpání na </w:t>
            </w:r>
            <w:r>
              <w:rPr>
                <w:rFonts w:asciiTheme="minorHAnsi" w:hAnsiTheme="minorHAnsi" w:cstheme="minorHAnsi"/>
              </w:rPr>
              <w:t>86,02</w:t>
            </w:r>
            <w:r w:rsidRPr="00F05A38">
              <w:rPr>
                <w:rFonts w:asciiTheme="minorHAnsi" w:hAnsiTheme="minorHAnsi" w:cstheme="minorHAnsi"/>
              </w:rPr>
              <w:t xml:space="preserve"> % k upravenému rozpočtu.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9923" w:type="dxa"/>
            <w:gridSpan w:val="49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Komentář k položkám (akcím), které vykázaly abnormalitu v řádném čerpání výdajů rozpočtu kapitoly ve sledovaném období</w:t>
            </w:r>
          </w:p>
        </w:tc>
      </w:tr>
      <w:tr w:rsidR="002F2F4D" w:rsidRPr="00C50E8E" w:rsidTr="00C12158">
        <w:trPr>
          <w:gridAfter w:val="1"/>
          <w:wAfter w:w="63" w:type="dxa"/>
        </w:trPr>
        <w:tc>
          <w:tcPr>
            <w:tcW w:w="460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97" w:type="dxa"/>
            <w:gridSpan w:val="11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8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2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9" w:type="dxa"/>
            <w:gridSpan w:val="4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  <w:gridSpan w:val="2"/>
          </w:tcPr>
          <w:p w:rsidR="002F2F4D" w:rsidRPr="00C50E8E" w:rsidRDefault="002F2F4D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F2F4D" w:rsidRPr="00C50E8E" w:rsidRDefault="002F2F4D" w:rsidP="00C12158">
            <w:pPr>
              <w:rPr>
                <w:b/>
              </w:rPr>
            </w:pPr>
          </w:p>
        </w:tc>
        <w:tc>
          <w:tcPr>
            <w:tcW w:w="1751" w:type="dxa"/>
            <w:gridSpan w:val="2"/>
          </w:tcPr>
          <w:p w:rsidR="002F2F4D" w:rsidRPr="00C50E8E" w:rsidRDefault="002F2F4D" w:rsidP="00C12158">
            <w:pPr>
              <w:rPr>
                <w:b/>
              </w:rPr>
            </w:pPr>
          </w:p>
        </w:tc>
      </w:tr>
      <w:tr w:rsidR="002F2F4D" w:rsidRPr="00AC0210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Oddíl, paragraf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Položka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Organizace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Účelový zdroj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Upravený rozpočet v tis. Kč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Komentář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5194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0190000190100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107,60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Výdaje na věcné dary</w:t>
            </w:r>
          </w:p>
          <w:p w:rsidR="002F2F4D" w:rsidRPr="004601A0" w:rsidRDefault="002F2F4D" w:rsidP="00C121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Položka čerpána dle potřeby – dárkové poukázky do lékárny.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5492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0190000190100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508,00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Dary fyzickým osobám</w:t>
            </w:r>
          </w:p>
          <w:p w:rsidR="002F2F4D" w:rsidRPr="004601A0" w:rsidRDefault="002F2F4D" w:rsidP="00C121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Položka čerpána dle potřeby – vítání občánků.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5041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0190000190106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232,00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120,00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Odměny za užití duševního vlastnictví – Divadlo pod širým nebem</w:t>
            </w:r>
          </w:p>
          <w:p w:rsidR="002F2F4D" w:rsidRPr="004601A0" w:rsidRDefault="002F2F4D" w:rsidP="00C121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Položka čerpána dle potřeby.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5139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0190000190106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2,20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Nákup materiálu j. n. – Divadlo pod širým nebem</w:t>
            </w:r>
          </w:p>
          <w:p w:rsidR="002F2F4D" w:rsidRPr="004601A0" w:rsidRDefault="002F2F4D" w:rsidP="00C121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Položka čerpána dle potřeby.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5169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0190000190106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1,31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Nákup ostatních služeb – Divadlo pod širým nebem</w:t>
            </w:r>
          </w:p>
          <w:p w:rsidR="002F2F4D" w:rsidRPr="004601A0" w:rsidRDefault="002F2F4D" w:rsidP="00C121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Položka čerpána dle potřeby.</w:t>
            </w:r>
          </w:p>
        </w:tc>
      </w:tr>
    </w:tbl>
    <w:p w:rsidR="002F2F4D" w:rsidRDefault="002F2F4D" w:rsidP="002F2F4D">
      <w:pPr>
        <w:rPr>
          <w:b/>
          <w:sz w:val="18"/>
        </w:rPr>
      </w:pPr>
    </w:p>
    <w:p w:rsidR="002F2F4D" w:rsidRDefault="002F2F4D" w:rsidP="002F2F4D">
      <w:pPr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b/>
          <w:sz w:val="18"/>
        </w:rPr>
        <w:t>Přehled schválených rozpočtových opatření k 31. 12. 2024: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407"/>
        <w:gridCol w:w="1138"/>
        <w:gridCol w:w="802"/>
        <w:gridCol w:w="4556"/>
        <w:gridCol w:w="1584"/>
      </w:tblGrid>
      <w:tr w:rsidR="002F2F4D" w:rsidTr="00C12158">
        <w:tc>
          <w:tcPr>
            <w:tcW w:w="1407" w:type="dxa"/>
            <w:shd w:val="clear" w:color="auto" w:fill="D6E3BC" w:themeFill="accent3" w:themeFillTint="66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</w:rPr>
              <w:t>Usn.č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</w:rPr>
              <w:t>.</w:t>
            </w:r>
          </w:p>
        </w:tc>
        <w:tc>
          <w:tcPr>
            <w:tcW w:w="1152" w:type="dxa"/>
            <w:shd w:val="clear" w:color="auto" w:fill="D6E3BC" w:themeFill="accent3" w:themeFillTint="66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Datum</w:t>
            </w:r>
          </w:p>
        </w:tc>
        <w:tc>
          <w:tcPr>
            <w:tcW w:w="805" w:type="dxa"/>
            <w:shd w:val="clear" w:color="auto" w:fill="D6E3BC" w:themeFill="accent3" w:themeFillTint="66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Částka v tis. Kč</w:t>
            </w:r>
          </w:p>
        </w:tc>
        <w:tc>
          <w:tcPr>
            <w:tcW w:w="4663" w:type="dxa"/>
            <w:shd w:val="clear" w:color="auto" w:fill="D6E3BC" w:themeFill="accent3" w:themeFillTint="66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Rozpočtové opatření</w:t>
            </w:r>
          </w:p>
        </w:tc>
        <w:tc>
          <w:tcPr>
            <w:tcW w:w="1601" w:type="dxa"/>
            <w:shd w:val="clear" w:color="auto" w:fill="D6E3BC" w:themeFill="accent3" w:themeFillTint="66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Stupeň realizace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RM/2024/37/31</w:t>
            </w:r>
          </w:p>
        </w:tc>
        <w:tc>
          <w:tcPr>
            <w:tcW w:w="1152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13. 2. 2024</w:t>
            </w:r>
          </w:p>
        </w:tc>
        <w:tc>
          <w:tcPr>
            <w:tcW w:w="805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425,07</w:t>
            </w:r>
          </w:p>
        </w:tc>
        <w:tc>
          <w:tcPr>
            <w:tcW w:w="4663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Nákup ostatních služeb – vánoční kelímky, posílení výdajů kapitoly z prostředků FRR.</w:t>
            </w:r>
          </w:p>
        </w:tc>
        <w:tc>
          <w:tcPr>
            <w:tcW w:w="1601" w:type="dxa"/>
            <w:vAlign w:val="center"/>
          </w:tcPr>
          <w:p w:rsidR="002F2F4D" w:rsidRPr="004D24A5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 w:rsidRPr="00590A57">
              <w:rPr>
                <w:rFonts w:asciiTheme="minorHAnsi" w:hAnsiTheme="minorHAnsi" w:cstheme="minorHAnsi"/>
                <w:sz w:val="18"/>
              </w:rPr>
              <w:t xml:space="preserve">Realizováno  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RM/2024/37/32</w:t>
            </w:r>
          </w:p>
        </w:tc>
        <w:tc>
          <w:tcPr>
            <w:tcW w:w="1152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13. 2. 2024</w:t>
            </w:r>
          </w:p>
        </w:tc>
        <w:tc>
          <w:tcPr>
            <w:tcW w:w="805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-239,85</w:t>
            </w:r>
          </w:p>
        </w:tc>
        <w:tc>
          <w:tcPr>
            <w:tcW w:w="4663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Převedení finančních prostředků agendy Zdravé město na kapitolu 21 – sociální věci.</w:t>
            </w:r>
          </w:p>
        </w:tc>
        <w:tc>
          <w:tcPr>
            <w:tcW w:w="1601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RM/2024/40/22</w:t>
            </w:r>
          </w:p>
        </w:tc>
        <w:tc>
          <w:tcPr>
            <w:tcW w:w="1152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19. 3. 2024</w:t>
            </w:r>
          </w:p>
        </w:tc>
        <w:tc>
          <w:tcPr>
            <w:tcW w:w="805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77,00</w:t>
            </w:r>
          </w:p>
        </w:tc>
        <w:tc>
          <w:tcPr>
            <w:tcW w:w="4663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Oslavy 90 let botanické zahrady, posílení výdajů kapitoly z prostředků FRR.</w:t>
            </w:r>
          </w:p>
        </w:tc>
        <w:tc>
          <w:tcPr>
            <w:tcW w:w="1601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lastRenderedPageBreak/>
              <w:t>RM/2024/45/59</w:t>
            </w:r>
          </w:p>
        </w:tc>
        <w:tc>
          <w:tcPr>
            <w:tcW w:w="1152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4. 6. 2024</w:t>
            </w:r>
          </w:p>
        </w:tc>
        <w:tc>
          <w:tcPr>
            <w:tcW w:w="805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181,50</w:t>
            </w:r>
          </w:p>
        </w:tc>
        <w:tc>
          <w:tcPr>
            <w:tcW w:w="4663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Vánoční show 2024 – pořad pro děti, který se uskuteční v Městském divadle v Prostějově.</w:t>
            </w:r>
          </w:p>
        </w:tc>
        <w:tc>
          <w:tcPr>
            <w:tcW w:w="1601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RM/2024/46/37</w:t>
            </w:r>
          </w:p>
        </w:tc>
        <w:tc>
          <w:tcPr>
            <w:tcW w:w="1152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25. 6. 2024</w:t>
            </w:r>
          </w:p>
        </w:tc>
        <w:tc>
          <w:tcPr>
            <w:tcW w:w="805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131,00</w:t>
            </w:r>
          </w:p>
        </w:tc>
        <w:tc>
          <w:tcPr>
            <w:tcW w:w="4663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Wolkrův Prostějov – posílení výdajů kapitoly z prostředků rezervy RMP z důvodu zdražení služeb a vysokého počtu účastníků na akci.</w:t>
            </w:r>
          </w:p>
        </w:tc>
        <w:tc>
          <w:tcPr>
            <w:tcW w:w="1601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RM/2024/46/38</w:t>
            </w:r>
          </w:p>
        </w:tc>
        <w:tc>
          <w:tcPr>
            <w:tcW w:w="1152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25. 6. 2024</w:t>
            </w:r>
          </w:p>
        </w:tc>
        <w:tc>
          <w:tcPr>
            <w:tcW w:w="805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128,50</w:t>
            </w:r>
          </w:p>
        </w:tc>
        <w:tc>
          <w:tcPr>
            <w:tcW w:w="4663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LED projekce finále MS v hokeji, posílení výdajů kapitoly z prostředků rezervy RMP.</w:t>
            </w:r>
          </w:p>
        </w:tc>
        <w:tc>
          <w:tcPr>
            <w:tcW w:w="1601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RM/2024/53/15</w:t>
            </w:r>
          </w:p>
        </w:tc>
        <w:tc>
          <w:tcPr>
            <w:tcW w:w="1152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8. 10. 2024</w:t>
            </w:r>
          </w:p>
        </w:tc>
        <w:tc>
          <w:tcPr>
            <w:tcW w:w="805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310,00</w:t>
            </w:r>
          </w:p>
        </w:tc>
        <w:tc>
          <w:tcPr>
            <w:tcW w:w="4663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Rozšíření počtu závěrečných tanečních (věnečků) + zapůjčení LED panelů.</w:t>
            </w:r>
          </w:p>
        </w:tc>
        <w:tc>
          <w:tcPr>
            <w:tcW w:w="1601" w:type="dxa"/>
            <w:vAlign w:val="center"/>
          </w:tcPr>
          <w:p w:rsidR="002F2F4D" w:rsidRPr="004D24A5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</w:tbl>
    <w:p w:rsidR="002F2F4D" w:rsidRDefault="002F2F4D" w:rsidP="002F2F4D">
      <w:pPr>
        <w:rPr>
          <w:b/>
          <w:sz w:val="18"/>
        </w:rPr>
      </w:pPr>
    </w:p>
    <w:p w:rsidR="002F2F4D" w:rsidRDefault="002F2F4D" w:rsidP="002F2F4D">
      <w:pPr>
        <w:rPr>
          <w:b/>
          <w:sz w:val="18"/>
        </w:rPr>
      </w:pPr>
    </w:p>
    <w:p w:rsidR="002F2F4D" w:rsidRDefault="002F2F4D" w:rsidP="002F2F4D">
      <w:pPr>
        <w:rPr>
          <w:b/>
          <w:sz w:val="18"/>
        </w:rPr>
      </w:pPr>
      <w:r>
        <w:rPr>
          <w:b/>
          <w:sz w:val="18"/>
        </w:rPr>
        <w:t>V Prostějově: 6. 2. 2025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</w:p>
    <w:p w:rsidR="002F2F4D" w:rsidRDefault="002F2F4D" w:rsidP="002F2F4D">
      <w:pPr>
        <w:rPr>
          <w:b/>
          <w:sz w:val="18"/>
        </w:rPr>
      </w:pPr>
    </w:p>
    <w:p w:rsidR="002F2F4D" w:rsidRDefault="002F2F4D" w:rsidP="002F2F4D">
      <w:pPr>
        <w:rPr>
          <w:b/>
          <w:sz w:val="18"/>
        </w:rPr>
      </w:pPr>
    </w:p>
    <w:p w:rsidR="002F2F4D" w:rsidRDefault="002F2F4D" w:rsidP="002F2F4D">
      <w:pPr>
        <w:rPr>
          <w:b/>
          <w:sz w:val="18"/>
        </w:rPr>
      </w:pPr>
      <w:r>
        <w:rPr>
          <w:b/>
          <w:sz w:val="18"/>
        </w:rPr>
        <w:t>Správce kapitoly: Mgr. Petr Ivánek, vedoucí OŠKS</w:t>
      </w:r>
    </w:p>
    <w:p w:rsidR="002F2F4D" w:rsidRDefault="002F2F4D" w:rsidP="00E35B16">
      <w:pPr>
        <w:rPr>
          <w:rFonts w:asciiTheme="minorHAnsi" w:hAnsiTheme="minorHAnsi" w:cstheme="minorHAnsi"/>
          <w:b/>
          <w:sz w:val="18"/>
        </w:rPr>
      </w:pPr>
    </w:p>
    <w:p w:rsidR="002F2F4D" w:rsidRPr="00091F65" w:rsidRDefault="002F2F4D" w:rsidP="00E35B16">
      <w:pPr>
        <w:rPr>
          <w:rFonts w:asciiTheme="minorHAnsi" w:hAnsiTheme="minorHAnsi" w:cstheme="minorHAnsi"/>
          <w:b/>
          <w:sz w:val="18"/>
        </w:rPr>
      </w:pPr>
    </w:p>
    <w:p w:rsidR="00E35B16" w:rsidRPr="00091F65" w:rsidRDefault="00E35B16" w:rsidP="00936A06">
      <w:pPr>
        <w:pStyle w:val="Nadpis2"/>
      </w:pPr>
      <w:bookmarkStart w:id="169" w:name="_Toc197779584"/>
      <w:r w:rsidRPr="00091F65">
        <w:t xml:space="preserve">Kapitola </w:t>
      </w:r>
      <w:r>
        <w:t>20</w:t>
      </w:r>
      <w:r w:rsidRPr="00091F65">
        <w:t xml:space="preserve"> – </w:t>
      </w:r>
      <w:r>
        <w:t>Školství, kultura a sport</w:t>
      </w:r>
      <w:bookmarkEnd w:id="169"/>
    </w:p>
    <w:p w:rsidR="00E35B16" w:rsidRPr="00091F65" w:rsidRDefault="00E35B16" w:rsidP="00E35B16">
      <w:pPr>
        <w:rPr>
          <w:rFonts w:asciiTheme="minorHAnsi" w:hAnsiTheme="minorHAnsi" w:cstheme="minorHAnsi"/>
          <w:b/>
          <w:sz w:val="18"/>
        </w:rPr>
      </w:pPr>
    </w:p>
    <w:tbl>
      <w:tblPr>
        <w:tblW w:w="12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21"/>
        <w:gridCol w:w="599"/>
        <w:gridCol w:w="110"/>
        <w:gridCol w:w="50"/>
        <w:gridCol w:w="300"/>
        <w:gridCol w:w="217"/>
        <w:gridCol w:w="243"/>
        <w:gridCol w:w="460"/>
        <w:gridCol w:w="6"/>
        <w:gridCol w:w="454"/>
        <w:gridCol w:w="60"/>
        <w:gridCol w:w="336"/>
        <w:gridCol w:w="524"/>
        <w:gridCol w:w="60"/>
        <w:gridCol w:w="337"/>
        <w:gridCol w:w="123"/>
        <w:gridCol w:w="337"/>
        <w:gridCol w:w="63"/>
        <w:gridCol w:w="60"/>
        <w:gridCol w:w="337"/>
        <w:gridCol w:w="72"/>
        <w:gridCol w:w="51"/>
        <w:gridCol w:w="337"/>
        <w:gridCol w:w="63"/>
        <w:gridCol w:w="60"/>
        <w:gridCol w:w="337"/>
        <w:gridCol w:w="63"/>
        <w:gridCol w:w="60"/>
        <w:gridCol w:w="274"/>
        <w:gridCol w:w="126"/>
        <w:gridCol w:w="60"/>
        <w:gridCol w:w="337"/>
        <w:gridCol w:w="63"/>
        <w:gridCol w:w="60"/>
        <w:gridCol w:w="205"/>
        <w:gridCol w:w="195"/>
        <w:gridCol w:w="60"/>
        <w:gridCol w:w="337"/>
        <w:gridCol w:w="63"/>
        <w:gridCol w:w="60"/>
        <w:gridCol w:w="337"/>
        <w:gridCol w:w="63"/>
        <w:gridCol w:w="60"/>
        <w:gridCol w:w="337"/>
        <w:gridCol w:w="63"/>
        <w:gridCol w:w="397"/>
        <w:gridCol w:w="63"/>
        <w:gridCol w:w="263"/>
        <w:gridCol w:w="60"/>
        <w:gridCol w:w="73"/>
        <w:gridCol w:w="63"/>
        <w:gridCol w:w="97"/>
        <w:gridCol w:w="63"/>
        <w:gridCol w:w="397"/>
        <w:gridCol w:w="63"/>
        <w:gridCol w:w="1688"/>
        <w:gridCol w:w="63"/>
      </w:tblGrid>
      <w:tr w:rsidR="002F2F4D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9923" w:type="dxa"/>
            <w:gridSpan w:val="49"/>
            <w:shd w:val="clear" w:color="auto" w:fill="F79646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4601A0">
              <w:rPr>
                <w:rFonts w:asciiTheme="minorHAnsi" w:hAnsiTheme="minorHAnsi" w:cstheme="minorHAnsi"/>
                <w:b/>
                <w:u w:val="single"/>
              </w:rPr>
              <w:t>Rozbor plnění příjmů rozpočtu kapitoly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dxa"/>
            <w:gridSpan w:val="4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2F4D" w:rsidRPr="00AC0210" w:rsidTr="00C12158">
        <w:trPr>
          <w:gridAfter w:val="9"/>
          <w:wAfter w:w="2567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Rozpočet upravený v tis. Kč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19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SK/RU v %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Komentář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55 173,15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83 616,72</w:t>
            </w:r>
          </w:p>
        </w:tc>
        <w:tc>
          <w:tcPr>
            <w:tcW w:w="19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151,55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Příjmy před konsolidací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55 173,15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83 616,72</w:t>
            </w:r>
          </w:p>
        </w:tc>
        <w:tc>
          <w:tcPr>
            <w:tcW w:w="19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151,55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Příjmy po konsolidaci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dxa"/>
            <w:gridSpan w:val="4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9923" w:type="dxa"/>
            <w:gridSpan w:val="49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Stručný komentář k celkovému vývoji plnění příjmů kapitoly ve sledovaném období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9923" w:type="dxa"/>
            <w:gridSpan w:val="4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F730FB" w:rsidRDefault="002F2F4D" w:rsidP="00C12158">
            <w:pPr>
              <w:jc w:val="both"/>
              <w:rPr>
                <w:rFonts w:asciiTheme="minorHAnsi" w:hAnsiTheme="minorHAnsi" w:cstheme="minorHAnsi"/>
              </w:rPr>
            </w:pPr>
            <w:r w:rsidRPr="00F730FB">
              <w:rPr>
                <w:rFonts w:asciiTheme="minorHAnsi" w:hAnsiTheme="minorHAnsi" w:cstheme="minorHAnsi"/>
              </w:rPr>
              <w:t>Kapitola 20 vykazuje k 3</w:t>
            </w:r>
            <w:r>
              <w:rPr>
                <w:rFonts w:asciiTheme="minorHAnsi" w:hAnsiTheme="minorHAnsi" w:cstheme="minorHAnsi"/>
              </w:rPr>
              <w:t>1</w:t>
            </w:r>
            <w:r w:rsidRPr="00F730FB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12</w:t>
            </w:r>
            <w:r w:rsidRPr="00F730FB">
              <w:rPr>
                <w:rFonts w:asciiTheme="minorHAnsi" w:hAnsiTheme="minorHAnsi" w:cstheme="minorHAnsi"/>
              </w:rPr>
              <w:t xml:space="preserve">. 2024 příjmy ve výši </w:t>
            </w:r>
            <w:r>
              <w:rPr>
                <w:rFonts w:asciiTheme="minorHAnsi" w:hAnsiTheme="minorHAnsi" w:cstheme="minorHAnsi"/>
              </w:rPr>
              <w:t>83 616 722,33</w:t>
            </w:r>
            <w:r w:rsidRPr="00F730FB">
              <w:rPr>
                <w:rFonts w:asciiTheme="minorHAnsi" w:hAnsiTheme="minorHAnsi" w:cstheme="minorHAnsi"/>
              </w:rPr>
              <w:t xml:space="preserve"> Kč, což je o </w:t>
            </w:r>
            <w:r>
              <w:rPr>
                <w:rFonts w:asciiTheme="minorHAnsi" w:hAnsiTheme="minorHAnsi" w:cstheme="minorHAnsi"/>
              </w:rPr>
              <w:t>28 443 570,57</w:t>
            </w:r>
            <w:r w:rsidRPr="00F730FB">
              <w:rPr>
                <w:rFonts w:asciiTheme="minorHAnsi" w:hAnsiTheme="minorHAnsi" w:cstheme="minorHAnsi"/>
              </w:rPr>
              <w:t xml:space="preserve"> Kč více, než vykazuje upravený rozpočet.</w:t>
            </w:r>
            <w:r>
              <w:rPr>
                <w:rFonts w:asciiTheme="minorHAnsi" w:hAnsiTheme="minorHAnsi" w:cstheme="minorHAnsi"/>
              </w:rPr>
              <w:t xml:space="preserve"> Tato skutečnost je zapříčiněna především tím, že vratky příspěvkových organizací nejsou rozpočtovány.</w:t>
            </w:r>
          </w:p>
          <w:p w:rsidR="002F2F4D" w:rsidRPr="00F730FB" w:rsidRDefault="002F2F4D" w:rsidP="00C12158">
            <w:pPr>
              <w:jc w:val="both"/>
              <w:rPr>
                <w:rFonts w:asciiTheme="minorHAnsi" w:hAnsiTheme="minorHAnsi" w:cstheme="minorHAnsi"/>
              </w:rPr>
            </w:pPr>
            <w:r w:rsidRPr="00F730FB">
              <w:rPr>
                <w:rFonts w:asciiTheme="minorHAnsi" w:hAnsiTheme="minorHAnsi" w:cstheme="minorHAnsi"/>
              </w:rPr>
              <w:t>Příjmy kapitoly 20 jsou tvořeny:</w:t>
            </w:r>
          </w:p>
          <w:p w:rsidR="002F2F4D" w:rsidRPr="00F730FB" w:rsidRDefault="002F2F4D" w:rsidP="00C12158">
            <w:pPr>
              <w:ind w:left="286" w:hanging="286"/>
              <w:jc w:val="both"/>
              <w:rPr>
                <w:rFonts w:asciiTheme="minorHAnsi" w:hAnsiTheme="minorHAnsi" w:cstheme="minorHAnsi"/>
              </w:rPr>
            </w:pPr>
            <w:r w:rsidRPr="00F730FB">
              <w:rPr>
                <w:rFonts w:asciiTheme="minorHAnsi" w:hAnsiTheme="minorHAnsi" w:cstheme="minorHAnsi"/>
              </w:rPr>
              <w:t>1.</w:t>
            </w:r>
            <w:r w:rsidRPr="00F730FB">
              <w:rPr>
                <w:rFonts w:asciiTheme="minorHAnsi" w:hAnsiTheme="minorHAnsi" w:cstheme="minorHAnsi"/>
              </w:rPr>
              <w:tab/>
              <w:t>Odvody příspěvkových organizací z odpisů (</w:t>
            </w:r>
            <w:r>
              <w:rPr>
                <w:rFonts w:asciiTheme="minorHAnsi" w:hAnsiTheme="minorHAnsi" w:cstheme="minorHAnsi"/>
              </w:rPr>
              <w:t>24 476 591</w:t>
            </w:r>
            <w:r w:rsidRPr="00F730FB">
              <w:rPr>
                <w:rFonts w:asciiTheme="minorHAnsi" w:hAnsiTheme="minorHAnsi" w:cstheme="minorHAnsi"/>
              </w:rPr>
              <w:t>,00 Kč).</w:t>
            </w:r>
          </w:p>
          <w:p w:rsidR="002F2F4D" w:rsidRPr="00F730FB" w:rsidRDefault="002F2F4D" w:rsidP="00C12158">
            <w:pPr>
              <w:ind w:left="286" w:hanging="286"/>
              <w:jc w:val="both"/>
              <w:rPr>
                <w:rFonts w:asciiTheme="minorHAnsi" w:hAnsiTheme="minorHAnsi" w:cstheme="minorHAnsi"/>
              </w:rPr>
            </w:pPr>
            <w:r w:rsidRPr="00F730FB">
              <w:rPr>
                <w:rFonts w:asciiTheme="minorHAnsi" w:hAnsiTheme="minorHAnsi" w:cstheme="minorHAnsi"/>
              </w:rPr>
              <w:t>2.</w:t>
            </w:r>
            <w:r w:rsidRPr="00F730FB">
              <w:rPr>
                <w:rFonts w:asciiTheme="minorHAnsi" w:hAnsiTheme="minorHAnsi" w:cstheme="minorHAnsi"/>
              </w:rPr>
              <w:tab/>
              <w:t>Vratkami příspěvkových organizací v rámci finančního vypořádání účelových dotací od</w:t>
            </w:r>
            <w:r>
              <w:rPr>
                <w:rFonts w:asciiTheme="minorHAnsi" w:hAnsiTheme="minorHAnsi" w:cstheme="minorHAnsi"/>
              </w:rPr>
              <w:t xml:space="preserve"> zřizovatele za rok 2023 (1 757 </w:t>
            </w:r>
            <w:r w:rsidRPr="00F730FB">
              <w:rPr>
                <w:rFonts w:asciiTheme="minorHAnsi" w:hAnsiTheme="minorHAnsi" w:cstheme="minorHAnsi"/>
              </w:rPr>
              <w:t>340,44 Kč).</w:t>
            </w:r>
          </w:p>
          <w:p w:rsidR="002F2F4D" w:rsidRPr="00F730FB" w:rsidRDefault="002F2F4D" w:rsidP="00C12158">
            <w:pPr>
              <w:ind w:left="286" w:hanging="286"/>
              <w:jc w:val="both"/>
              <w:rPr>
                <w:rFonts w:asciiTheme="minorHAnsi" w:hAnsiTheme="minorHAnsi" w:cstheme="minorHAnsi"/>
              </w:rPr>
            </w:pPr>
            <w:r w:rsidRPr="00F730FB">
              <w:rPr>
                <w:rFonts w:asciiTheme="minorHAnsi" w:hAnsiTheme="minorHAnsi" w:cstheme="minorHAnsi"/>
              </w:rPr>
              <w:t>3.</w:t>
            </w:r>
            <w:r w:rsidRPr="00F730FB">
              <w:rPr>
                <w:rFonts w:asciiTheme="minorHAnsi" w:hAnsiTheme="minorHAnsi" w:cstheme="minorHAnsi"/>
              </w:rPr>
              <w:tab/>
              <w:t>Vratkami finančních prostředků, které byly poskytnuty příspěvkovým organizacím na předfinancování projektů (2</w:t>
            </w:r>
            <w:r>
              <w:rPr>
                <w:rFonts w:asciiTheme="minorHAnsi" w:hAnsiTheme="minorHAnsi" w:cstheme="minorHAnsi"/>
              </w:rPr>
              <w:t>6 520 142</w:t>
            </w:r>
            <w:r w:rsidRPr="00F730FB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13</w:t>
            </w:r>
            <w:r w:rsidRPr="00F730FB">
              <w:rPr>
                <w:rFonts w:asciiTheme="minorHAnsi" w:hAnsiTheme="minorHAnsi" w:cstheme="minorHAnsi"/>
              </w:rPr>
              <w:t xml:space="preserve"> Kč):</w:t>
            </w:r>
          </w:p>
          <w:p w:rsidR="002F2F4D" w:rsidRPr="00F730FB" w:rsidRDefault="002F2F4D" w:rsidP="00C12158">
            <w:pPr>
              <w:ind w:firstLine="428"/>
              <w:jc w:val="both"/>
              <w:rPr>
                <w:rFonts w:asciiTheme="minorHAnsi" w:hAnsiTheme="minorHAnsi" w:cstheme="minorHAnsi"/>
              </w:rPr>
            </w:pPr>
            <w:r w:rsidRPr="00F730FB">
              <w:rPr>
                <w:rFonts w:asciiTheme="minorHAnsi" w:hAnsiTheme="minorHAnsi" w:cstheme="minorHAnsi"/>
              </w:rPr>
              <w:t>a.</w:t>
            </w:r>
            <w:r w:rsidRPr="00F730FB">
              <w:rPr>
                <w:rFonts w:asciiTheme="minorHAnsi" w:hAnsiTheme="minorHAnsi" w:cstheme="minorHAnsi"/>
              </w:rPr>
              <w:tab/>
              <w:t>MŠ Moravská ul. 30: 963 682,71 Kč projekt Přírodní zahrady,</w:t>
            </w:r>
          </w:p>
          <w:p w:rsidR="002F2F4D" w:rsidRPr="00F730FB" w:rsidRDefault="002F2F4D" w:rsidP="00C12158">
            <w:pPr>
              <w:ind w:firstLine="428"/>
              <w:jc w:val="both"/>
              <w:rPr>
                <w:rFonts w:asciiTheme="minorHAnsi" w:hAnsiTheme="minorHAnsi" w:cstheme="minorHAnsi"/>
              </w:rPr>
            </w:pPr>
            <w:r w:rsidRPr="00F730FB">
              <w:rPr>
                <w:rFonts w:asciiTheme="minorHAnsi" w:hAnsiTheme="minorHAnsi" w:cstheme="minorHAnsi"/>
              </w:rPr>
              <w:t>b.</w:t>
            </w:r>
            <w:r w:rsidRPr="00F730FB">
              <w:rPr>
                <w:rFonts w:asciiTheme="minorHAnsi" w:hAnsiTheme="minorHAnsi" w:cstheme="minorHAnsi"/>
              </w:rPr>
              <w:tab/>
              <w:t>ZŠ a MŠ Palackého tř. 14: 2</w:t>
            </w:r>
            <w:r>
              <w:rPr>
                <w:rFonts w:asciiTheme="minorHAnsi" w:hAnsiTheme="minorHAnsi" w:cstheme="minorHAnsi"/>
              </w:rPr>
              <w:t>2</w:t>
            </w:r>
            <w:r w:rsidRPr="00F730F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771</w:t>
            </w:r>
            <w:r w:rsidRPr="00F730F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668</w:t>
            </w:r>
            <w:r w:rsidRPr="00F730FB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44</w:t>
            </w:r>
            <w:r w:rsidRPr="00F730FB">
              <w:rPr>
                <w:rFonts w:asciiTheme="minorHAnsi" w:hAnsiTheme="minorHAnsi" w:cstheme="minorHAnsi"/>
              </w:rPr>
              <w:t xml:space="preserve"> Kč projekt Modernizace odborných učeben,</w:t>
            </w:r>
          </w:p>
          <w:p w:rsidR="002F2F4D" w:rsidRPr="00F730FB" w:rsidRDefault="002F2F4D" w:rsidP="00C12158">
            <w:pPr>
              <w:ind w:firstLine="428"/>
              <w:jc w:val="both"/>
              <w:rPr>
                <w:rFonts w:asciiTheme="minorHAnsi" w:hAnsiTheme="minorHAnsi" w:cstheme="minorHAnsi"/>
              </w:rPr>
            </w:pPr>
            <w:r w:rsidRPr="00F730FB">
              <w:rPr>
                <w:rFonts w:asciiTheme="minorHAnsi" w:hAnsiTheme="minorHAnsi" w:cstheme="minorHAnsi"/>
              </w:rPr>
              <w:t>c.</w:t>
            </w:r>
            <w:r w:rsidRPr="00F730FB">
              <w:rPr>
                <w:rFonts w:asciiTheme="minorHAnsi" w:hAnsiTheme="minorHAnsi" w:cstheme="minorHAnsi"/>
              </w:rPr>
              <w:tab/>
              <w:t>ZŠ a MŠ Jana Železného: 2 784 790,98 Kč projekt Modernizace odborných učeben.</w:t>
            </w:r>
          </w:p>
          <w:p w:rsidR="002F2F4D" w:rsidRDefault="002F2F4D" w:rsidP="00C12158">
            <w:pPr>
              <w:ind w:left="286" w:hanging="286"/>
              <w:jc w:val="both"/>
              <w:rPr>
                <w:rFonts w:asciiTheme="minorHAnsi" w:hAnsiTheme="minorHAnsi" w:cstheme="minorHAnsi"/>
              </w:rPr>
            </w:pPr>
            <w:r w:rsidRPr="00F730FB">
              <w:rPr>
                <w:rFonts w:asciiTheme="minorHAnsi" w:hAnsiTheme="minorHAnsi" w:cstheme="minorHAnsi"/>
              </w:rPr>
              <w:t>4.</w:t>
            </w:r>
            <w:r w:rsidRPr="00F730FB">
              <w:rPr>
                <w:rFonts w:asciiTheme="minorHAnsi" w:hAnsiTheme="minorHAnsi" w:cstheme="minorHAnsi"/>
              </w:rPr>
              <w:tab/>
              <w:t>Neinvestičními přijatými transfery ze státního rozpočtu (</w:t>
            </w:r>
            <w:r>
              <w:rPr>
                <w:rFonts w:asciiTheme="minorHAnsi" w:hAnsiTheme="minorHAnsi" w:cstheme="minorHAnsi"/>
              </w:rPr>
              <w:t>12 245 616,41</w:t>
            </w:r>
            <w:r w:rsidRPr="00F730FB">
              <w:rPr>
                <w:rFonts w:asciiTheme="minorHAnsi" w:hAnsiTheme="minorHAnsi" w:cstheme="minorHAnsi"/>
              </w:rPr>
              <w:t xml:space="preserve"> Kč): </w:t>
            </w:r>
          </w:p>
          <w:p w:rsidR="002F2F4D" w:rsidRDefault="002F2F4D" w:rsidP="00954D00">
            <w:pPr>
              <w:pStyle w:val="Odstavecseseznamem"/>
              <w:numPr>
                <w:ilvl w:val="0"/>
                <w:numId w:val="19"/>
              </w:numPr>
              <w:autoSpaceDE/>
              <w:autoSpaceDN/>
              <w:ind w:hanging="292"/>
              <w:jc w:val="both"/>
              <w:rPr>
                <w:rFonts w:asciiTheme="minorHAnsi" w:hAnsiTheme="minorHAnsi" w:cstheme="minorHAnsi"/>
              </w:rPr>
            </w:pPr>
            <w:r w:rsidRPr="000170BE">
              <w:rPr>
                <w:rFonts w:asciiTheme="minorHAnsi" w:hAnsiTheme="minorHAnsi" w:cstheme="minorHAnsi"/>
              </w:rPr>
              <w:t>Modernizace odborných učeben ZŠ</w:t>
            </w:r>
            <w:r>
              <w:rPr>
                <w:rFonts w:asciiTheme="minorHAnsi" w:hAnsiTheme="minorHAnsi" w:cstheme="minorHAnsi"/>
              </w:rPr>
              <w:t xml:space="preserve"> a MŠ</w:t>
            </w:r>
            <w:r w:rsidRPr="000170BE">
              <w:rPr>
                <w:rFonts w:asciiTheme="minorHAnsi" w:hAnsiTheme="minorHAnsi" w:cstheme="minorHAnsi"/>
              </w:rPr>
              <w:t xml:space="preserve"> Palackého</w:t>
            </w:r>
            <w:r>
              <w:rPr>
                <w:rFonts w:asciiTheme="minorHAnsi" w:hAnsiTheme="minorHAnsi" w:cstheme="minorHAnsi"/>
              </w:rPr>
              <w:t xml:space="preserve"> (9 884 980,90 Kč),</w:t>
            </w:r>
          </w:p>
          <w:p w:rsidR="002F2F4D" w:rsidRDefault="002F2F4D" w:rsidP="00954D00">
            <w:pPr>
              <w:pStyle w:val="Odstavecseseznamem"/>
              <w:numPr>
                <w:ilvl w:val="0"/>
                <w:numId w:val="19"/>
              </w:numPr>
              <w:autoSpaceDE/>
              <w:autoSpaceDN/>
              <w:ind w:hanging="29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Modernizace odborných učeben ZŠ a MŠ Jana Železného Prostějov (176 635,51 Kč),</w:t>
            </w:r>
          </w:p>
          <w:p w:rsidR="002F2F4D" w:rsidRPr="000170BE" w:rsidRDefault="002F2F4D" w:rsidP="00954D00">
            <w:pPr>
              <w:pStyle w:val="Odstavecseseznamem"/>
              <w:numPr>
                <w:ilvl w:val="0"/>
                <w:numId w:val="19"/>
              </w:numPr>
              <w:autoSpaceDE/>
              <w:autoSpaceDN/>
              <w:ind w:hanging="29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Podpora škol se sociálně znevýhodněnými žáky ZŠ a MŠ Kollárova (2 184 000,00 Kč).</w:t>
            </w:r>
          </w:p>
          <w:p w:rsidR="002F2F4D" w:rsidRPr="00F730FB" w:rsidRDefault="002F2F4D" w:rsidP="00C12158">
            <w:pPr>
              <w:ind w:left="286" w:hanging="286"/>
              <w:jc w:val="both"/>
              <w:rPr>
                <w:rFonts w:asciiTheme="minorHAnsi" w:hAnsiTheme="minorHAnsi" w:cstheme="minorHAnsi"/>
              </w:rPr>
            </w:pPr>
            <w:r w:rsidRPr="00F730FB">
              <w:rPr>
                <w:rFonts w:asciiTheme="minorHAnsi" w:hAnsiTheme="minorHAnsi" w:cstheme="minorHAnsi"/>
              </w:rPr>
              <w:t>5.</w:t>
            </w:r>
            <w:r w:rsidRPr="00F730FB">
              <w:rPr>
                <w:rFonts w:asciiTheme="minorHAnsi" w:hAnsiTheme="minorHAnsi" w:cstheme="minorHAnsi"/>
              </w:rPr>
              <w:tab/>
              <w:t>Neinvestičními přijatými transfery od krajů (4</w:t>
            </w:r>
            <w:r>
              <w:rPr>
                <w:rFonts w:asciiTheme="minorHAnsi" w:hAnsiTheme="minorHAnsi" w:cstheme="minorHAnsi"/>
              </w:rPr>
              <w:t> 675 034,00</w:t>
            </w:r>
            <w:r w:rsidRPr="00F730FB">
              <w:rPr>
                <w:rFonts w:asciiTheme="minorHAnsi" w:hAnsiTheme="minorHAnsi" w:cstheme="minorHAnsi"/>
              </w:rPr>
              <w:t xml:space="preserve"> Kč) pro:</w:t>
            </w:r>
          </w:p>
          <w:p w:rsidR="002F2F4D" w:rsidRPr="00DE071D" w:rsidRDefault="002F2F4D" w:rsidP="00954D00">
            <w:pPr>
              <w:pStyle w:val="Odstavecseseznamem"/>
              <w:numPr>
                <w:ilvl w:val="0"/>
                <w:numId w:val="20"/>
              </w:numPr>
              <w:autoSpaceDE/>
              <w:autoSpaceDN/>
              <w:ind w:left="711" w:hanging="283"/>
              <w:jc w:val="both"/>
              <w:rPr>
                <w:rFonts w:asciiTheme="minorHAnsi" w:hAnsiTheme="minorHAnsi" w:cstheme="minorHAnsi"/>
              </w:rPr>
            </w:pPr>
            <w:r w:rsidRPr="00DE071D">
              <w:rPr>
                <w:rFonts w:asciiTheme="minorHAnsi" w:hAnsiTheme="minorHAnsi" w:cstheme="minorHAnsi"/>
              </w:rPr>
              <w:t>Městskou knihovnu v Prostějově: 2 788 467,00 Kč na zajištění regionálních funkcí,</w:t>
            </w:r>
          </w:p>
          <w:p w:rsidR="002F2F4D" w:rsidRPr="00DE071D" w:rsidRDefault="002F2F4D" w:rsidP="00954D00">
            <w:pPr>
              <w:pStyle w:val="Odstavecseseznamem"/>
              <w:numPr>
                <w:ilvl w:val="0"/>
                <w:numId w:val="20"/>
              </w:numPr>
              <w:autoSpaceDE/>
              <w:autoSpaceDN/>
              <w:ind w:left="711" w:hanging="283"/>
              <w:jc w:val="both"/>
              <w:rPr>
                <w:rFonts w:asciiTheme="minorHAnsi" w:hAnsiTheme="minorHAnsi" w:cstheme="minorHAnsi"/>
              </w:rPr>
            </w:pPr>
            <w:r w:rsidRPr="00DE071D">
              <w:rPr>
                <w:rFonts w:asciiTheme="minorHAnsi" w:hAnsiTheme="minorHAnsi" w:cstheme="minorHAnsi"/>
              </w:rPr>
              <w:t>Sportcentrum DDM: 1 300 000,00 Kč na BESIP,</w:t>
            </w:r>
          </w:p>
          <w:p w:rsidR="002F2F4D" w:rsidRPr="00DE071D" w:rsidRDefault="002F2F4D" w:rsidP="00954D00">
            <w:pPr>
              <w:pStyle w:val="Odstavecseseznamem"/>
              <w:numPr>
                <w:ilvl w:val="0"/>
                <w:numId w:val="20"/>
              </w:numPr>
              <w:autoSpaceDE/>
              <w:autoSpaceDN/>
              <w:ind w:left="711" w:hanging="283"/>
              <w:jc w:val="both"/>
              <w:rPr>
                <w:rFonts w:asciiTheme="minorHAnsi" w:hAnsiTheme="minorHAnsi" w:cstheme="minorHAnsi"/>
              </w:rPr>
            </w:pPr>
            <w:r w:rsidRPr="00DE071D">
              <w:rPr>
                <w:rFonts w:asciiTheme="minorHAnsi" w:hAnsiTheme="minorHAnsi" w:cstheme="minorHAnsi"/>
              </w:rPr>
              <w:t>ZŠ E. Valenty: 148 667,00 Kč na Obědy do škol,</w:t>
            </w:r>
          </w:p>
          <w:p w:rsidR="002F2F4D" w:rsidRPr="00DE071D" w:rsidRDefault="002F2F4D" w:rsidP="00954D00">
            <w:pPr>
              <w:pStyle w:val="Odstavecseseznamem"/>
              <w:numPr>
                <w:ilvl w:val="0"/>
                <w:numId w:val="20"/>
              </w:numPr>
              <w:autoSpaceDE/>
              <w:autoSpaceDN/>
              <w:ind w:left="711" w:hanging="283"/>
              <w:jc w:val="both"/>
              <w:rPr>
                <w:rFonts w:asciiTheme="minorHAnsi" w:hAnsiTheme="minorHAnsi" w:cstheme="minorHAnsi"/>
              </w:rPr>
            </w:pPr>
            <w:r w:rsidRPr="00DE071D">
              <w:rPr>
                <w:rFonts w:asciiTheme="minorHAnsi" w:hAnsiTheme="minorHAnsi" w:cstheme="minorHAnsi"/>
              </w:rPr>
              <w:t>MŠ Šárka: 30 000,00 Kč na projekt A jdeme bádat,</w:t>
            </w:r>
          </w:p>
          <w:p w:rsidR="002F2F4D" w:rsidRPr="00DE071D" w:rsidRDefault="002F2F4D" w:rsidP="00954D00">
            <w:pPr>
              <w:pStyle w:val="Odstavecseseznamem"/>
              <w:numPr>
                <w:ilvl w:val="0"/>
                <w:numId w:val="20"/>
              </w:numPr>
              <w:autoSpaceDE/>
              <w:autoSpaceDN/>
              <w:ind w:left="711" w:hanging="283"/>
              <w:jc w:val="both"/>
              <w:rPr>
                <w:rFonts w:asciiTheme="minorHAnsi" w:hAnsiTheme="minorHAnsi" w:cstheme="minorHAnsi"/>
              </w:rPr>
            </w:pPr>
            <w:r w:rsidRPr="00DE071D">
              <w:rPr>
                <w:rFonts w:asciiTheme="minorHAnsi" w:hAnsiTheme="minorHAnsi" w:cstheme="minorHAnsi"/>
              </w:rPr>
              <w:t>Sportcentrum DDM: 169 400,00 Kč na šlapací káry,</w:t>
            </w:r>
          </w:p>
          <w:p w:rsidR="002F2F4D" w:rsidRPr="00DE071D" w:rsidRDefault="002F2F4D" w:rsidP="00954D00">
            <w:pPr>
              <w:pStyle w:val="Odstavecseseznamem"/>
              <w:numPr>
                <w:ilvl w:val="0"/>
                <w:numId w:val="20"/>
              </w:numPr>
              <w:autoSpaceDE/>
              <w:autoSpaceDN/>
              <w:ind w:left="711" w:hanging="283"/>
              <w:jc w:val="both"/>
              <w:rPr>
                <w:rFonts w:asciiTheme="minorHAnsi" w:hAnsiTheme="minorHAnsi" w:cstheme="minorHAnsi"/>
              </w:rPr>
            </w:pPr>
            <w:r w:rsidRPr="00DE071D">
              <w:rPr>
                <w:rFonts w:asciiTheme="minorHAnsi" w:hAnsiTheme="minorHAnsi" w:cstheme="minorHAnsi"/>
              </w:rPr>
              <w:t>Sportcentrum DDM: 238 500,00 Kč na zajištění oborových soutěží.</w:t>
            </w:r>
          </w:p>
          <w:p w:rsidR="002F2F4D" w:rsidRPr="00F730FB" w:rsidRDefault="002F2F4D" w:rsidP="00C12158">
            <w:pPr>
              <w:ind w:left="286" w:hanging="286"/>
              <w:jc w:val="both"/>
              <w:rPr>
                <w:rFonts w:asciiTheme="minorHAnsi" w:hAnsiTheme="minorHAnsi" w:cstheme="minorHAnsi"/>
              </w:rPr>
            </w:pPr>
            <w:r w:rsidRPr="00F730FB">
              <w:rPr>
                <w:rFonts w:asciiTheme="minorHAnsi" w:hAnsiTheme="minorHAnsi" w:cstheme="minorHAnsi"/>
              </w:rPr>
              <w:t>6.</w:t>
            </w:r>
            <w:r w:rsidRPr="00F730FB">
              <w:rPr>
                <w:rFonts w:asciiTheme="minorHAnsi" w:hAnsiTheme="minorHAnsi" w:cstheme="minorHAnsi"/>
              </w:rPr>
              <w:tab/>
              <w:t>Investičními přijatými transfery ze státního rozpočtu (1</w:t>
            </w:r>
            <w:r>
              <w:rPr>
                <w:rFonts w:asciiTheme="minorHAnsi" w:hAnsiTheme="minorHAnsi" w:cstheme="minorHAnsi"/>
              </w:rPr>
              <w:t>3</w:t>
            </w:r>
            <w:r w:rsidRPr="00F730F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937</w:t>
            </w:r>
            <w:r w:rsidRPr="00F730F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729</w:t>
            </w:r>
            <w:r w:rsidRPr="00F730FB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35</w:t>
            </w:r>
            <w:r w:rsidRPr="00F730FB">
              <w:rPr>
                <w:rFonts w:asciiTheme="minorHAnsi" w:hAnsiTheme="minorHAnsi" w:cstheme="minorHAnsi"/>
              </w:rPr>
              <w:t xml:space="preserve"> Kč) pro:</w:t>
            </w:r>
          </w:p>
          <w:p w:rsidR="002F2F4D" w:rsidRPr="00F730FB" w:rsidRDefault="002F2F4D" w:rsidP="00C12158">
            <w:pPr>
              <w:ind w:firstLine="428"/>
              <w:jc w:val="both"/>
              <w:rPr>
                <w:rFonts w:asciiTheme="minorHAnsi" w:hAnsiTheme="minorHAnsi" w:cstheme="minorHAnsi"/>
              </w:rPr>
            </w:pPr>
            <w:r w:rsidRPr="00F730FB">
              <w:rPr>
                <w:rFonts w:asciiTheme="minorHAnsi" w:hAnsiTheme="minorHAnsi" w:cstheme="minorHAnsi"/>
              </w:rPr>
              <w:t>a.</w:t>
            </w:r>
            <w:r w:rsidRPr="00F730FB">
              <w:rPr>
                <w:rFonts w:asciiTheme="minorHAnsi" w:hAnsiTheme="minorHAnsi" w:cstheme="minorHAnsi"/>
              </w:rPr>
              <w:tab/>
              <w:t xml:space="preserve">ZŠ a MŠ Palackého tř. 14: 11 374 364,86 Kč na Modernizaci odborných učeben, </w:t>
            </w:r>
          </w:p>
          <w:p w:rsidR="002F2F4D" w:rsidRPr="00F730FB" w:rsidRDefault="002F2F4D" w:rsidP="00C12158">
            <w:pPr>
              <w:ind w:firstLine="428"/>
              <w:jc w:val="both"/>
              <w:rPr>
                <w:rFonts w:asciiTheme="minorHAnsi" w:hAnsiTheme="minorHAnsi" w:cstheme="minorHAnsi"/>
              </w:rPr>
            </w:pPr>
            <w:r w:rsidRPr="00F730FB">
              <w:rPr>
                <w:rFonts w:asciiTheme="minorHAnsi" w:hAnsiTheme="minorHAnsi" w:cstheme="minorHAnsi"/>
              </w:rPr>
              <w:t>b.</w:t>
            </w:r>
            <w:r w:rsidRPr="00F730FB">
              <w:rPr>
                <w:rFonts w:asciiTheme="minorHAnsi" w:hAnsiTheme="minorHAnsi" w:cstheme="minorHAnsi"/>
              </w:rPr>
              <w:tab/>
              <w:t>ZŠ a MŠ Jana Železného: 2</w:t>
            </w:r>
            <w:r>
              <w:rPr>
                <w:rFonts w:asciiTheme="minorHAnsi" w:hAnsiTheme="minorHAnsi" w:cstheme="minorHAnsi"/>
              </w:rPr>
              <w:t> 523 364,49</w:t>
            </w:r>
            <w:r w:rsidRPr="00F730FB">
              <w:rPr>
                <w:rFonts w:asciiTheme="minorHAnsi" w:hAnsiTheme="minorHAnsi" w:cstheme="minorHAnsi"/>
              </w:rPr>
              <w:t xml:space="preserve"> Kč na Modernizaci odborných učeben,</w:t>
            </w:r>
          </w:p>
          <w:p w:rsidR="002F2F4D" w:rsidRDefault="002F2F4D" w:rsidP="00C12158">
            <w:pPr>
              <w:ind w:firstLine="428"/>
              <w:jc w:val="both"/>
              <w:rPr>
                <w:rFonts w:asciiTheme="minorHAnsi" w:hAnsiTheme="minorHAnsi" w:cstheme="minorHAnsi"/>
              </w:rPr>
            </w:pPr>
            <w:r w:rsidRPr="00F730FB">
              <w:rPr>
                <w:rFonts w:asciiTheme="minorHAnsi" w:hAnsiTheme="minorHAnsi" w:cstheme="minorHAnsi"/>
              </w:rPr>
              <w:t>c.</w:t>
            </w:r>
            <w:r w:rsidRPr="00F730FB">
              <w:rPr>
                <w:rFonts w:asciiTheme="minorHAnsi" w:hAnsiTheme="minorHAnsi" w:cstheme="minorHAnsi"/>
              </w:rPr>
              <w:tab/>
              <w:t>Městskou knihovnu v Prostějově: 40 000,00 Kč na realizaci projektu poskytnutého v rámci dotačního řízení Veřejné informační služby knihoven – podprogram VISK 3.</w:t>
            </w:r>
          </w:p>
          <w:p w:rsidR="002F2F4D" w:rsidRPr="00190620" w:rsidRDefault="002F2F4D" w:rsidP="00C12158">
            <w:pPr>
              <w:pStyle w:val="Odstavecseseznamem"/>
              <w:ind w:left="286" w:hanging="284"/>
              <w:jc w:val="both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 xml:space="preserve">7.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190620">
              <w:rPr>
                <w:rFonts w:asciiTheme="minorHAnsi" w:hAnsiTheme="minorHAnsi" w:cstheme="minorHAnsi"/>
              </w:rPr>
              <w:t>Ostatními přijatými vratkami transferů a podobnými příjmy (4 269,00 Kč) od ZŠ E. Valenty.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9923" w:type="dxa"/>
            <w:gridSpan w:val="49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lastRenderedPageBreak/>
              <w:t>Komentář k položkám (akcím), které vykázaly abnormalitu v řádném plnění příjmů rozpočtu kapitoly ve sledovaném období</w:t>
            </w:r>
          </w:p>
        </w:tc>
      </w:tr>
      <w:tr w:rsidR="002F2F4D" w:rsidRPr="00C50E8E" w:rsidTr="00C12158">
        <w:tc>
          <w:tcPr>
            <w:tcW w:w="460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97" w:type="dxa"/>
            <w:gridSpan w:val="11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9" w:type="dxa"/>
            <w:gridSpan w:val="4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  <w:gridSpan w:val="2"/>
          </w:tcPr>
          <w:p w:rsidR="002F2F4D" w:rsidRPr="00C50E8E" w:rsidRDefault="002F2F4D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F2F4D" w:rsidRPr="00C50E8E" w:rsidRDefault="002F2F4D" w:rsidP="00C12158">
            <w:pPr>
              <w:rPr>
                <w:b/>
              </w:rPr>
            </w:pPr>
          </w:p>
        </w:tc>
        <w:tc>
          <w:tcPr>
            <w:tcW w:w="1751" w:type="dxa"/>
            <w:gridSpan w:val="2"/>
          </w:tcPr>
          <w:p w:rsidR="002F2F4D" w:rsidRPr="00C50E8E" w:rsidRDefault="002F2F4D" w:rsidP="00C12158">
            <w:pPr>
              <w:rPr>
                <w:b/>
              </w:rPr>
            </w:pPr>
          </w:p>
        </w:tc>
      </w:tr>
      <w:tr w:rsidR="002F2F4D" w:rsidRPr="00AC0210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Oddíl, paragraf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Položka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Organizace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Účelový zdroj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Upravený rozpočet v tis. Kč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Komentář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3111</w:t>
            </w:r>
          </w:p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3111</w:t>
            </w:r>
          </w:p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3111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2324</w:t>
            </w:r>
          </w:p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2324</w:t>
            </w:r>
          </w:p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2324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0200000020330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00000</w:t>
            </w:r>
          </w:p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00116</w:t>
            </w:r>
          </w:p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00156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0,00</w:t>
            </w:r>
          </w:p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0,00</w:t>
            </w:r>
          </w:p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10,14</w:t>
            </w:r>
          </w:p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378,75</w:t>
            </w:r>
          </w:p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574,80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190620">
              <w:rPr>
                <w:rFonts w:asciiTheme="minorHAnsi" w:hAnsiTheme="minorHAnsi" w:cstheme="minorHAnsi"/>
                <w:b/>
                <w:u w:val="single"/>
              </w:rPr>
              <w:t>Přijaté neinvestiční příspěvky a náhrady – MŠ Moravská</w:t>
            </w:r>
          </w:p>
          <w:p w:rsidR="002F2F4D" w:rsidRPr="00190620" w:rsidRDefault="002F2F4D" w:rsidP="00C12158">
            <w:pPr>
              <w:jc w:val="both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Vrácení finančních prostředků určených na předfinancování projektu Přírodní zahrady.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3113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2324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0200000020332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00000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22 771,67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190620">
              <w:rPr>
                <w:rFonts w:asciiTheme="minorHAnsi" w:hAnsiTheme="minorHAnsi" w:cstheme="minorHAnsi"/>
                <w:b/>
                <w:u w:val="single"/>
              </w:rPr>
              <w:t>Přijaté neinvestiční příspěvky a náhrady – ZŠ a MŠ Palackého</w:t>
            </w:r>
          </w:p>
          <w:p w:rsidR="002F2F4D" w:rsidRPr="00190620" w:rsidRDefault="002F2F4D" w:rsidP="00C12158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190620">
              <w:rPr>
                <w:rFonts w:asciiTheme="minorHAnsi" w:hAnsiTheme="minorHAnsi" w:cstheme="minorHAnsi"/>
              </w:rPr>
              <w:t>Vrácení finančních prostředků určených na předfinancování projektu Modernizace odborných učeben.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3113</w:t>
            </w:r>
          </w:p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3113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2324</w:t>
            </w:r>
          </w:p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2324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0200000020332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00301</w:t>
            </w:r>
          </w:p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00995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0,00</w:t>
            </w:r>
          </w:p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0,03</w:t>
            </w:r>
          </w:p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6,05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190620">
              <w:rPr>
                <w:rFonts w:asciiTheme="minorHAnsi" w:hAnsiTheme="minorHAnsi" w:cstheme="minorHAnsi"/>
                <w:b/>
                <w:u w:val="single"/>
              </w:rPr>
              <w:t>Přijaté neinvestiční příspěvky a náhrady – ZŠ a MŠ Palackého</w:t>
            </w:r>
          </w:p>
          <w:p w:rsidR="002F2F4D" w:rsidRPr="00190620" w:rsidRDefault="002F2F4D" w:rsidP="00C12158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190620">
              <w:rPr>
                <w:rFonts w:asciiTheme="minorHAnsi" w:hAnsiTheme="minorHAnsi" w:cstheme="minorHAnsi"/>
              </w:rPr>
              <w:t>Vratky v rámci finančního vypořádání účelových dotací od zřizovatele za rok 2023 (mzdové prostředky na vedení kroužků, podání projektové žádosti IROP)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3113</w:t>
            </w:r>
          </w:p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3113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2324</w:t>
            </w:r>
          </w:p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2324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0200000020336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00301</w:t>
            </w:r>
          </w:p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00995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0,00</w:t>
            </w:r>
          </w:p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3,61</w:t>
            </w:r>
          </w:p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324,28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190620">
              <w:rPr>
                <w:rFonts w:asciiTheme="minorHAnsi" w:hAnsiTheme="minorHAnsi" w:cstheme="minorHAnsi"/>
                <w:b/>
                <w:u w:val="single"/>
              </w:rPr>
              <w:t>Přijaté neinvestiční příspěvky a náhrady – ZŠ a MŠ Kollárova</w:t>
            </w:r>
          </w:p>
          <w:p w:rsidR="002F2F4D" w:rsidRPr="00190620" w:rsidRDefault="002F2F4D" w:rsidP="00C12158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190620">
              <w:rPr>
                <w:rFonts w:asciiTheme="minorHAnsi" w:hAnsiTheme="minorHAnsi" w:cstheme="minorHAnsi"/>
              </w:rPr>
              <w:t>Vratky v rámci finančního vypořádání účelových dotací od zřizovatele za rok 2023 (mzdové prostředky na vedení kroužků, podání projektové žádosti IROP)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3113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2324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0200000020337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00000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2 784,79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190620">
              <w:rPr>
                <w:rFonts w:asciiTheme="minorHAnsi" w:hAnsiTheme="minorHAnsi" w:cstheme="minorHAnsi"/>
                <w:b/>
                <w:u w:val="single"/>
              </w:rPr>
              <w:t>Přijaté neinvestiční příspěvky a náhrady – ZŠ a MŠ Jana Železného</w:t>
            </w:r>
          </w:p>
          <w:p w:rsidR="002F2F4D" w:rsidRPr="00190620" w:rsidRDefault="002F2F4D" w:rsidP="00C12158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190620">
              <w:rPr>
                <w:rFonts w:asciiTheme="minorHAnsi" w:hAnsiTheme="minorHAnsi" w:cstheme="minorHAnsi"/>
              </w:rPr>
              <w:t>Vrácení finančních prostředků určených na předfinancování projektu Modernizace odborných učeben.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3113</w:t>
            </w:r>
          </w:p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3113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2324</w:t>
            </w:r>
          </w:p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2324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0200000020337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00301</w:t>
            </w:r>
          </w:p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00302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</w:p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0,00</w:t>
            </w:r>
          </w:p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0,19</w:t>
            </w:r>
          </w:p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0,71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190620">
              <w:rPr>
                <w:rFonts w:asciiTheme="minorHAnsi" w:hAnsiTheme="minorHAnsi" w:cstheme="minorHAnsi"/>
                <w:b/>
                <w:u w:val="single"/>
              </w:rPr>
              <w:t>Přijaté neinvestiční příspěvky a náhrady – ZŠ a MŠ Jana Železného</w:t>
            </w:r>
          </w:p>
          <w:p w:rsidR="002F2F4D" w:rsidRPr="00190620" w:rsidRDefault="002F2F4D" w:rsidP="00C12158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190620">
              <w:rPr>
                <w:rFonts w:asciiTheme="minorHAnsi" w:hAnsiTheme="minorHAnsi" w:cstheme="minorHAnsi"/>
              </w:rPr>
              <w:t>Vratky v rámci finančního vypořádání účelových dotací od zřizovatele za rok 2023 (mzdové prostředky na vedení kroužků, mzdové náklady pro správce hřiště)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3113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2324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0200000020338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00767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422,04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190620">
              <w:rPr>
                <w:rFonts w:asciiTheme="minorHAnsi" w:hAnsiTheme="minorHAnsi" w:cstheme="minorHAnsi"/>
                <w:b/>
                <w:u w:val="single"/>
              </w:rPr>
              <w:t xml:space="preserve">Přijaté neinvestiční příspěvky a náhrady - ZŠ a MŠ Melantrichova </w:t>
            </w:r>
          </w:p>
          <w:p w:rsidR="002F2F4D" w:rsidRPr="00190620" w:rsidRDefault="002F2F4D" w:rsidP="00C12158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190620">
              <w:rPr>
                <w:rFonts w:asciiTheme="minorHAnsi" w:hAnsiTheme="minorHAnsi" w:cstheme="minorHAnsi"/>
              </w:rPr>
              <w:t>Vratka v rámci finančního vypořádání účelových dotací od zřizovatele za rok 2023 (vybudování přírodní zahrady)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3113</w:t>
            </w:r>
          </w:p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3113</w:t>
            </w:r>
          </w:p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3113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2324</w:t>
            </w:r>
          </w:p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2324</w:t>
            </w:r>
          </w:p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2324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0200000020339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00301</w:t>
            </w:r>
          </w:p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00302</w:t>
            </w:r>
          </w:p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00995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0,00</w:t>
            </w:r>
          </w:p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0,00</w:t>
            </w:r>
          </w:p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0,14</w:t>
            </w:r>
          </w:p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22,40</w:t>
            </w:r>
          </w:p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329,12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190620">
              <w:rPr>
                <w:rFonts w:asciiTheme="minorHAnsi" w:hAnsiTheme="minorHAnsi" w:cstheme="minorHAnsi"/>
                <w:b/>
                <w:u w:val="single"/>
              </w:rPr>
              <w:t>Přijaté neinvestiční příspěvky a náhrady – ZŠ Majakovského</w:t>
            </w:r>
          </w:p>
          <w:p w:rsidR="002F2F4D" w:rsidRPr="00190620" w:rsidRDefault="002F2F4D" w:rsidP="00C12158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190620">
              <w:rPr>
                <w:rFonts w:asciiTheme="minorHAnsi" w:hAnsiTheme="minorHAnsi" w:cstheme="minorHAnsi"/>
              </w:rPr>
              <w:t>Vratky v rámci finančního vypořádání účelových dotací od zřizovatele za rok 2023 (mzdové prostředky na vedení kroužků, mzdové náklady na správce hřiště, podání projektové žádosti IROP)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3121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2324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0200000020340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00301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0,10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190620">
              <w:rPr>
                <w:rFonts w:asciiTheme="minorHAnsi" w:hAnsiTheme="minorHAnsi" w:cstheme="minorHAnsi"/>
                <w:b/>
                <w:u w:val="single"/>
              </w:rPr>
              <w:t>Přijaté neinvestiční příspěvky a náhrady – RG a ZŠ Otto Wichterleho</w:t>
            </w:r>
          </w:p>
          <w:p w:rsidR="002F2F4D" w:rsidRPr="00190620" w:rsidRDefault="002F2F4D" w:rsidP="00C12158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190620">
              <w:rPr>
                <w:rFonts w:asciiTheme="minorHAnsi" w:hAnsiTheme="minorHAnsi" w:cstheme="minorHAnsi"/>
              </w:rPr>
              <w:t>Vratka v rámci finančního vypořádání účelových dotací od zřizovatele za rok 2023 (mzdové prostředky na vedení kroužků)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3113</w:t>
            </w:r>
          </w:p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3113</w:t>
            </w:r>
          </w:p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3113</w:t>
            </w:r>
          </w:p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lastRenderedPageBreak/>
              <w:t>3113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lastRenderedPageBreak/>
              <w:t>2324</w:t>
            </w:r>
          </w:p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2324</w:t>
            </w:r>
          </w:p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2324</w:t>
            </w:r>
          </w:p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lastRenderedPageBreak/>
              <w:t>2324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lastRenderedPageBreak/>
              <w:t>0200000020341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00151</w:t>
            </w:r>
          </w:p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00301</w:t>
            </w:r>
          </w:p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00912</w:t>
            </w:r>
          </w:p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lastRenderedPageBreak/>
              <w:t>00995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lastRenderedPageBreak/>
              <w:t>0,00</w:t>
            </w:r>
          </w:p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0,00</w:t>
            </w:r>
          </w:p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0,00</w:t>
            </w:r>
          </w:p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lastRenderedPageBreak/>
              <w:t>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lastRenderedPageBreak/>
              <w:t>13,86</w:t>
            </w:r>
          </w:p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18,02</w:t>
            </w:r>
          </w:p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129,37</w:t>
            </w:r>
          </w:p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lastRenderedPageBreak/>
              <w:t>431,97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190620">
              <w:rPr>
                <w:rFonts w:asciiTheme="minorHAnsi" w:hAnsiTheme="minorHAnsi" w:cstheme="minorHAnsi"/>
                <w:b/>
                <w:u w:val="single"/>
              </w:rPr>
              <w:lastRenderedPageBreak/>
              <w:t>Přijaté neinvestiční příspěvky a náhrady – ZŠ Dr. Horáka</w:t>
            </w:r>
          </w:p>
          <w:p w:rsidR="002F2F4D" w:rsidRPr="00190620" w:rsidRDefault="002F2F4D" w:rsidP="00C12158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190620">
              <w:rPr>
                <w:rFonts w:asciiTheme="minorHAnsi" w:hAnsiTheme="minorHAnsi" w:cstheme="minorHAnsi"/>
              </w:rPr>
              <w:lastRenderedPageBreak/>
              <w:t>Vratky v rámci finančního vypořádání účelových dotací od zřizovatele za rok 2023 (pronájem bazénu, mzdové prostředky na vedení kroužků, oprava sekretariátu, podání projektové žádosti IROP)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lastRenderedPageBreak/>
              <w:t>3113</w:t>
            </w:r>
          </w:p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3113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2324</w:t>
            </w:r>
          </w:p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2324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0200000020344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00163</w:t>
            </w:r>
          </w:p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00301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0,00</w:t>
            </w:r>
          </w:p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3,38</w:t>
            </w:r>
          </w:p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2,69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190620">
              <w:rPr>
                <w:rFonts w:asciiTheme="minorHAnsi" w:hAnsiTheme="minorHAnsi" w:cstheme="minorHAnsi"/>
                <w:b/>
                <w:u w:val="single"/>
              </w:rPr>
              <w:t>Přijaté neinvestiční příspěvky a náhrady – ZŠ E. Valenty</w:t>
            </w:r>
          </w:p>
          <w:p w:rsidR="002F2F4D" w:rsidRPr="00190620" w:rsidRDefault="002F2F4D" w:rsidP="00C12158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190620">
              <w:rPr>
                <w:rFonts w:asciiTheme="minorHAnsi" w:hAnsiTheme="minorHAnsi" w:cstheme="minorHAnsi"/>
              </w:rPr>
              <w:t xml:space="preserve">Vratky v rámci finančního vypořádání účelových dotací od zřizovatele za rok 2023 (oprava </w:t>
            </w:r>
            <w:proofErr w:type="spellStart"/>
            <w:r w:rsidRPr="00190620">
              <w:rPr>
                <w:rFonts w:asciiTheme="minorHAnsi" w:hAnsiTheme="minorHAnsi" w:cstheme="minorHAnsi"/>
              </w:rPr>
              <w:t>lapolu</w:t>
            </w:r>
            <w:proofErr w:type="spellEnd"/>
            <w:r w:rsidRPr="00190620">
              <w:rPr>
                <w:rFonts w:asciiTheme="minorHAnsi" w:hAnsiTheme="minorHAnsi" w:cstheme="minorHAnsi"/>
              </w:rPr>
              <w:t>, mzdové prostředky na vedení kroužků)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3313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2324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0200000020403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01048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 w:rsidRPr="00190620">
              <w:rPr>
                <w:rFonts w:asciiTheme="minorHAnsi" w:hAnsiTheme="minorHAnsi" w:cstheme="minorHAnsi"/>
              </w:rPr>
              <w:t>49,40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F4D" w:rsidRPr="00190620" w:rsidRDefault="002F2F4D" w:rsidP="00C12158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190620">
              <w:rPr>
                <w:rFonts w:asciiTheme="minorHAnsi" w:hAnsiTheme="minorHAnsi" w:cstheme="minorHAnsi"/>
                <w:b/>
                <w:u w:val="single"/>
              </w:rPr>
              <w:t>Přijaté neinvestiční příspěvky a náhrady – Kino Metro 70</w:t>
            </w:r>
          </w:p>
          <w:p w:rsidR="002F2F4D" w:rsidRPr="00190620" w:rsidRDefault="002F2F4D" w:rsidP="00C12158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190620">
              <w:rPr>
                <w:rFonts w:asciiTheme="minorHAnsi" w:hAnsiTheme="minorHAnsi" w:cstheme="minorHAnsi"/>
              </w:rPr>
              <w:t>Vratka v rámci finančního vypořádání účelových dotací od zřizovatele za rok 2023 (oprava maskovací opony v kinosále)</w:t>
            </w:r>
          </w:p>
        </w:tc>
      </w:tr>
      <w:tr w:rsidR="002F2F4D" w:rsidRPr="00C50E8E" w:rsidTr="00C12158">
        <w:trPr>
          <w:gridAfter w:val="8"/>
          <w:wAfter w:w="2507" w:type="dxa"/>
        </w:trPr>
        <w:tc>
          <w:tcPr>
            <w:tcW w:w="460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6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4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6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4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9923" w:type="dxa"/>
            <w:gridSpan w:val="49"/>
            <w:shd w:val="clear" w:color="auto" w:fill="F79646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4601A0">
              <w:rPr>
                <w:rFonts w:asciiTheme="minorHAnsi" w:hAnsiTheme="minorHAnsi" w:cstheme="minorHAnsi"/>
                <w:b/>
                <w:u w:val="single"/>
              </w:rPr>
              <w:t>Rozbor čerpání výdajů rozpočtu kapitoly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dxa"/>
            <w:gridSpan w:val="4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2F4D" w:rsidRPr="00AC0210" w:rsidTr="00C12158">
        <w:trPr>
          <w:gridAfter w:val="9"/>
          <w:wAfter w:w="2567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Rozpočet upravený v tis. Kč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19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SK/RU v %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Komentář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241 223,65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241 080,74</w:t>
            </w:r>
          </w:p>
        </w:tc>
        <w:tc>
          <w:tcPr>
            <w:tcW w:w="19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99,94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Výdaje před konsolidací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241 223,65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241 080,74</w:t>
            </w:r>
          </w:p>
        </w:tc>
        <w:tc>
          <w:tcPr>
            <w:tcW w:w="19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99,94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Výdaje po konsolidaci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dxa"/>
            <w:gridSpan w:val="4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9923" w:type="dxa"/>
            <w:gridSpan w:val="49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Stručný komentář k celkovému vývoji čerpání výdajů kapitoly ve sledovaném období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9923" w:type="dxa"/>
            <w:gridSpan w:val="4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DC5C5C" w:rsidRDefault="002F2F4D" w:rsidP="00C12158">
            <w:pPr>
              <w:jc w:val="both"/>
              <w:rPr>
                <w:rFonts w:asciiTheme="minorHAnsi" w:hAnsiTheme="minorHAnsi" w:cstheme="minorHAnsi"/>
              </w:rPr>
            </w:pPr>
            <w:r w:rsidRPr="00DC5C5C">
              <w:rPr>
                <w:rFonts w:asciiTheme="minorHAnsi" w:hAnsiTheme="minorHAnsi" w:cstheme="minorHAnsi"/>
              </w:rPr>
              <w:t>K 3</w:t>
            </w:r>
            <w:r>
              <w:rPr>
                <w:rFonts w:asciiTheme="minorHAnsi" w:hAnsiTheme="minorHAnsi" w:cstheme="minorHAnsi"/>
              </w:rPr>
              <w:t>1</w:t>
            </w:r>
            <w:r w:rsidRPr="00DC5C5C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12</w:t>
            </w:r>
            <w:r w:rsidRPr="00DC5C5C">
              <w:rPr>
                <w:rFonts w:asciiTheme="minorHAnsi" w:hAnsiTheme="minorHAnsi" w:cstheme="minorHAnsi"/>
              </w:rPr>
              <w:t xml:space="preserve">. 2024 vykazuje kapitola 20 výdaje v celkové výši </w:t>
            </w:r>
            <w:r>
              <w:rPr>
                <w:rFonts w:asciiTheme="minorHAnsi" w:hAnsiTheme="minorHAnsi" w:cstheme="minorHAnsi"/>
              </w:rPr>
              <w:t>241 080 737,04</w:t>
            </w:r>
            <w:r w:rsidRPr="00DC5C5C">
              <w:rPr>
                <w:rFonts w:asciiTheme="minorHAnsi" w:hAnsiTheme="minorHAnsi" w:cstheme="minorHAnsi"/>
              </w:rPr>
              <w:t xml:space="preserve"> Kč, což je čerpání na </w:t>
            </w:r>
            <w:r>
              <w:rPr>
                <w:rFonts w:asciiTheme="minorHAnsi" w:hAnsiTheme="minorHAnsi" w:cstheme="minorHAnsi"/>
              </w:rPr>
              <w:t>99,94</w:t>
            </w:r>
            <w:r w:rsidRPr="00DC5C5C">
              <w:rPr>
                <w:rFonts w:asciiTheme="minorHAnsi" w:hAnsiTheme="minorHAnsi" w:cstheme="minorHAnsi"/>
              </w:rPr>
              <w:t xml:space="preserve"> % k upravenému rozpočtu.</w:t>
            </w:r>
          </w:p>
          <w:p w:rsidR="002F2F4D" w:rsidRPr="00DC5C5C" w:rsidRDefault="002F2F4D" w:rsidP="00C12158">
            <w:pPr>
              <w:jc w:val="both"/>
              <w:rPr>
                <w:rFonts w:asciiTheme="minorHAnsi" w:hAnsiTheme="minorHAnsi" w:cstheme="minorHAnsi"/>
              </w:rPr>
            </w:pPr>
            <w:r w:rsidRPr="00DC5C5C">
              <w:rPr>
                <w:rFonts w:asciiTheme="minorHAnsi" w:hAnsiTheme="minorHAnsi" w:cstheme="minorHAnsi"/>
              </w:rPr>
              <w:t>Výdaje kapitoly 20 jsou tvořeny:</w:t>
            </w:r>
          </w:p>
          <w:p w:rsidR="002F2F4D" w:rsidRPr="00DC5C5C" w:rsidRDefault="002F2F4D" w:rsidP="00C12158">
            <w:pPr>
              <w:jc w:val="both"/>
              <w:rPr>
                <w:rFonts w:asciiTheme="minorHAnsi" w:hAnsiTheme="minorHAnsi" w:cstheme="minorHAnsi"/>
              </w:rPr>
            </w:pPr>
          </w:p>
          <w:p w:rsidR="002F2F4D" w:rsidRPr="00DC5C5C" w:rsidRDefault="002F2F4D" w:rsidP="00C12158">
            <w:pPr>
              <w:ind w:left="286" w:hanging="284"/>
              <w:jc w:val="both"/>
              <w:rPr>
                <w:rFonts w:asciiTheme="minorHAnsi" w:hAnsiTheme="minorHAnsi" w:cstheme="minorHAnsi"/>
              </w:rPr>
            </w:pPr>
            <w:r w:rsidRPr="00DC5C5C">
              <w:rPr>
                <w:rFonts w:asciiTheme="minorHAnsi" w:hAnsiTheme="minorHAnsi" w:cstheme="minorHAnsi"/>
              </w:rPr>
              <w:t>1.</w:t>
            </w:r>
            <w:r w:rsidRPr="00DC5C5C">
              <w:rPr>
                <w:rFonts w:asciiTheme="minorHAnsi" w:hAnsiTheme="minorHAnsi" w:cstheme="minorHAnsi"/>
              </w:rPr>
              <w:tab/>
              <w:t>Finančními prostředky, zaslanými příspěvkovým organizacím, zřizovaným statutárním městem Prostějov (</w:t>
            </w:r>
            <w:r w:rsidRPr="00B85D5C">
              <w:rPr>
                <w:rFonts w:asciiTheme="minorHAnsi" w:hAnsiTheme="minorHAnsi" w:cstheme="minorHAnsi"/>
                <w:b/>
              </w:rPr>
              <w:t>207 927 695,46 Kč</w:t>
            </w:r>
            <w:r w:rsidRPr="00DC5C5C">
              <w:rPr>
                <w:rFonts w:asciiTheme="minorHAnsi" w:hAnsiTheme="minorHAnsi" w:cstheme="minorHAnsi"/>
              </w:rPr>
              <w:t>) a to:</w:t>
            </w:r>
          </w:p>
          <w:p w:rsidR="002F2F4D" w:rsidRPr="00DC5C5C" w:rsidRDefault="002F2F4D" w:rsidP="00C12158">
            <w:pPr>
              <w:ind w:left="286"/>
              <w:jc w:val="both"/>
              <w:rPr>
                <w:rFonts w:asciiTheme="minorHAnsi" w:hAnsiTheme="minorHAnsi" w:cstheme="minorHAnsi"/>
              </w:rPr>
            </w:pPr>
            <w:r w:rsidRPr="00DC5C5C">
              <w:rPr>
                <w:rFonts w:asciiTheme="minorHAnsi" w:hAnsiTheme="minorHAnsi" w:cstheme="minorHAnsi"/>
              </w:rPr>
              <w:t>a.</w:t>
            </w:r>
            <w:r w:rsidRPr="00DC5C5C">
              <w:rPr>
                <w:rFonts w:asciiTheme="minorHAnsi" w:hAnsiTheme="minorHAnsi" w:cstheme="minorHAnsi"/>
              </w:rPr>
              <w:tab/>
              <w:t xml:space="preserve">Neinvestiční příspěvky na provoz: </w:t>
            </w:r>
            <w:r>
              <w:rPr>
                <w:rFonts w:asciiTheme="minorHAnsi" w:hAnsiTheme="minorHAnsi" w:cstheme="minorHAnsi"/>
              </w:rPr>
              <w:t>141 860 560,00</w:t>
            </w:r>
            <w:r w:rsidRPr="00DC5C5C">
              <w:rPr>
                <w:rFonts w:asciiTheme="minorHAnsi" w:hAnsiTheme="minorHAnsi" w:cstheme="minorHAnsi"/>
              </w:rPr>
              <w:t xml:space="preserve"> Kč.</w:t>
            </w:r>
          </w:p>
          <w:p w:rsidR="002F2F4D" w:rsidRPr="00DC5C5C" w:rsidRDefault="002F2F4D" w:rsidP="00C12158">
            <w:pPr>
              <w:ind w:left="286"/>
              <w:jc w:val="both"/>
              <w:rPr>
                <w:rFonts w:asciiTheme="minorHAnsi" w:hAnsiTheme="minorHAnsi" w:cstheme="minorHAnsi"/>
              </w:rPr>
            </w:pPr>
            <w:r w:rsidRPr="00DC5C5C">
              <w:rPr>
                <w:rFonts w:asciiTheme="minorHAnsi" w:hAnsiTheme="minorHAnsi" w:cstheme="minorHAnsi"/>
              </w:rPr>
              <w:t>b.</w:t>
            </w:r>
            <w:r w:rsidRPr="00DC5C5C">
              <w:rPr>
                <w:rFonts w:asciiTheme="minorHAnsi" w:hAnsiTheme="minorHAnsi" w:cstheme="minorHAnsi"/>
              </w:rPr>
              <w:tab/>
              <w:t xml:space="preserve">Účelově určené neinvestiční příspěvky: </w:t>
            </w:r>
            <w:r>
              <w:rPr>
                <w:rFonts w:asciiTheme="minorHAnsi" w:hAnsiTheme="minorHAnsi" w:cstheme="minorHAnsi"/>
              </w:rPr>
              <w:t>26 258 021,25</w:t>
            </w:r>
            <w:r w:rsidRPr="00DC5C5C">
              <w:rPr>
                <w:rFonts w:asciiTheme="minorHAnsi" w:hAnsiTheme="minorHAnsi" w:cstheme="minorHAnsi"/>
              </w:rPr>
              <w:t xml:space="preserve"> Kč.</w:t>
            </w:r>
          </w:p>
          <w:p w:rsidR="002F2F4D" w:rsidRPr="00DC5C5C" w:rsidRDefault="002F2F4D" w:rsidP="00C12158">
            <w:pPr>
              <w:ind w:left="286"/>
              <w:jc w:val="both"/>
              <w:rPr>
                <w:rFonts w:asciiTheme="minorHAnsi" w:hAnsiTheme="minorHAnsi" w:cstheme="minorHAnsi"/>
              </w:rPr>
            </w:pPr>
            <w:r w:rsidRPr="00DC5C5C">
              <w:rPr>
                <w:rFonts w:asciiTheme="minorHAnsi" w:hAnsiTheme="minorHAnsi" w:cstheme="minorHAnsi"/>
              </w:rPr>
              <w:t>c.</w:t>
            </w:r>
            <w:r w:rsidRPr="00DC5C5C">
              <w:rPr>
                <w:rFonts w:asciiTheme="minorHAnsi" w:hAnsiTheme="minorHAnsi" w:cstheme="minorHAnsi"/>
              </w:rPr>
              <w:tab/>
              <w:t xml:space="preserve">Účelově určené investiční příspěvky: </w:t>
            </w:r>
            <w:r>
              <w:rPr>
                <w:rFonts w:asciiTheme="minorHAnsi" w:hAnsiTheme="minorHAnsi" w:cstheme="minorHAnsi"/>
              </w:rPr>
              <w:t>9 115 865,45</w:t>
            </w:r>
            <w:r w:rsidRPr="00DC5C5C">
              <w:rPr>
                <w:rFonts w:asciiTheme="minorHAnsi" w:hAnsiTheme="minorHAnsi" w:cstheme="minorHAnsi"/>
              </w:rPr>
              <w:t xml:space="preserve"> Kč.</w:t>
            </w:r>
          </w:p>
          <w:p w:rsidR="002F2F4D" w:rsidRPr="00DC5C5C" w:rsidRDefault="002F2F4D" w:rsidP="00C12158">
            <w:pPr>
              <w:ind w:left="286"/>
              <w:jc w:val="both"/>
              <w:rPr>
                <w:rFonts w:asciiTheme="minorHAnsi" w:hAnsiTheme="minorHAnsi" w:cstheme="minorHAnsi"/>
              </w:rPr>
            </w:pPr>
            <w:r w:rsidRPr="00DC5C5C">
              <w:rPr>
                <w:rFonts w:asciiTheme="minorHAnsi" w:hAnsiTheme="minorHAnsi" w:cstheme="minorHAnsi"/>
              </w:rPr>
              <w:t>d.</w:t>
            </w:r>
            <w:r w:rsidRPr="00DC5C5C">
              <w:rPr>
                <w:rFonts w:asciiTheme="minorHAnsi" w:hAnsiTheme="minorHAnsi" w:cstheme="minorHAnsi"/>
              </w:rPr>
              <w:tab/>
              <w:t xml:space="preserve">Neinvestiční transfery zřízeným příspěvkovým organizacím (průtokové dotace): </w:t>
            </w:r>
            <w:r>
              <w:rPr>
                <w:rFonts w:asciiTheme="minorHAnsi" w:hAnsiTheme="minorHAnsi" w:cstheme="minorHAnsi"/>
              </w:rPr>
              <w:t>16 751 250,41</w:t>
            </w:r>
            <w:r w:rsidRPr="00DC5C5C">
              <w:rPr>
                <w:rFonts w:asciiTheme="minorHAnsi" w:hAnsiTheme="minorHAnsi" w:cstheme="minorHAnsi"/>
              </w:rPr>
              <w:t xml:space="preserve"> Kč.</w:t>
            </w:r>
          </w:p>
          <w:p w:rsidR="002F2F4D" w:rsidRDefault="002F2F4D" w:rsidP="00C12158">
            <w:pPr>
              <w:ind w:left="286"/>
              <w:jc w:val="both"/>
              <w:rPr>
                <w:rFonts w:asciiTheme="minorHAnsi" w:hAnsiTheme="minorHAnsi" w:cstheme="minorHAnsi"/>
              </w:rPr>
            </w:pPr>
            <w:r w:rsidRPr="00DC5C5C">
              <w:rPr>
                <w:rFonts w:asciiTheme="minorHAnsi" w:hAnsiTheme="minorHAnsi" w:cstheme="minorHAnsi"/>
              </w:rPr>
              <w:t>e.</w:t>
            </w:r>
            <w:r w:rsidRPr="00DC5C5C">
              <w:rPr>
                <w:rFonts w:asciiTheme="minorHAnsi" w:hAnsiTheme="minorHAnsi" w:cstheme="minorHAnsi"/>
              </w:rPr>
              <w:tab/>
              <w:t xml:space="preserve">Investiční transfery zřízeným příspěvkovým organizacím (průtokové dotace): </w:t>
            </w:r>
            <w:r>
              <w:rPr>
                <w:rFonts w:asciiTheme="minorHAnsi" w:hAnsiTheme="minorHAnsi" w:cstheme="minorHAnsi"/>
              </w:rPr>
              <w:t>13 937 729,35</w:t>
            </w:r>
            <w:r w:rsidRPr="00DC5C5C">
              <w:rPr>
                <w:rFonts w:asciiTheme="minorHAnsi" w:hAnsiTheme="minorHAnsi" w:cstheme="minorHAnsi"/>
              </w:rPr>
              <w:t xml:space="preserve"> Kč.</w:t>
            </w:r>
          </w:p>
          <w:p w:rsidR="002F2F4D" w:rsidRPr="00DC5C5C" w:rsidRDefault="002F2F4D" w:rsidP="00C12158">
            <w:pPr>
              <w:ind w:left="28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f.       Výdaji z finančního vypořádání mezi krajem a obcemi: 4 269,00 Kč.</w:t>
            </w:r>
          </w:p>
          <w:p w:rsidR="002F2F4D" w:rsidRPr="00DC5C5C" w:rsidRDefault="002F2F4D" w:rsidP="00C12158">
            <w:pPr>
              <w:ind w:left="286" w:hanging="286"/>
              <w:jc w:val="both"/>
              <w:rPr>
                <w:rFonts w:asciiTheme="minorHAnsi" w:hAnsiTheme="minorHAnsi" w:cstheme="minorHAnsi"/>
              </w:rPr>
            </w:pPr>
            <w:r w:rsidRPr="00DC5C5C">
              <w:rPr>
                <w:rFonts w:asciiTheme="minorHAnsi" w:hAnsiTheme="minorHAnsi" w:cstheme="minorHAnsi"/>
              </w:rPr>
              <w:t>2.</w:t>
            </w:r>
            <w:r w:rsidRPr="00DC5C5C">
              <w:rPr>
                <w:rFonts w:asciiTheme="minorHAnsi" w:hAnsiTheme="minorHAnsi" w:cstheme="minorHAnsi"/>
              </w:rPr>
              <w:tab/>
              <w:t xml:space="preserve">Dotacemi </w:t>
            </w:r>
            <w:r>
              <w:rPr>
                <w:rFonts w:asciiTheme="minorHAnsi" w:hAnsiTheme="minorHAnsi" w:cstheme="minorHAnsi"/>
              </w:rPr>
              <w:t>(</w:t>
            </w:r>
            <w:r w:rsidRPr="00B85D5C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>9</w:t>
            </w:r>
            <w:r w:rsidRPr="00B85D5C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283</w:t>
            </w:r>
            <w:r w:rsidRPr="00B85D5C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180</w:t>
            </w:r>
            <w:r w:rsidRPr="00B85D5C">
              <w:rPr>
                <w:rFonts w:asciiTheme="minorHAnsi" w:hAnsiTheme="minorHAnsi" w:cstheme="minorHAnsi"/>
                <w:b/>
              </w:rPr>
              <w:t>,20 Kč</w:t>
            </w:r>
            <w:r w:rsidRPr="00DC5C5C">
              <w:rPr>
                <w:rFonts w:asciiTheme="minorHAnsi" w:hAnsiTheme="minorHAnsi" w:cstheme="minorHAnsi"/>
              </w:rPr>
              <w:t>) a to:</w:t>
            </w:r>
          </w:p>
          <w:p w:rsidR="002F2F4D" w:rsidRPr="00C106B9" w:rsidRDefault="002F2F4D" w:rsidP="00954D00">
            <w:pPr>
              <w:pStyle w:val="Odstavecseseznamem"/>
              <w:numPr>
                <w:ilvl w:val="0"/>
                <w:numId w:val="21"/>
              </w:numPr>
              <w:autoSpaceDE/>
              <w:autoSpaceDN/>
              <w:ind w:left="711" w:hanging="425"/>
              <w:jc w:val="both"/>
              <w:rPr>
                <w:rFonts w:asciiTheme="minorHAnsi" w:hAnsiTheme="minorHAnsi" w:cstheme="minorHAnsi"/>
              </w:rPr>
            </w:pPr>
            <w:r w:rsidRPr="00C106B9">
              <w:rPr>
                <w:rFonts w:asciiTheme="minorHAnsi" w:hAnsiTheme="minorHAnsi" w:cstheme="minorHAnsi"/>
              </w:rPr>
              <w:t>Dotace sport – DT 1 – činnost: 9 975 000,00 Kč (čerpání na 100 % k upravenému rozpočtu).</w:t>
            </w:r>
          </w:p>
          <w:p w:rsidR="002F2F4D" w:rsidRPr="00C106B9" w:rsidRDefault="002F2F4D" w:rsidP="00954D00">
            <w:pPr>
              <w:pStyle w:val="Odstavecseseznamem"/>
              <w:numPr>
                <w:ilvl w:val="0"/>
                <w:numId w:val="21"/>
              </w:numPr>
              <w:autoSpaceDE/>
              <w:autoSpaceDN/>
              <w:ind w:left="711" w:hanging="425"/>
              <w:jc w:val="both"/>
              <w:rPr>
                <w:rFonts w:asciiTheme="minorHAnsi" w:hAnsiTheme="minorHAnsi" w:cstheme="minorHAnsi"/>
              </w:rPr>
            </w:pPr>
            <w:r w:rsidRPr="00C106B9">
              <w:rPr>
                <w:rFonts w:asciiTheme="minorHAnsi" w:hAnsiTheme="minorHAnsi" w:cstheme="minorHAnsi"/>
              </w:rPr>
              <w:t>Dotace sport – DT 2 – činnost: 5 575 000,00 Kč (čerpání na 100 % k upravenému rozpočtu).</w:t>
            </w:r>
          </w:p>
          <w:p w:rsidR="002F2F4D" w:rsidRPr="00C106B9" w:rsidRDefault="002F2F4D" w:rsidP="00954D00">
            <w:pPr>
              <w:pStyle w:val="Odstavecseseznamem"/>
              <w:numPr>
                <w:ilvl w:val="0"/>
                <w:numId w:val="21"/>
              </w:numPr>
              <w:autoSpaceDE/>
              <w:autoSpaceDN/>
              <w:ind w:left="711" w:hanging="425"/>
              <w:jc w:val="both"/>
              <w:rPr>
                <w:rFonts w:asciiTheme="minorHAnsi" w:hAnsiTheme="minorHAnsi" w:cstheme="minorHAnsi"/>
              </w:rPr>
            </w:pPr>
            <w:r w:rsidRPr="00C106B9">
              <w:rPr>
                <w:rFonts w:asciiTheme="minorHAnsi" w:hAnsiTheme="minorHAnsi" w:cstheme="minorHAnsi"/>
              </w:rPr>
              <w:t>Dotace sport – DT 3 – činnost: 5 234 232,00 Kč (čerpání na 99,69 % k upravenému rozpočtu).</w:t>
            </w:r>
          </w:p>
          <w:p w:rsidR="002F2F4D" w:rsidRPr="00C106B9" w:rsidRDefault="002F2F4D" w:rsidP="00954D00">
            <w:pPr>
              <w:pStyle w:val="Odstavecseseznamem"/>
              <w:numPr>
                <w:ilvl w:val="0"/>
                <w:numId w:val="21"/>
              </w:numPr>
              <w:autoSpaceDE/>
              <w:autoSpaceDN/>
              <w:ind w:left="711" w:hanging="425"/>
              <w:jc w:val="both"/>
              <w:rPr>
                <w:rFonts w:asciiTheme="minorHAnsi" w:hAnsiTheme="minorHAnsi" w:cstheme="minorHAnsi"/>
              </w:rPr>
            </w:pPr>
            <w:r w:rsidRPr="00C106B9">
              <w:rPr>
                <w:rFonts w:asciiTheme="minorHAnsi" w:hAnsiTheme="minorHAnsi" w:cstheme="minorHAnsi"/>
              </w:rPr>
              <w:t>Dotace sport – DT 4 – činnost: 740 000,00 Kč (čerpání na 100 % k upravenému rozpočtu).</w:t>
            </w:r>
          </w:p>
          <w:p w:rsidR="002F2F4D" w:rsidRPr="00C106B9" w:rsidRDefault="002F2F4D" w:rsidP="00954D00">
            <w:pPr>
              <w:pStyle w:val="Odstavecseseznamem"/>
              <w:numPr>
                <w:ilvl w:val="0"/>
                <w:numId w:val="21"/>
              </w:numPr>
              <w:autoSpaceDE/>
              <w:autoSpaceDN/>
              <w:ind w:left="711" w:hanging="425"/>
              <w:jc w:val="both"/>
              <w:rPr>
                <w:rFonts w:asciiTheme="minorHAnsi" w:hAnsiTheme="minorHAnsi" w:cstheme="minorHAnsi"/>
              </w:rPr>
            </w:pPr>
            <w:r w:rsidRPr="00C106B9">
              <w:rPr>
                <w:rFonts w:asciiTheme="minorHAnsi" w:hAnsiTheme="minorHAnsi" w:cstheme="minorHAnsi"/>
              </w:rPr>
              <w:t>Dotace sport – DT 1 – akce: 1 900 000,00 Kč (čerpání na 100 % k upravenému rozpočtu).</w:t>
            </w:r>
          </w:p>
          <w:p w:rsidR="002F2F4D" w:rsidRPr="00C106B9" w:rsidRDefault="002F2F4D" w:rsidP="00954D00">
            <w:pPr>
              <w:pStyle w:val="Odstavecseseznamem"/>
              <w:numPr>
                <w:ilvl w:val="0"/>
                <w:numId w:val="21"/>
              </w:numPr>
              <w:autoSpaceDE/>
              <w:autoSpaceDN/>
              <w:ind w:left="711" w:hanging="425"/>
              <w:jc w:val="both"/>
              <w:rPr>
                <w:rFonts w:asciiTheme="minorHAnsi" w:hAnsiTheme="minorHAnsi" w:cstheme="minorHAnsi"/>
              </w:rPr>
            </w:pPr>
            <w:r w:rsidRPr="00C106B9">
              <w:rPr>
                <w:rFonts w:asciiTheme="minorHAnsi" w:hAnsiTheme="minorHAnsi" w:cstheme="minorHAnsi"/>
              </w:rPr>
              <w:t>Dotace sport – DT 2 – akce: 888 500,00 Kč (čerpání na 100 % k upravenému rozpočtu).</w:t>
            </w:r>
          </w:p>
          <w:p w:rsidR="002F2F4D" w:rsidRPr="00C106B9" w:rsidRDefault="002F2F4D" w:rsidP="00954D00">
            <w:pPr>
              <w:pStyle w:val="Odstavecseseznamem"/>
              <w:numPr>
                <w:ilvl w:val="0"/>
                <w:numId w:val="21"/>
              </w:numPr>
              <w:autoSpaceDE/>
              <w:autoSpaceDN/>
              <w:ind w:left="711" w:hanging="42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Dotace sport – DT 5 – činnost: 300 000,00 Kč (čerpání na 100 % k upravenému rozpočtu).</w:t>
            </w:r>
          </w:p>
          <w:p w:rsidR="002F2F4D" w:rsidRPr="00C106B9" w:rsidRDefault="002F2F4D" w:rsidP="00954D00">
            <w:pPr>
              <w:pStyle w:val="Odstavecseseznamem"/>
              <w:numPr>
                <w:ilvl w:val="0"/>
                <w:numId w:val="21"/>
              </w:numPr>
              <w:autoSpaceDE/>
              <w:autoSpaceDN/>
              <w:ind w:left="711" w:hanging="425"/>
              <w:jc w:val="both"/>
              <w:rPr>
                <w:rFonts w:asciiTheme="minorHAnsi" w:hAnsiTheme="minorHAnsi" w:cstheme="minorHAnsi"/>
              </w:rPr>
            </w:pPr>
            <w:r w:rsidRPr="00C106B9">
              <w:rPr>
                <w:rFonts w:asciiTheme="minorHAnsi" w:hAnsiTheme="minorHAnsi" w:cstheme="minorHAnsi"/>
              </w:rPr>
              <w:t xml:space="preserve">Dotace kultura: </w:t>
            </w:r>
            <w:r>
              <w:rPr>
                <w:rFonts w:asciiTheme="minorHAnsi" w:hAnsiTheme="minorHAnsi" w:cstheme="minorHAnsi"/>
              </w:rPr>
              <w:t>1 028 571,20</w:t>
            </w:r>
            <w:r w:rsidRPr="00C106B9">
              <w:rPr>
                <w:rFonts w:asciiTheme="minorHAnsi" w:hAnsiTheme="minorHAnsi" w:cstheme="minorHAnsi"/>
              </w:rPr>
              <w:t xml:space="preserve"> Kč (čerpání na </w:t>
            </w:r>
            <w:r>
              <w:rPr>
                <w:rFonts w:asciiTheme="minorHAnsi" w:hAnsiTheme="minorHAnsi" w:cstheme="minorHAnsi"/>
              </w:rPr>
              <w:t>97,49</w:t>
            </w:r>
            <w:r w:rsidRPr="00C106B9">
              <w:rPr>
                <w:rFonts w:asciiTheme="minorHAnsi" w:hAnsiTheme="minorHAnsi" w:cstheme="minorHAnsi"/>
              </w:rPr>
              <w:t xml:space="preserve"> % k upravenému rozpočtu).</w:t>
            </w:r>
          </w:p>
          <w:p w:rsidR="002F2F4D" w:rsidRPr="00C106B9" w:rsidRDefault="002F2F4D" w:rsidP="00954D00">
            <w:pPr>
              <w:pStyle w:val="Odstavecseseznamem"/>
              <w:numPr>
                <w:ilvl w:val="0"/>
                <w:numId w:val="21"/>
              </w:numPr>
              <w:autoSpaceDE/>
              <w:autoSpaceDN/>
              <w:ind w:left="711" w:hanging="425"/>
              <w:jc w:val="both"/>
              <w:rPr>
                <w:rFonts w:asciiTheme="minorHAnsi" w:hAnsiTheme="minorHAnsi" w:cstheme="minorHAnsi"/>
              </w:rPr>
            </w:pPr>
            <w:r w:rsidRPr="00C106B9">
              <w:rPr>
                <w:rFonts w:asciiTheme="minorHAnsi" w:hAnsiTheme="minorHAnsi" w:cstheme="minorHAnsi"/>
              </w:rPr>
              <w:t xml:space="preserve">Dotace vzdělávání: </w:t>
            </w:r>
            <w:r>
              <w:rPr>
                <w:rFonts w:asciiTheme="minorHAnsi" w:hAnsiTheme="minorHAnsi" w:cstheme="minorHAnsi"/>
              </w:rPr>
              <w:t>684 177</w:t>
            </w:r>
            <w:r w:rsidRPr="00C106B9">
              <w:rPr>
                <w:rFonts w:asciiTheme="minorHAnsi" w:hAnsiTheme="minorHAnsi" w:cstheme="minorHAnsi"/>
              </w:rPr>
              <w:t xml:space="preserve">,00 Kč (čerpání na </w:t>
            </w:r>
            <w:r>
              <w:rPr>
                <w:rFonts w:asciiTheme="minorHAnsi" w:hAnsiTheme="minorHAnsi" w:cstheme="minorHAnsi"/>
              </w:rPr>
              <w:t>99,01</w:t>
            </w:r>
            <w:r w:rsidRPr="00C106B9">
              <w:rPr>
                <w:rFonts w:asciiTheme="minorHAnsi" w:hAnsiTheme="minorHAnsi" w:cstheme="minorHAnsi"/>
              </w:rPr>
              <w:t xml:space="preserve"> % k upravenému rozpočtu).</w:t>
            </w:r>
          </w:p>
          <w:p w:rsidR="002F2F4D" w:rsidRPr="00C106B9" w:rsidRDefault="002F2F4D" w:rsidP="00954D00">
            <w:pPr>
              <w:pStyle w:val="Odstavecseseznamem"/>
              <w:numPr>
                <w:ilvl w:val="0"/>
                <w:numId w:val="21"/>
              </w:numPr>
              <w:autoSpaceDE/>
              <w:autoSpaceDN/>
              <w:ind w:left="711" w:hanging="425"/>
              <w:jc w:val="both"/>
              <w:rPr>
                <w:rFonts w:asciiTheme="minorHAnsi" w:hAnsiTheme="minorHAnsi" w:cstheme="minorHAnsi"/>
              </w:rPr>
            </w:pPr>
            <w:r w:rsidRPr="00C106B9">
              <w:rPr>
                <w:rFonts w:asciiTheme="minorHAnsi" w:hAnsiTheme="minorHAnsi" w:cstheme="minorHAnsi"/>
              </w:rPr>
              <w:t>Individuální dotace z oblasti sportu, kultury,</w:t>
            </w:r>
            <w:r>
              <w:rPr>
                <w:rFonts w:asciiTheme="minorHAnsi" w:hAnsiTheme="minorHAnsi" w:cstheme="minorHAnsi"/>
              </w:rPr>
              <w:t xml:space="preserve"> vzdělávání a ostatních oblastí: 2 957 700,00</w:t>
            </w:r>
            <w:r w:rsidRPr="00C106B9">
              <w:rPr>
                <w:rFonts w:asciiTheme="minorHAnsi" w:hAnsiTheme="minorHAnsi" w:cstheme="minorHAnsi"/>
              </w:rPr>
              <w:t xml:space="preserve"> Kč (čerpání na </w:t>
            </w:r>
            <w:r>
              <w:rPr>
                <w:rFonts w:asciiTheme="minorHAnsi" w:hAnsiTheme="minorHAnsi" w:cstheme="minorHAnsi"/>
              </w:rPr>
              <w:t>99,39</w:t>
            </w:r>
            <w:r w:rsidRPr="00C106B9">
              <w:rPr>
                <w:rFonts w:asciiTheme="minorHAnsi" w:hAnsiTheme="minorHAnsi" w:cstheme="minorHAnsi"/>
              </w:rPr>
              <w:t xml:space="preserve"> % k upravenému rozpočtu).</w:t>
            </w:r>
          </w:p>
          <w:p w:rsidR="002F2F4D" w:rsidRPr="00DC5C5C" w:rsidRDefault="002F2F4D" w:rsidP="00C12158">
            <w:pPr>
              <w:ind w:left="286" w:hanging="284"/>
              <w:jc w:val="both"/>
              <w:rPr>
                <w:rFonts w:asciiTheme="minorHAnsi" w:hAnsiTheme="minorHAnsi" w:cstheme="minorHAnsi"/>
              </w:rPr>
            </w:pPr>
            <w:r w:rsidRPr="00DC5C5C">
              <w:rPr>
                <w:rFonts w:asciiTheme="minorHAnsi" w:hAnsiTheme="minorHAnsi" w:cstheme="minorHAnsi"/>
              </w:rPr>
              <w:t>3.</w:t>
            </w:r>
            <w:r w:rsidRPr="00DC5C5C">
              <w:rPr>
                <w:rFonts w:asciiTheme="minorHAnsi" w:hAnsiTheme="minorHAnsi" w:cstheme="minorHAnsi"/>
              </w:rPr>
              <w:tab/>
              <w:t xml:space="preserve">Nákupem služeb v oblasti BOZP, požární ochrany a ochrany životního prostředí: </w:t>
            </w:r>
            <w:r>
              <w:rPr>
                <w:rFonts w:asciiTheme="minorHAnsi" w:hAnsiTheme="minorHAnsi" w:cstheme="minorHAnsi"/>
              </w:rPr>
              <w:t>2 871 788,00</w:t>
            </w:r>
            <w:r w:rsidRPr="00DC5C5C">
              <w:rPr>
                <w:rFonts w:asciiTheme="minorHAnsi" w:hAnsiTheme="minorHAnsi" w:cstheme="minorHAnsi"/>
              </w:rPr>
              <w:t xml:space="preserve"> Kč (čerpání na </w:t>
            </w:r>
            <w:r>
              <w:rPr>
                <w:rFonts w:asciiTheme="minorHAnsi" w:hAnsiTheme="minorHAnsi" w:cstheme="minorHAnsi"/>
              </w:rPr>
              <w:t>99,88</w:t>
            </w:r>
            <w:r w:rsidRPr="00DC5C5C">
              <w:rPr>
                <w:rFonts w:asciiTheme="minorHAnsi" w:hAnsiTheme="minorHAnsi" w:cstheme="minorHAnsi"/>
              </w:rPr>
              <w:t xml:space="preserve"> % k upravenému rozpočtu).</w:t>
            </w:r>
          </w:p>
          <w:p w:rsidR="002F2F4D" w:rsidRPr="00DC5C5C" w:rsidRDefault="002F2F4D" w:rsidP="00C12158">
            <w:pPr>
              <w:ind w:left="286" w:hanging="284"/>
              <w:jc w:val="both"/>
              <w:rPr>
                <w:rFonts w:asciiTheme="minorHAnsi" w:hAnsiTheme="minorHAnsi" w:cstheme="minorHAnsi"/>
              </w:rPr>
            </w:pPr>
            <w:r w:rsidRPr="00DC5C5C">
              <w:rPr>
                <w:rFonts w:asciiTheme="minorHAnsi" w:hAnsiTheme="minorHAnsi" w:cstheme="minorHAnsi"/>
              </w:rPr>
              <w:t>4.</w:t>
            </w:r>
            <w:r w:rsidRPr="00DC5C5C">
              <w:rPr>
                <w:rFonts w:asciiTheme="minorHAnsi" w:hAnsiTheme="minorHAnsi" w:cstheme="minorHAnsi"/>
              </w:rPr>
              <w:tab/>
              <w:t>Výdaji na akci Sportovec města Prostějova: 249 783,20 Kč (čerpání na 99,91 % k upravenému rozpočtu).</w:t>
            </w:r>
          </w:p>
          <w:p w:rsidR="002F2F4D" w:rsidRPr="00DC5C5C" w:rsidRDefault="002F2F4D" w:rsidP="00C12158">
            <w:pPr>
              <w:ind w:left="286" w:hanging="284"/>
              <w:jc w:val="both"/>
              <w:rPr>
                <w:rFonts w:asciiTheme="minorHAnsi" w:hAnsiTheme="minorHAnsi" w:cstheme="minorHAnsi"/>
              </w:rPr>
            </w:pPr>
            <w:r w:rsidRPr="00DC5C5C">
              <w:rPr>
                <w:rFonts w:asciiTheme="minorHAnsi" w:hAnsiTheme="minorHAnsi" w:cstheme="minorHAnsi"/>
              </w:rPr>
              <w:t>5.</w:t>
            </w:r>
            <w:r w:rsidRPr="00DC5C5C">
              <w:rPr>
                <w:rFonts w:asciiTheme="minorHAnsi" w:hAnsiTheme="minorHAnsi" w:cstheme="minorHAnsi"/>
              </w:rPr>
              <w:tab/>
              <w:t>Výdaji na akci Den učitelů: 198 582,00 Kč (čerpání na 99,29 % k upravenému rozpočtu).</w:t>
            </w:r>
          </w:p>
          <w:p w:rsidR="002F2F4D" w:rsidRPr="00DC5C5C" w:rsidRDefault="002F2F4D" w:rsidP="00C12158">
            <w:pPr>
              <w:ind w:left="286" w:hanging="284"/>
              <w:jc w:val="both"/>
              <w:rPr>
                <w:rFonts w:asciiTheme="minorHAnsi" w:hAnsiTheme="minorHAnsi" w:cstheme="minorHAnsi"/>
              </w:rPr>
            </w:pPr>
            <w:r w:rsidRPr="00DC5C5C">
              <w:rPr>
                <w:rFonts w:asciiTheme="minorHAnsi" w:hAnsiTheme="minorHAnsi" w:cstheme="minorHAnsi"/>
              </w:rPr>
              <w:t>6.</w:t>
            </w:r>
            <w:r w:rsidRPr="00DC5C5C">
              <w:rPr>
                <w:rFonts w:asciiTheme="minorHAnsi" w:hAnsiTheme="minorHAnsi" w:cstheme="minorHAnsi"/>
              </w:rPr>
              <w:tab/>
              <w:t xml:space="preserve">Nákupem knížek pro prvňáčky: 11 625,00 Kč (čerpání na </w:t>
            </w:r>
            <w:r>
              <w:rPr>
                <w:rFonts w:asciiTheme="minorHAnsi" w:hAnsiTheme="minorHAnsi" w:cstheme="minorHAnsi"/>
              </w:rPr>
              <w:t>100</w:t>
            </w:r>
            <w:r w:rsidRPr="00DC5C5C">
              <w:rPr>
                <w:rFonts w:asciiTheme="minorHAnsi" w:hAnsiTheme="minorHAnsi" w:cstheme="minorHAnsi"/>
              </w:rPr>
              <w:t xml:space="preserve"> % k upravenému rozpočtu).</w:t>
            </w:r>
          </w:p>
          <w:p w:rsidR="002F2F4D" w:rsidRDefault="002F2F4D" w:rsidP="00C12158">
            <w:pPr>
              <w:ind w:left="286" w:hanging="284"/>
              <w:jc w:val="both"/>
              <w:rPr>
                <w:rFonts w:asciiTheme="minorHAnsi" w:hAnsiTheme="minorHAnsi" w:cstheme="minorHAnsi"/>
              </w:rPr>
            </w:pPr>
            <w:r w:rsidRPr="00DC5C5C">
              <w:rPr>
                <w:rFonts w:asciiTheme="minorHAnsi" w:hAnsiTheme="minorHAnsi" w:cstheme="minorHAnsi"/>
              </w:rPr>
              <w:t>7.</w:t>
            </w:r>
            <w:r w:rsidRPr="00DC5C5C">
              <w:rPr>
                <w:rFonts w:asciiTheme="minorHAnsi" w:hAnsiTheme="minorHAnsi" w:cstheme="minorHAnsi"/>
              </w:rPr>
              <w:tab/>
              <w:t xml:space="preserve">Výdaji na peněžitou pomoc zákonným zástupcům dětí se stravovacím omezením: </w:t>
            </w:r>
            <w:r>
              <w:rPr>
                <w:rFonts w:asciiTheme="minorHAnsi" w:hAnsiTheme="minorHAnsi" w:cstheme="minorHAnsi"/>
              </w:rPr>
              <w:t>175</w:t>
            </w:r>
            <w:r w:rsidRPr="00DC5C5C">
              <w:rPr>
                <w:rFonts w:asciiTheme="minorHAnsi" w:hAnsiTheme="minorHAnsi" w:cstheme="minorHAnsi"/>
              </w:rPr>
              <w:t xml:space="preserve"> 000,00 Kč (</w:t>
            </w:r>
            <w:r>
              <w:rPr>
                <w:rFonts w:asciiTheme="minorHAnsi" w:hAnsiTheme="minorHAnsi" w:cstheme="minorHAnsi"/>
              </w:rPr>
              <w:t>čerpání na 87,50 % k </w:t>
            </w:r>
            <w:r w:rsidRPr="00DC5C5C">
              <w:rPr>
                <w:rFonts w:asciiTheme="minorHAnsi" w:hAnsiTheme="minorHAnsi" w:cstheme="minorHAnsi"/>
              </w:rPr>
              <w:t>upravenému rozpočtu).</w:t>
            </w:r>
          </w:p>
          <w:p w:rsidR="002F2F4D" w:rsidRPr="00DC5C5C" w:rsidRDefault="002F2F4D" w:rsidP="00C12158">
            <w:pPr>
              <w:ind w:left="286" w:hanging="28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   Pořízení šlapacích kár na dětské dopravní hřiště: 280 007,18 Kč (čerpání na 99,96 % k upravenému rozpočtu).</w:t>
            </w:r>
          </w:p>
          <w:p w:rsidR="002F2F4D" w:rsidRPr="004601A0" w:rsidRDefault="002F2F4D" w:rsidP="00C12158">
            <w:pPr>
              <w:ind w:left="286" w:hanging="28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Pr="00DC5C5C">
              <w:rPr>
                <w:rFonts w:asciiTheme="minorHAnsi" w:hAnsiTheme="minorHAnsi" w:cstheme="minorHAnsi"/>
              </w:rPr>
              <w:t>.</w:t>
            </w:r>
            <w:r w:rsidRPr="00DC5C5C">
              <w:rPr>
                <w:rFonts w:asciiTheme="minorHAnsi" w:hAnsiTheme="minorHAnsi" w:cstheme="minorHAnsi"/>
              </w:rPr>
              <w:tab/>
              <w:t xml:space="preserve">Výdaji kapitoly 20 (nákup materiálu, služby školení a vzdělávání, nákup ostatních služeb, ostatní nákupy): </w:t>
            </w:r>
            <w:r>
              <w:rPr>
                <w:rFonts w:asciiTheme="minorHAnsi" w:hAnsiTheme="minorHAnsi" w:cstheme="minorHAnsi"/>
              </w:rPr>
              <w:t>83 076,00 Kč</w:t>
            </w:r>
            <w:r w:rsidRPr="00DC5C5C">
              <w:rPr>
                <w:rFonts w:asciiTheme="minorHAnsi" w:hAnsiTheme="minorHAnsi" w:cstheme="minorHAnsi"/>
              </w:rPr>
              <w:t>.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9923" w:type="dxa"/>
            <w:gridSpan w:val="49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Komentář k položkám (akcím), které vykázaly abnormalitu v řádném čerpání výdajů rozpočtu kapitoly ve sledovaném období</w:t>
            </w:r>
          </w:p>
        </w:tc>
      </w:tr>
      <w:tr w:rsidR="002F2F4D" w:rsidRPr="00C50E8E" w:rsidTr="00C12158">
        <w:trPr>
          <w:gridAfter w:val="1"/>
          <w:wAfter w:w="63" w:type="dxa"/>
        </w:trPr>
        <w:tc>
          <w:tcPr>
            <w:tcW w:w="460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97" w:type="dxa"/>
            <w:gridSpan w:val="11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8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2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9" w:type="dxa"/>
            <w:gridSpan w:val="4"/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  <w:gridSpan w:val="2"/>
          </w:tcPr>
          <w:p w:rsidR="002F2F4D" w:rsidRPr="00C50E8E" w:rsidRDefault="002F2F4D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F2F4D" w:rsidRPr="00C50E8E" w:rsidRDefault="002F2F4D" w:rsidP="00C12158">
            <w:pPr>
              <w:rPr>
                <w:b/>
              </w:rPr>
            </w:pPr>
          </w:p>
        </w:tc>
        <w:tc>
          <w:tcPr>
            <w:tcW w:w="1751" w:type="dxa"/>
            <w:gridSpan w:val="2"/>
          </w:tcPr>
          <w:p w:rsidR="002F2F4D" w:rsidRPr="00C50E8E" w:rsidRDefault="002F2F4D" w:rsidP="00C12158">
            <w:pPr>
              <w:rPr>
                <w:b/>
              </w:rPr>
            </w:pPr>
          </w:p>
        </w:tc>
      </w:tr>
      <w:tr w:rsidR="002F2F4D" w:rsidRPr="00AC0210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Oddíl, paragraf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Položka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Organizace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Účelový zdroj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Upravený rozpočet v tis. Kč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Komentář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6409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5139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0200000000000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4,90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1,20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Nákup materiálu jinde nezařazený</w:t>
            </w:r>
          </w:p>
          <w:p w:rsidR="002F2F4D" w:rsidRPr="004601A0" w:rsidRDefault="002F2F4D" w:rsidP="00C121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Položka byla čerpána dle potřeby.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6409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5169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0200000000000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17,50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Nákup ostatních služeb</w:t>
            </w:r>
          </w:p>
          <w:p w:rsidR="002F2F4D" w:rsidRDefault="002F2F4D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Položku nebylo potřeba v roce 2024 čerpat.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6409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5169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0200000000012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17,12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10,00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Nákup ostatních služeb – vzdělávání ředitelů PO</w:t>
            </w:r>
          </w:p>
          <w:p w:rsidR="002F2F4D" w:rsidRDefault="002F2F4D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Položka byla čerpána dle potřeby.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6409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5171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0200000000014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17,63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Default="002F2F4D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Opravy a udržování – opravy majetku PO</w:t>
            </w:r>
          </w:p>
          <w:p w:rsidR="002F2F4D" w:rsidRDefault="002F2F4D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Tato položka byla čerpána na opravy nemovitého majetku, svěřeného příspěvkovým organizacím do užívání a to tak, že byla zaslána jednotlivým příspěvkovým organizacím ve formě účelově určených příspěvků. Ke konci roku zůstala nerozdělena částka 17 628,00 Kč.</w:t>
            </w:r>
          </w:p>
        </w:tc>
      </w:tr>
      <w:tr w:rsidR="002F2F4D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6409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5492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0200000000019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175,00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F4D" w:rsidRPr="004601A0" w:rsidRDefault="002F2F4D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Dary fyzickým osobám – Peněžitá pomoc zákonným zástupcům dětí se stravovacím omezením</w:t>
            </w:r>
          </w:p>
          <w:p w:rsidR="002F2F4D" w:rsidRDefault="002F2F4D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Položka byla čerpána na základě podaných žádostí. Ke konci roku zůstalo nedočerpáno 25 000,00 Kč.</w:t>
            </w:r>
          </w:p>
        </w:tc>
      </w:tr>
    </w:tbl>
    <w:p w:rsidR="002F2F4D" w:rsidRDefault="002F2F4D" w:rsidP="002F2F4D">
      <w:pPr>
        <w:rPr>
          <w:b/>
          <w:sz w:val="18"/>
        </w:rPr>
      </w:pPr>
    </w:p>
    <w:p w:rsidR="002F2F4D" w:rsidRDefault="002F2F4D" w:rsidP="002F2F4D">
      <w:pPr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b/>
          <w:sz w:val="18"/>
        </w:rPr>
        <w:t>Přehled schválených rozpočtových opatření k 31. 12. 2024:</w:t>
      </w:r>
    </w:p>
    <w:tbl>
      <w:tblPr>
        <w:tblStyle w:val="Mkatabulky"/>
        <w:tblW w:w="9918" w:type="dxa"/>
        <w:tblInd w:w="0" w:type="dxa"/>
        <w:tblLook w:val="04A0" w:firstRow="1" w:lastRow="0" w:firstColumn="1" w:lastColumn="0" w:noHBand="0" w:noVBand="1"/>
      </w:tblPr>
      <w:tblGrid>
        <w:gridCol w:w="1407"/>
        <w:gridCol w:w="1125"/>
        <w:gridCol w:w="1007"/>
        <w:gridCol w:w="4820"/>
        <w:gridCol w:w="1559"/>
      </w:tblGrid>
      <w:tr w:rsidR="002F2F4D" w:rsidTr="00C12158">
        <w:tc>
          <w:tcPr>
            <w:tcW w:w="1407" w:type="dxa"/>
            <w:shd w:val="clear" w:color="auto" w:fill="D6E3BC" w:themeFill="accent3" w:themeFillTint="66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</w:rPr>
              <w:t>Usn.č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</w:rPr>
              <w:t>.</w:t>
            </w:r>
          </w:p>
        </w:tc>
        <w:tc>
          <w:tcPr>
            <w:tcW w:w="1125" w:type="dxa"/>
            <w:shd w:val="clear" w:color="auto" w:fill="D6E3BC" w:themeFill="accent3" w:themeFillTint="66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Datum</w:t>
            </w:r>
          </w:p>
        </w:tc>
        <w:tc>
          <w:tcPr>
            <w:tcW w:w="1007" w:type="dxa"/>
            <w:shd w:val="clear" w:color="auto" w:fill="D6E3BC" w:themeFill="accent3" w:themeFillTint="66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Částka v tis. Kč</w:t>
            </w:r>
          </w:p>
        </w:tc>
        <w:tc>
          <w:tcPr>
            <w:tcW w:w="4820" w:type="dxa"/>
            <w:shd w:val="clear" w:color="auto" w:fill="D6E3BC" w:themeFill="accent3" w:themeFillTint="66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Rozpočtové opatření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Stupeň realizace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RM/2024/35/22</w:t>
            </w:r>
          </w:p>
        </w:tc>
        <w:tc>
          <w:tcPr>
            <w:tcW w:w="1125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16. 1. 2024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1 000,00</w:t>
            </w:r>
          </w:p>
          <w:p w:rsidR="002F2F4D" w:rsidRPr="00590A57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-1 000,00</w:t>
            </w:r>
          </w:p>
        </w:tc>
        <w:tc>
          <w:tcPr>
            <w:tcW w:w="4820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Převod finančních prostředků v rámci dotačního programu na sportovní činnosti (DT1 a DT2).</w:t>
            </w:r>
          </w:p>
        </w:tc>
        <w:tc>
          <w:tcPr>
            <w:tcW w:w="1559" w:type="dxa"/>
            <w:vAlign w:val="center"/>
          </w:tcPr>
          <w:p w:rsidR="002F2F4D" w:rsidRPr="00FD2DD0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 w:rsidRPr="00590A57">
              <w:rPr>
                <w:rFonts w:asciiTheme="minorHAnsi" w:hAnsiTheme="minorHAnsi" w:cstheme="minorHAnsi"/>
                <w:sz w:val="18"/>
              </w:rPr>
              <w:t xml:space="preserve">Realizováno  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RM/2024/35/21</w:t>
            </w:r>
          </w:p>
        </w:tc>
        <w:tc>
          <w:tcPr>
            <w:tcW w:w="1125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16. 1. 2024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391,45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Poskytnutí účelového neinvestičního příspěvku Sportcentru DDM na opravu střešního pláště.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RM/2024/35/23</w:t>
            </w:r>
          </w:p>
        </w:tc>
        <w:tc>
          <w:tcPr>
            <w:tcW w:w="1125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16. 1. 2024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1 462,00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Navýšení rozpočtu Městského divadla v Prostějově – zaslání finančních prostředků, které nebyly poslány koncem roku 2023.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RM/2024/36/16</w:t>
            </w:r>
          </w:p>
        </w:tc>
        <w:tc>
          <w:tcPr>
            <w:tcW w:w="1125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30. 1. 2024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44,61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Navýšení příspěvku na odpisy – MŠ Moravská, ve stejné výši nařízen odvod.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RM/2024/37/24</w:t>
            </w:r>
          </w:p>
        </w:tc>
        <w:tc>
          <w:tcPr>
            <w:tcW w:w="1125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13. 2. 2024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-190,40</w:t>
            </w:r>
          </w:p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190,40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Plavání žáků -  snížení neinvestičního příspěvku pro ZŠ Dr. Horáka a navýšení neinvestičního příspěvku ostatním základním školám.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RM/2024/37/25</w:t>
            </w:r>
          </w:p>
        </w:tc>
        <w:tc>
          <w:tcPr>
            <w:tcW w:w="1125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13. 2. 2024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171,77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ZŠ Dr. Horáka – poskytnutí účelového neinvestičního příspěvku na pronájem lázní.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ZM/2024/10/12</w:t>
            </w:r>
          </w:p>
        </w:tc>
        <w:tc>
          <w:tcPr>
            <w:tcW w:w="1125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27. 2. 2024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-11 242,20</w:t>
            </w:r>
          </w:p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11 242,20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Z prostředků kapitoly 20 navýšení účelově určených příspěvků příspěvkovým organizacím na opravy.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RM/2024/10/12</w:t>
            </w:r>
          </w:p>
        </w:tc>
        <w:tc>
          <w:tcPr>
            <w:tcW w:w="1125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19. 3. 2024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500,00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Poskytnutí účelově určeného neinvestičního příspěvku Sportcentru DDM na zajištění koncertu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Lollipopz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RM/2024/40/17</w:t>
            </w:r>
          </w:p>
        </w:tc>
        <w:tc>
          <w:tcPr>
            <w:tcW w:w="1125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19. 3. 2024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19,00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Navýšení rozpočtu kapitolu z rezervy RMP – Sportovní hymna města Prostějova.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RM/2024/41/20</w:t>
            </w:r>
          </w:p>
        </w:tc>
        <w:tc>
          <w:tcPr>
            <w:tcW w:w="1125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3. 4. 2024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580,87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Navýšení příspěvku na odpisy – ZŠ a MŠ Palackého, ve stejné výši nařízen odvod.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RM/2024/41/34</w:t>
            </w:r>
          </w:p>
        </w:tc>
        <w:tc>
          <w:tcPr>
            <w:tcW w:w="1125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3. 4. 2024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30,00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Poskytnutí účelově určeného neinvestičního příspěvku ZŠ Dr. Horáka – Mezigenerační aktivity (dotace oblast sociální).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ZM/2024/11/06</w:t>
            </w:r>
          </w:p>
        </w:tc>
        <w:tc>
          <w:tcPr>
            <w:tcW w:w="1125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23. 4. 2024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500,00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Poskytnutí dotace z FRR pro SK Prostějov 1913.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RM/2024/43/19</w:t>
            </w:r>
          </w:p>
        </w:tc>
        <w:tc>
          <w:tcPr>
            <w:tcW w:w="1125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3. 5. 2024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110,00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Poskytnutí dotací z rezervy RMP v oblasti „ostatní“.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RM/2024/43/21</w:t>
            </w:r>
          </w:p>
        </w:tc>
        <w:tc>
          <w:tcPr>
            <w:tcW w:w="1125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3. 5. 2024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89,70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Poskytnutí dotací z rezervy RMP v oblasti vzdělávání.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RM/2024/43/24</w:t>
            </w:r>
          </w:p>
        </w:tc>
        <w:tc>
          <w:tcPr>
            <w:tcW w:w="1125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3. 5. 2024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545,00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Poskytnutí účelového investičního příspěvku pro MŠ Partyzánská na zastřešení pískoviště a účelového investičního příspěvku pro ZŠ a MŠ Kollárova na vybudování venkovní učebny.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lastRenderedPageBreak/>
              <w:t>RM/2024/43/25</w:t>
            </w:r>
          </w:p>
        </w:tc>
        <w:tc>
          <w:tcPr>
            <w:tcW w:w="1125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3. 5. 2024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2 200,00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Poskytnutí účelově určeného investičního příspěvku ZŠ Dr. Horáka na rekonstrukci sprch, WC a šaten k tělocvičnám.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RM/2024/43/26</w:t>
            </w:r>
          </w:p>
        </w:tc>
        <w:tc>
          <w:tcPr>
            <w:tcW w:w="1125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3. 5. 2024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526,50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Poskytnutí účelově určeného neinvestičního příspěvku MŠ Šárce na opravu plotu na pracovišti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Libušinka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RM/2024/43/27</w:t>
            </w:r>
          </w:p>
        </w:tc>
        <w:tc>
          <w:tcPr>
            <w:tcW w:w="1125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3. 5. 2024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1 800,00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Poskytnutí účelově určeného neinvestičního příspěvku ZŠ E. Valenty na modernizaci šatnového zázemí pro žáky.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RM/2024/43/28</w:t>
            </w:r>
          </w:p>
        </w:tc>
        <w:tc>
          <w:tcPr>
            <w:tcW w:w="1125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3. 5. 2024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200,00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Poskytnutí účelově určeného neinvestičního příspěvku ZŠ a MŠ Melantrichova na opravu sociálního zařízení v prostoru školní jídelny.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RM/2024/43/29</w:t>
            </w:r>
          </w:p>
        </w:tc>
        <w:tc>
          <w:tcPr>
            <w:tcW w:w="1125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3. 5. 2024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188,00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Poskytnutí účelově určených neinvestičních příspěvků základním školám na dopravu na plavání.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RM/2024/44/19</w:t>
            </w:r>
          </w:p>
        </w:tc>
        <w:tc>
          <w:tcPr>
            <w:tcW w:w="1125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21. 5. 2024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433,00</w:t>
            </w:r>
          </w:p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-433,00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Poskytnutí účelově určených</w:t>
            </w:r>
            <w:r w:rsidRPr="00F13D89">
              <w:rPr>
                <w:rFonts w:asciiTheme="minorHAnsi" w:hAnsiTheme="minorHAnsi" w:cstheme="minorHAnsi"/>
                <w:sz w:val="18"/>
              </w:rPr>
              <w:t xml:space="preserve"> neinvestičních příspěvků základním školám v Prostějově na pořízení pomůcek pro žáky prvních ročníků ve školním roce 2024/2025</w:t>
            </w:r>
            <w:r>
              <w:rPr>
                <w:rFonts w:asciiTheme="minorHAnsi" w:hAnsiTheme="minorHAnsi" w:cstheme="minorHAnsi"/>
                <w:sz w:val="18"/>
              </w:rPr>
              <w:t xml:space="preserve"> -  z finančních prostředků na kapitole 20.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RM/2024/44/20</w:t>
            </w:r>
          </w:p>
        </w:tc>
        <w:tc>
          <w:tcPr>
            <w:tcW w:w="1125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21. 5. 2024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1 190,00</w:t>
            </w:r>
          </w:p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-1 190,00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 w:rsidRPr="00F13D89">
              <w:rPr>
                <w:rFonts w:asciiTheme="minorHAnsi" w:hAnsiTheme="minorHAnsi" w:cstheme="minorHAnsi"/>
                <w:sz w:val="18"/>
              </w:rPr>
              <w:t>Dotační titul 1 „Podpora pořádání jednorázových sportovních akcí s doložením finanční spoluúčasti žadatele“</w:t>
            </w:r>
            <w:r>
              <w:rPr>
                <w:rFonts w:asciiTheme="minorHAnsi" w:hAnsiTheme="minorHAnsi" w:cstheme="minorHAnsi"/>
                <w:sz w:val="18"/>
              </w:rPr>
              <w:t xml:space="preserve"> – převod finančních částek mezi položkami.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RM/2024/44/26</w:t>
            </w:r>
          </w:p>
        </w:tc>
        <w:tc>
          <w:tcPr>
            <w:tcW w:w="1125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21. 5. 2024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270,00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Poskytnutí dotací z rezervy RMP v oblasti kultury.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RM/2024/44/28</w:t>
            </w:r>
          </w:p>
        </w:tc>
        <w:tc>
          <w:tcPr>
            <w:tcW w:w="1125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21. 5. 2024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70,00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Poskytnutí účelově určeného příspěvku Sportcentru DDM na pořízení přídavných zařízení k LED panelům.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RM/2024/45/27</w:t>
            </w:r>
          </w:p>
        </w:tc>
        <w:tc>
          <w:tcPr>
            <w:tcW w:w="1125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4. 6. 2024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959,00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Poskytnutí účelově určeného neinvestičního příspěvku MŠ Šárka na opravu chodníku.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RM/2024/45/28</w:t>
            </w:r>
          </w:p>
        </w:tc>
        <w:tc>
          <w:tcPr>
            <w:tcW w:w="1125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4. 6. 2024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152,73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Navýšení příspěvku na odpisy – ZŠ a MŠ Jana Železného, ve stejné výši nařízen odvod.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RM/2024/45/29</w:t>
            </w:r>
          </w:p>
        </w:tc>
        <w:tc>
          <w:tcPr>
            <w:tcW w:w="1125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4. 6. 2024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191,88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Navýšení příspěvku na odpisy – RG a ZŠ Otto Wichterleho, ve stejné výši nařízen odvod.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ZM/2024/12/11</w:t>
            </w:r>
          </w:p>
        </w:tc>
        <w:tc>
          <w:tcPr>
            <w:tcW w:w="1125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25. 6. 2024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120,00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Poskytnutí dotace z rezervy RMP v oblasti sportu.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RM/2024/46/25</w:t>
            </w:r>
          </w:p>
        </w:tc>
        <w:tc>
          <w:tcPr>
            <w:tcW w:w="1125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25. 6. 2024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-771,50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 w:rsidRPr="009F5142">
              <w:rPr>
                <w:rFonts w:asciiTheme="minorHAnsi" w:hAnsiTheme="minorHAnsi" w:cstheme="minorHAnsi"/>
                <w:sz w:val="18"/>
              </w:rPr>
              <w:t>Převod nevyče</w:t>
            </w:r>
            <w:r>
              <w:rPr>
                <w:rFonts w:asciiTheme="minorHAnsi" w:hAnsiTheme="minorHAnsi" w:cstheme="minorHAnsi"/>
                <w:sz w:val="18"/>
              </w:rPr>
              <w:t>rpaných finančních prostředků v </w:t>
            </w:r>
            <w:r w:rsidRPr="009F5142">
              <w:rPr>
                <w:rFonts w:asciiTheme="minorHAnsi" w:hAnsiTheme="minorHAnsi" w:cstheme="minorHAnsi"/>
                <w:sz w:val="18"/>
              </w:rPr>
              <w:t>dotačních programech na sport</w:t>
            </w:r>
            <w:r>
              <w:rPr>
                <w:rFonts w:asciiTheme="minorHAnsi" w:hAnsiTheme="minorHAnsi" w:cstheme="minorHAnsi"/>
                <w:sz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RM/2024/46/26</w:t>
            </w:r>
          </w:p>
        </w:tc>
        <w:tc>
          <w:tcPr>
            <w:tcW w:w="1125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25. 6. 2024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560,00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Poskytnutí dotací v oblasti sportu z dotace nerozdělené na kapitole 70.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RM/2024/46/27</w:t>
            </w:r>
          </w:p>
        </w:tc>
        <w:tc>
          <w:tcPr>
            <w:tcW w:w="1125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25. 6. 2024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16,00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Poskytnutí dotací v oblasti vzdělávání z dotace nerozdělené na kapitole 70.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RM/2024/46/33</w:t>
            </w:r>
          </w:p>
        </w:tc>
        <w:tc>
          <w:tcPr>
            <w:tcW w:w="1125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25. 6. 2024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228,09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Poskytnutí účelově určeného investičního příspěvku pro Sportcentrum DDM a RG a ZŠ Otto Wichterleho na nákup defibrilátorů.</w:t>
            </w:r>
          </w:p>
        </w:tc>
        <w:tc>
          <w:tcPr>
            <w:tcW w:w="1559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RM/2024/46/34</w:t>
            </w:r>
          </w:p>
        </w:tc>
        <w:tc>
          <w:tcPr>
            <w:tcW w:w="1125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25. 6. 2024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80,00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Poskytnutí dotací v oblasti kultury z rezervy RMP.</w:t>
            </w:r>
          </w:p>
        </w:tc>
        <w:tc>
          <w:tcPr>
            <w:tcW w:w="1559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RM/2024/47/12</w:t>
            </w:r>
          </w:p>
        </w:tc>
        <w:tc>
          <w:tcPr>
            <w:tcW w:w="1125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9. 7. 2024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20,00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Poskytnutí dotace v oblasti vzdělávání z prostředků dotace nerozdělené na kapitole 70.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RM/2024/47/17</w:t>
            </w:r>
          </w:p>
        </w:tc>
        <w:tc>
          <w:tcPr>
            <w:tcW w:w="1125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9. 7. 2024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200,00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Poskytnutí neinvestičního příspěvku ZŠ a MŠ Palackého na autobusovou dopravu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čechovických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žáků v době rekonstrukce MŠ Čechovice.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RM/2024/47/18</w:t>
            </w:r>
          </w:p>
        </w:tc>
        <w:tc>
          <w:tcPr>
            <w:tcW w:w="1125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9. 7. 2024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45,47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Sportcentrum DDM – navýšení příspěvku na odpisy.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RM/2024/48/26</w:t>
            </w:r>
          </w:p>
        </w:tc>
        <w:tc>
          <w:tcPr>
            <w:tcW w:w="1125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30. 7. 2024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250,00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Účelově určený příspěvek pro ZŠ a MŠ Melantrichova na opravu šaten v prostoru budovy pro výuku tělesné výchovy.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RM/2024/48/28</w:t>
            </w:r>
          </w:p>
        </w:tc>
        <w:tc>
          <w:tcPr>
            <w:tcW w:w="1125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30. 7. 2024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6,01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Účelově určený příspěvek pro ZŠ E. Valenty na dofinancování obědů pro žáky ze sociálně slabých rodin.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RM/2024/48/29</w:t>
            </w:r>
          </w:p>
        </w:tc>
        <w:tc>
          <w:tcPr>
            <w:tcW w:w="1125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30. 7. 2024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266,01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Účelově určený příspěvek pro Sportcentrum DDM na organizaci akce Agent 158.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Merge w:val="restart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RM/2024/48/30</w:t>
            </w:r>
          </w:p>
        </w:tc>
        <w:tc>
          <w:tcPr>
            <w:tcW w:w="1125" w:type="dxa"/>
            <w:vMerge w:val="restart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30. 7. 2024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1 890,16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Účelově určený neinvestiční příspěvek pro Sportcentrum DDM na opravy, materiál a služby související s realizací oprav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předprostoru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sportovní haly.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Merge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5" w:type="dxa"/>
            <w:vMerge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179,84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Účelově určený investiční příspěvek pro Sportcentrum DDM na technické zhodnocení terasy v 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předprostoru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sportovní haly.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Merge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5" w:type="dxa"/>
            <w:vMerge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-2 070,00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Odvod z investičního fondu Sportcentra DDM.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Merge w:val="restart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RM/2024/48/31</w:t>
            </w:r>
          </w:p>
        </w:tc>
        <w:tc>
          <w:tcPr>
            <w:tcW w:w="1125" w:type="dxa"/>
            <w:vMerge w:val="restart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30. 7. 2024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377,77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Účelově určený investiční příspěvek pro ZŠ a MŠ JŽ na pořízení venkovní učebny a altánu k zastřešení pískoviště.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Merge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5" w:type="dxa"/>
            <w:vMerge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180,00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Účelově určený neinvestiční příspěvek pro ZŠ a MŠ Kollárova na pořízení vyvýšených záhonů a zahradního nábytku.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Merge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5" w:type="dxa"/>
            <w:vMerge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254,86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Účelově určený investiční příspěvek pro ZŠ a MŠ Melantrichova na pořízení venkovní učebny na školní zahradu MŠ.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Merge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5" w:type="dxa"/>
            <w:vMerge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237,16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Účelově určený neinvestiční příspěvek pro ZŠ a MŠ Palackého na opravy zahradních dřevěných prvků.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Merge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5" w:type="dxa"/>
            <w:vMerge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273,22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Účelově určený neinvestiční příspěvek pro MŠ Moravská na pořízení dětských herních prvků na školní zahrady.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Merge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5" w:type="dxa"/>
            <w:vMerge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275,88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Účelově určený investiční příspěvek pro MŠ Partyzánská na pořízení 3 zahradních domů na školní zahrady.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Merge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5" w:type="dxa"/>
            <w:vMerge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219,37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Účelově určený investiční příspěvek pro MŠ Rumunská na pořízení vláčku s vagonem a prolézacím tunelem a závěsných houpaček s hnízdem.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Merge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5" w:type="dxa"/>
            <w:vMerge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23,60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Účelově určený neinvestiční příspěvek pro MŠ Rumunská na pořízení dětských zahradních souprav.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Merge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5" w:type="dxa"/>
            <w:vMerge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254,86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Účelově určený investiční příspěvek pro MŠ Smetanova na pořízení venkovní učebny.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Merge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5" w:type="dxa"/>
            <w:vMerge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245,81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Účelově určený investiční příspěvek pro MŠ Šárka na pořízení 2 ks venkovních pergol k zastínění pískovišť.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Merge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5" w:type="dxa"/>
            <w:vMerge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72,60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Účelově určený neinvestiční příspěvek pro MŠ Šárka na opravu prvků na školní zahradě MŠ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Libušinka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RM/2024/48/32</w:t>
            </w:r>
          </w:p>
        </w:tc>
        <w:tc>
          <w:tcPr>
            <w:tcW w:w="1125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30. 7. 2024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80,60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Navýšení finančních prostředků kapitoly z FRR na pořízení šlapacích kár, kol a koloběžek pro Dětské dopravní hřiště.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RM/2024/48/33</w:t>
            </w:r>
          </w:p>
        </w:tc>
        <w:tc>
          <w:tcPr>
            <w:tcW w:w="1125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30. 7. 2024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20,00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Poskytnutí dotace v oblasti kultury z finančních prostředků rezervy RMP.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RM/2024/48/34</w:t>
            </w:r>
          </w:p>
        </w:tc>
        <w:tc>
          <w:tcPr>
            <w:tcW w:w="1125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30. 7. 2024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50,00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Poskytnutí dotace v oblasti kultury z dotace nerozdělené na kapitole 70.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RM/2024/50/31</w:t>
            </w:r>
          </w:p>
        </w:tc>
        <w:tc>
          <w:tcPr>
            <w:tcW w:w="1125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27. 8. 2024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250,00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Účelově určený neinvestiční příspěvek pro ZŠ E. Valenty na modernizaci šatnového zázemí pro žáky.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ZM/2024/13/04</w:t>
            </w:r>
          </w:p>
        </w:tc>
        <w:tc>
          <w:tcPr>
            <w:tcW w:w="1125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10. 9. 2024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800,00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Poskytnutí dotace v oblasti sportu z FRR – Tenisový klub Prostějov, spolek.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ZM/2024/13/06</w:t>
            </w:r>
          </w:p>
        </w:tc>
        <w:tc>
          <w:tcPr>
            <w:tcW w:w="1125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10. 9. 2024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-80,00</w:t>
            </w:r>
          </w:p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80,00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MŠ Moravská – revokace usnesení, změna účelu použití příspěvku.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RM/2024/52/22</w:t>
            </w:r>
          </w:p>
        </w:tc>
        <w:tc>
          <w:tcPr>
            <w:tcW w:w="1125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24. 9. 2024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-273,22</w:t>
            </w:r>
          </w:p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273,22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MŠ Moravská – revokace usnesení, změna charakteru části příspěvku – z neinvestičního na investiční.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RM/2024/53/09</w:t>
            </w:r>
          </w:p>
        </w:tc>
        <w:tc>
          <w:tcPr>
            <w:tcW w:w="1125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8. 10. 2024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300,00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Poskytnutí dotace v oblasti sportu z dotace nerozdělené na kapitole 70. 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RM/2024/54/17</w:t>
            </w:r>
          </w:p>
        </w:tc>
        <w:tc>
          <w:tcPr>
            <w:tcW w:w="1125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24. 10. 2024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54,27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MŠ Šárka – navýšení příspěvku na odpisy, zároveň nařízen odvod.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RM/2024/54/23</w:t>
            </w:r>
          </w:p>
        </w:tc>
        <w:tc>
          <w:tcPr>
            <w:tcW w:w="1125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24. 10. 2024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150,00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Sportcentrum DDM – poskytnutí investičního příspěvku na nákup automobilu od ZŠ a MŠ JŽ. Zároveň nařízen odvod z fondu investic ZŠ a MŠ JŽ.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RM/2024/54/25</w:t>
            </w:r>
          </w:p>
        </w:tc>
        <w:tc>
          <w:tcPr>
            <w:tcW w:w="1125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24. 10. 2024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22,19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KINO METRO 70 – navýšení příspěvku na odpisy, zároveň nařízen odvod.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RM/2024/54/26</w:t>
            </w:r>
          </w:p>
        </w:tc>
        <w:tc>
          <w:tcPr>
            <w:tcW w:w="1125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24. 10. 2024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50,00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Poskytnutí dotace v oblasti kultury z dotace nerozdělené na kapitole 70.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RM/2024/55/10</w:t>
            </w:r>
          </w:p>
        </w:tc>
        <w:tc>
          <w:tcPr>
            <w:tcW w:w="1125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6. 11. 2024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1 002,09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Sportcentrum DDM – poskytnutí účelově určeného příspěvku na dokrytí nákladů na elektrickou energii za minulé období.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RM/2024/55/12</w:t>
            </w:r>
          </w:p>
        </w:tc>
        <w:tc>
          <w:tcPr>
            <w:tcW w:w="1125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6. 11. 2024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20,00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Poskytnutí dary na účast na MS v bleskovém a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rapidovém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šachu.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RM/2024/56/36</w:t>
            </w:r>
          </w:p>
        </w:tc>
        <w:tc>
          <w:tcPr>
            <w:tcW w:w="1125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22. 11. 2024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30,00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Poskytnutí dotace v oblasti školství z FRR Obchodní akademii Prostějov.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RM/2024/56/46</w:t>
            </w:r>
          </w:p>
        </w:tc>
        <w:tc>
          <w:tcPr>
            <w:tcW w:w="1125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22. 11. 2024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48,00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Poskytnutí dotace v oblasti kultury z rezervy RMP.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ZM/2024/14/13</w:t>
            </w:r>
          </w:p>
        </w:tc>
        <w:tc>
          <w:tcPr>
            <w:tcW w:w="1125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3. 12. 2024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-350,00</w:t>
            </w:r>
          </w:p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350,00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ZŠ Dr. Horáka – revokace usnesení, změna charakteru části příspěvku – z neinvestičního na investiční.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ZM/2024/14/15</w:t>
            </w:r>
          </w:p>
        </w:tc>
        <w:tc>
          <w:tcPr>
            <w:tcW w:w="1125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3. 12. 2024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-480,00</w:t>
            </w:r>
          </w:p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480,00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ZŠ a MŠ Kollárova – revokace usnesení, změna účelu použití příspěvku.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ZM/2024/14/16</w:t>
            </w:r>
          </w:p>
        </w:tc>
        <w:tc>
          <w:tcPr>
            <w:tcW w:w="1125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3. 12. 2024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-400,00</w:t>
            </w:r>
          </w:p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400,00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RG a ZŠ Otto Wichterleho – revokace usnesení, změna účelu použití části příspěvku.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RM/2024/57/15</w:t>
            </w:r>
          </w:p>
        </w:tc>
        <w:tc>
          <w:tcPr>
            <w:tcW w:w="1125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9. 12. 2024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129,70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MŠ Smetanova – navýšení příspěvku na odpisy, zároveň nařízen odvod.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RM/2024/57/20</w:t>
            </w:r>
          </w:p>
        </w:tc>
        <w:tc>
          <w:tcPr>
            <w:tcW w:w="1125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9. 12. 2024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115,34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ZŠ Dr. Horáka – navýšení příspěvku na odpisy, zároveň nařízen odvod.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lastRenderedPageBreak/>
              <w:t>RM/2024/57/21</w:t>
            </w:r>
          </w:p>
        </w:tc>
        <w:tc>
          <w:tcPr>
            <w:tcW w:w="1125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9. 12. 2024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100,00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ZŠ E. Valenty – poskytnutí účelově určeného investičního příspěvku na nákup robota na zpracování zeleniny do ŠJ.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RM/2024/57/23</w:t>
            </w:r>
          </w:p>
        </w:tc>
        <w:tc>
          <w:tcPr>
            <w:tcW w:w="1125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9. 12. 2024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117,41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Sportcentrum DDM – navýšení příspěvku na odpisy, zároveň nařízen odvod.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RM/2024/57/24</w:t>
            </w:r>
          </w:p>
        </w:tc>
        <w:tc>
          <w:tcPr>
            <w:tcW w:w="1125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9. 12. 2024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109,78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ZŠ a MŠ Melantrichova – navýšení příspěvku na odpisy, zároveň nařízen odvod.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RM/2024/57/26</w:t>
            </w:r>
          </w:p>
        </w:tc>
        <w:tc>
          <w:tcPr>
            <w:tcW w:w="1125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9. 12. 2024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30,00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Poskytnutí peněžitého daru z rezervy RMP Střední odborné škole podnikání a obchodu.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RM/2024/57/27</w:t>
            </w:r>
          </w:p>
        </w:tc>
        <w:tc>
          <w:tcPr>
            <w:tcW w:w="1125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9. 12. 2024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-85,00</w:t>
            </w:r>
          </w:p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85,00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Předfinancování projektu Šablony pro MŠ Rumunská – financováno snížením provozních výdajů kapitoly 20.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RM/2024/57/28</w:t>
            </w:r>
          </w:p>
        </w:tc>
        <w:tc>
          <w:tcPr>
            <w:tcW w:w="1125" w:type="dxa"/>
            <w:vAlign w:val="center"/>
          </w:tcPr>
          <w:p w:rsidR="002F2F4D" w:rsidRPr="00590A57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9. 12. 2024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3 397,79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Sportcentrum DDM – poskytnutí účelově určeného příspěvku na dokrytí nákladů na elektrickou energii za aktuální období – financováno z prostředků FRR a snížením příspěvků na provoz u vybraných příspěvkových organizací (úspora na energiích, platech).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RM/2024/57/31</w:t>
            </w:r>
          </w:p>
        </w:tc>
        <w:tc>
          <w:tcPr>
            <w:tcW w:w="1125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9. 12. 2024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3,00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Poskytnutí dotace v oblasti kultury z rezervy RMP.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  <w:tr w:rsidR="002F2F4D" w:rsidTr="00C12158">
        <w:tc>
          <w:tcPr>
            <w:tcW w:w="1407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RM/2024/57/63</w:t>
            </w:r>
          </w:p>
        </w:tc>
        <w:tc>
          <w:tcPr>
            <w:tcW w:w="1125" w:type="dxa"/>
            <w:vAlign w:val="center"/>
          </w:tcPr>
          <w:p w:rsidR="002F2F4D" w:rsidRDefault="002F2F4D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9. 12. 2024</w:t>
            </w:r>
          </w:p>
        </w:tc>
        <w:tc>
          <w:tcPr>
            <w:tcW w:w="1007" w:type="dxa"/>
            <w:vAlign w:val="center"/>
          </w:tcPr>
          <w:p w:rsidR="002F2F4D" w:rsidRDefault="002F2F4D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154,31</w:t>
            </w:r>
          </w:p>
        </w:tc>
        <w:tc>
          <w:tcPr>
            <w:tcW w:w="4820" w:type="dxa"/>
            <w:vAlign w:val="center"/>
          </w:tcPr>
          <w:p w:rsidR="002F2F4D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Sportcentrum DDM – účelově určený investiční příspěvek na opravu a technické zhodnocení LED panelů.</w:t>
            </w:r>
          </w:p>
        </w:tc>
        <w:tc>
          <w:tcPr>
            <w:tcW w:w="1559" w:type="dxa"/>
            <w:vAlign w:val="center"/>
          </w:tcPr>
          <w:p w:rsidR="002F2F4D" w:rsidRPr="00590A57" w:rsidRDefault="002F2F4D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Realizováno</w:t>
            </w:r>
          </w:p>
        </w:tc>
      </w:tr>
    </w:tbl>
    <w:p w:rsidR="002F2F4D" w:rsidRDefault="002F2F4D" w:rsidP="002F2F4D">
      <w:pPr>
        <w:rPr>
          <w:b/>
          <w:sz w:val="18"/>
        </w:rPr>
      </w:pPr>
    </w:p>
    <w:p w:rsidR="002F2F4D" w:rsidRDefault="002F2F4D" w:rsidP="002F2F4D">
      <w:pPr>
        <w:rPr>
          <w:b/>
          <w:sz w:val="18"/>
        </w:rPr>
      </w:pPr>
    </w:p>
    <w:p w:rsidR="002F2F4D" w:rsidRDefault="002F2F4D" w:rsidP="002F2F4D">
      <w:pPr>
        <w:rPr>
          <w:b/>
          <w:sz w:val="18"/>
        </w:rPr>
      </w:pPr>
      <w:r>
        <w:rPr>
          <w:b/>
          <w:sz w:val="18"/>
        </w:rPr>
        <w:t>V Prostějově: 7. 2. 2025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</w:p>
    <w:p w:rsidR="002F2F4D" w:rsidRDefault="002F2F4D" w:rsidP="002F2F4D">
      <w:pPr>
        <w:rPr>
          <w:b/>
          <w:sz w:val="18"/>
        </w:rPr>
      </w:pPr>
    </w:p>
    <w:p w:rsidR="002F2F4D" w:rsidRDefault="002F2F4D" w:rsidP="002F2F4D">
      <w:pPr>
        <w:rPr>
          <w:b/>
          <w:sz w:val="18"/>
        </w:rPr>
      </w:pPr>
    </w:p>
    <w:p w:rsidR="002F2F4D" w:rsidRDefault="002F2F4D" w:rsidP="002F2F4D">
      <w:pPr>
        <w:rPr>
          <w:b/>
          <w:sz w:val="18"/>
        </w:rPr>
      </w:pPr>
      <w:r>
        <w:rPr>
          <w:b/>
          <w:sz w:val="18"/>
        </w:rPr>
        <w:t>Správce kapitoly: Mgr. Petr Ivánek, vedoucí OŠKS</w:t>
      </w:r>
    </w:p>
    <w:p w:rsidR="00E35B16" w:rsidRDefault="00E35B16">
      <w:pPr>
        <w:autoSpaceDE/>
        <w:autoSpaceDN/>
        <w:spacing w:after="200" w:line="276" w:lineRule="auto"/>
      </w:pPr>
      <w:r>
        <w:br w:type="page"/>
      </w:r>
    </w:p>
    <w:p w:rsidR="00E35B16" w:rsidRDefault="00E35B16" w:rsidP="00936A06">
      <w:pPr>
        <w:pStyle w:val="Nadpis2"/>
      </w:pPr>
      <w:bookmarkStart w:id="170" w:name="_Toc197779585"/>
      <w:r>
        <w:lastRenderedPageBreak/>
        <w:t xml:space="preserve">Kapitola 21 – </w:t>
      </w:r>
      <w:r w:rsidR="00936A06">
        <w:t>Sociální věci</w:t>
      </w:r>
      <w:bookmarkEnd w:id="170"/>
    </w:p>
    <w:p w:rsidR="00E35B16" w:rsidRDefault="00E35B16" w:rsidP="00E35B16">
      <w:pPr>
        <w:rPr>
          <w:rFonts w:asciiTheme="minorHAnsi" w:hAnsiTheme="minorHAnsi" w:cstheme="minorHAnsi"/>
          <w:b/>
          <w:sz w:val="18"/>
        </w:rPr>
      </w:pPr>
    </w:p>
    <w:tbl>
      <w:tblPr>
        <w:tblW w:w="999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79"/>
        <w:gridCol w:w="35"/>
        <w:gridCol w:w="674"/>
        <w:gridCol w:w="32"/>
        <w:gridCol w:w="160"/>
        <w:gridCol w:w="300"/>
        <w:gridCol w:w="217"/>
        <w:gridCol w:w="243"/>
        <w:gridCol w:w="607"/>
        <w:gridCol w:w="313"/>
        <w:gridCol w:w="60"/>
        <w:gridCol w:w="336"/>
        <w:gridCol w:w="524"/>
        <w:gridCol w:w="60"/>
        <w:gridCol w:w="337"/>
        <w:gridCol w:w="123"/>
        <w:gridCol w:w="337"/>
        <w:gridCol w:w="63"/>
        <w:gridCol w:w="60"/>
        <w:gridCol w:w="337"/>
        <w:gridCol w:w="72"/>
        <w:gridCol w:w="51"/>
        <w:gridCol w:w="337"/>
        <w:gridCol w:w="63"/>
        <w:gridCol w:w="60"/>
        <w:gridCol w:w="337"/>
        <w:gridCol w:w="63"/>
        <w:gridCol w:w="60"/>
        <w:gridCol w:w="274"/>
        <w:gridCol w:w="126"/>
        <w:gridCol w:w="60"/>
        <w:gridCol w:w="337"/>
        <w:gridCol w:w="63"/>
        <w:gridCol w:w="60"/>
        <w:gridCol w:w="205"/>
        <w:gridCol w:w="195"/>
        <w:gridCol w:w="60"/>
        <w:gridCol w:w="337"/>
        <w:gridCol w:w="63"/>
        <w:gridCol w:w="60"/>
        <w:gridCol w:w="337"/>
        <w:gridCol w:w="63"/>
        <w:gridCol w:w="60"/>
        <w:gridCol w:w="337"/>
        <w:gridCol w:w="63"/>
        <w:gridCol w:w="397"/>
        <w:gridCol w:w="63"/>
        <w:gridCol w:w="263"/>
        <w:gridCol w:w="60"/>
        <w:gridCol w:w="12"/>
      </w:tblGrid>
      <w:tr w:rsidR="00274EB8" w:rsidRPr="00C50E8E" w:rsidTr="00C12158">
        <w:trPr>
          <w:gridAfter w:val="2"/>
          <w:wAfter w:w="72" w:type="dxa"/>
        </w:trPr>
        <w:tc>
          <w:tcPr>
            <w:tcW w:w="460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1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7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3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74EB8" w:rsidRPr="00C50E8E" w:rsidTr="00C12158">
        <w:trPr>
          <w:gridAfter w:val="2"/>
          <w:wAfter w:w="72" w:type="dxa"/>
        </w:trPr>
        <w:tc>
          <w:tcPr>
            <w:tcW w:w="9923" w:type="dxa"/>
            <w:gridSpan w:val="49"/>
            <w:shd w:val="clear" w:color="auto" w:fill="F79646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4601A0">
              <w:rPr>
                <w:rFonts w:asciiTheme="minorHAnsi" w:hAnsiTheme="minorHAnsi" w:cstheme="minorHAnsi"/>
                <w:b/>
                <w:u w:val="single"/>
              </w:rPr>
              <w:t>Rozbor plnění příjmů rozpočtu kapitoly</w:t>
            </w:r>
          </w:p>
        </w:tc>
      </w:tr>
      <w:tr w:rsidR="00274EB8" w:rsidRPr="00C50E8E" w:rsidTr="00C12158">
        <w:trPr>
          <w:gridAfter w:val="2"/>
          <w:wAfter w:w="72" w:type="dxa"/>
        </w:trPr>
        <w:tc>
          <w:tcPr>
            <w:tcW w:w="460" w:type="dxa"/>
          </w:tcPr>
          <w:p w:rsidR="00274EB8" w:rsidRPr="003F1E93" w:rsidRDefault="00274EB8" w:rsidP="00C12158">
            <w:pPr>
              <w:rPr>
                <w:rFonts w:asciiTheme="minorHAnsi" w:hAnsiTheme="minorHAnsi" w:cstheme="minorHAnsi"/>
                <w:b/>
                <w:sz w:val="8"/>
              </w:rPr>
            </w:pPr>
          </w:p>
        </w:tc>
        <w:tc>
          <w:tcPr>
            <w:tcW w:w="179" w:type="dxa"/>
          </w:tcPr>
          <w:p w:rsidR="00274EB8" w:rsidRPr="003F1E93" w:rsidRDefault="00274EB8" w:rsidP="00C12158">
            <w:pPr>
              <w:rPr>
                <w:rFonts w:asciiTheme="minorHAnsi" w:hAnsiTheme="minorHAnsi" w:cstheme="minorHAnsi"/>
                <w:b/>
                <w:sz w:val="8"/>
              </w:rPr>
            </w:pPr>
          </w:p>
        </w:tc>
        <w:tc>
          <w:tcPr>
            <w:tcW w:w="741" w:type="dxa"/>
            <w:gridSpan w:val="3"/>
          </w:tcPr>
          <w:p w:rsidR="00274EB8" w:rsidRPr="003F1E93" w:rsidRDefault="00274EB8" w:rsidP="00C12158">
            <w:pPr>
              <w:rPr>
                <w:rFonts w:asciiTheme="minorHAnsi" w:hAnsiTheme="minorHAnsi" w:cstheme="minorHAnsi"/>
                <w:b/>
                <w:sz w:val="8"/>
              </w:rPr>
            </w:pPr>
          </w:p>
        </w:tc>
        <w:tc>
          <w:tcPr>
            <w:tcW w:w="677" w:type="dxa"/>
            <w:gridSpan w:val="3"/>
          </w:tcPr>
          <w:p w:rsidR="00274EB8" w:rsidRPr="003F1E93" w:rsidRDefault="00274EB8" w:rsidP="00C12158">
            <w:pPr>
              <w:rPr>
                <w:rFonts w:asciiTheme="minorHAnsi" w:hAnsiTheme="minorHAnsi" w:cstheme="minorHAnsi"/>
                <w:b/>
                <w:sz w:val="8"/>
              </w:rPr>
            </w:pPr>
          </w:p>
        </w:tc>
        <w:tc>
          <w:tcPr>
            <w:tcW w:w="243" w:type="dxa"/>
          </w:tcPr>
          <w:p w:rsidR="00274EB8" w:rsidRPr="003F1E93" w:rsidRDefault="00274EB8" w:rsidP="00C12158">
            <w:pPr>
              <w:rPr>
                <w:rFonts w:asciiTheme="minorHAnsi" w:hAnsiTheme="minorHAnsi" w:cstheme="minorHAnsi"/>
                <w:b/>
                <w:sz w:val="8"/>
              </w:rPr>
            </w:pPr>
          </w:p>
        </w:tc>
        <w:tc>
          <w:tcPr>
            <w:tcW w:w="607" w:type="dxa"/>
          </w:tcPr>
          <w:p w:rsidR="00274EB8" w:rsidRPr="003F1E93" w:rsidRDefault="00274EB8" w:rsidP="00C12158">
            <w:pPr>
              <w:rPr>
                <w:rFonts w:asciiTheme="minorHAnsi" w:hAnsiTheme="minorHAnsi" w:cstheme="minorHAnsi"/>
                <w:b/>
                <w:sz w:val="8"/>
              </w:rPr>
            </w:pPr>
          </w:p>
        </w:tc>
        <w:tc>
          <w:tcPr>
            <w:tcW w:w="313" w:type="dxa"/>
          </w:tcPr>
          <w:p w:rsidR="00274EB8" w:rsidRPr="003F1E93" w:rsidRDefault="00274EB8" w:rsidP="00C12158">
            <w:pPr>
              <w:rPr>
                <w:rFonts w:asciiTheme="minorHAnsi" w:hAnsiTheme="minorHAnsi" w:cstheme="minorHAnsi"/>
                <w:b/>
                <w:sz w:val="8"/>
              </w:rPr>
            </w:pPr>
          </w:p>
        </w:tc>
        <w:tc>
          <w:tcPr>
            <w:tcW w:w="396" w:type="dxa"/>
            <w:gridSpan w:val="2"/>
          </w:tcPr>
          <w:p w:rsidR="00274EB8" w:rsidRPr="003F1E93" w:rsidRDefault="00274EB8" w:rsidP="00C12158">
            <w:pPr>
              <w:rPr>
                <w:rFonts w:asciiTheme="minorHAnsi" w:hAnsiTheme="minorHAnsi" w:cstheme="minorHAnsi"/>
                <w:b/>
                <w:sz w:val="8"/>
              </w:rPr>
            </w:pPr>
          </w:p>
        </w:tc>
        <w:tc>
          <w:tcPr>
            <w:tcW w:w="524" w:type="dxa"/>
          </w:tcPr>
          <w:p w:rsidR="00274EB8" w:rsidRPr="003F1E93" w:rsidRDefault="00274EB8" w:rsidP="00C12158">
            <w:pPr>
              <w:rPr>
                <w:rFonts w:asciiTheme="minorHAnsi" w:hAnsiTheme="minorHAnsi" w:cstheme="minorHAnsi"/>
                <w:b/>
                <w:sz w:val="8"/>
              </w:rPr>
            </w:pPr>
          </w:p>
        </w:tc>
        <w:tc>
          <w:tcPr>
            <w:tcW w:w="397" w:type="dxa"/>
            <w:gridSpan w:val="2"/>
          </w:tcPr>
          <w:p w:rsidR="00274EB8" w:rsidRPr="003F1E93" w:rsidRDefault="00274EB8" w:rsidP="00C12158">
            <w:pPr>
              <w:rPr>
                <w:rFonts w:asciiTheme="minorHAnsi" w:hAnsiTheme="minorHAnsi" w:cstheme="minorHAnsi"/>
                <w:b/>
                <w:sz w:val="8"/>
              </w:rPr>
            </w:pPr>
          </w:p>
        </w:tc>
        <w:tc>
          <w:tcPr>
            <w:tcW w:w="523" w:type="dxa"/>
            <w:gridSpan w:val="3"/>
          </w:tcPr>
          <w:p w:rsidR="00274EB8" w:rsidRPr="003F1E93" w:rsidRDefault="00274EB8" w:rsidP="00C12158">
            <w:pPr>
              <w:rPr>
                <w:rFonts w:asciiTheme="minorHAnsi" w:hAnsiTheme="minorHAnsi" w:cstheme="minorHAnsi"/>
                <w:b/>
                <w:sz w:val="8"/>
              </w:rPr>
            </w:pPr>
          </w:p>
        </w:tc>
        <w:tc>
          <w:tcPr>
            <w:tcW w:w="469" w:type="dxa"/>
            <w:gridSpan w:val="3"/>
          </w:tcPr>
          <w:p w:rsidR="00274EB8" w:rsidRPr="003F1E93" w:rsidRDefault="00274EB8" w:rsidP="00C12158">
            <w:pPr>
              <w:rPr>
                <w:rFonts w:asciiTheme="minorHAnsi" w:hAnsiTheme="minorHAnsi" w:cstheme="minorHAnsi"/>
                <w:b/>
                <w:sz w:val="8"/>
              </w:rPr>
            </w:pPr>
          </w:p>
        </w:tc>
        <w:tc>
          <w:tcPr>
            <w:tcW w:w="451" w:type="dxa"/>
            <w:gridSpan w:val="3"/>
          </w:tcPr>
          <w:p w:rsidR="00274EB8" w:rsidRPr="003F1E93" w:rsidRDefault="00274EB8" w:rsidP="00C12158">
            <w:pPr>
              <w:rPr>
                <w:rFonts w:asciiTheme="minorHAnsi" w:hAnsiTheme="minorHAnsi" w:cstheme="minorHAnsi"/>
                <w:b/>
                <w:sz w:val="8"/>
              </w:rPr>
            </w:pPr>
          </w:p>
        </w:tc>
        <w:tc>
          <w:tcPr>
            <w:tcW w:w="460" w:type="dxa"/>
            <w:gridSpan w:val="3"/>
          </w:tcPr>
          <w:p w:rsidR="00274EB8" w:rsidRPr="003F1E93" w:rsidRDefault="00274EB8" w:rsidP="00C12158">
            <w:pPr>
              <w:rPr>
                <w:rFonts w:asciiTheme="minorHAnsi" w:hAnsiTheme="minorHAnsi" w:cstheme="minorHAnsi"/>
                <w:b/>
                <w:sz w:val="8"/>
              </w:rPr>
            </w:pPr>
          </w:p>
        </w:tc>
        <w:tc>
          <w:tcPr>
            <w:tcW w:w="460" w:type="dxa"/>
            <w:gridSpan w:val="3"/>
          </w:tcPr>
          <w:p w:rsidR="00274EB8" w:rsidRPr="003F1E93" w:rsidRDefault="00274EB8" w:rsidP="00C12158">
            <w:pPr>
              <w:rPr>
                <w:rFonts w:asciiTheme="minorHAnsi" w:hAnsiTheme="minorHAnsi" w:cstheme="minorHAnsi"/>
                <w:b/>
                <w:sz w:val="8"/>
              </w:rPr>
            </w:pPr>
          </w:p>
        </w:tc>
        <w:tc>
          <w:tcPr>
            <w:tcW w:w="460" w:type="dxa"/>
            <w:gridSpan w:val="3"/>
          </w:tcPr>
          <w:p w:rsidR="00274EB8" w:rsidRPr="003F1E93" w:rsidRDefault="00274EB8" w:rsidP="00C12158">
            <w:pPr>
              <w:rPr>
                <w:rFonts w:asciiTheme="minorHAnsi" w:hAnsiTheme="minorHAnsi" w:cstheme="minorHAnsi"/>
                <w:b/>
                <w:sz w:val="8"/>
              </w:rPr>
            </w:pPr>
          </w:p>
        </w:tc>
        <w:tc>
          <w:tcPr>
            <w:tcW w:w="460" w:type="dxa"/>
            <w:gridSpan w:val="3"/>
          </w:tcPr>
          <w:p w:rsidR="00274EB8" w:rsidRPr="003F1E93" w:rsidRDefault="00274EB8" w:rsidP="00C12158">
            <w:pPr>
              <w:rPr>
                <w:rFonts w:asciiTheme="minorHAnsi" w:hAnsiTheme="minorHAnsi" w:cstheme="minorHAnsi"/>
                <w:b/>
                <w:sz w:val="8"/>
              </w:rPr>
            </w:pPr>
          </w:p>
        </w:tc>
        <w:tc>
          <w:tcPr>
            <w:tcW w:w="460" w:type="dxa"/>
            <w:gridSpan w:val="3"/>
          </w:tcPr>
          <w:p w:rsidR="00274EB8" w:rsidRPr="003F1E93" w:rsidRDefault="00274EB8" w:rsidP="00C12158">
            <w:pPr>
              <w:rPr>
                <w:rFonts w:asciiTheme="minorHAnsi" w:hAnsiTheme="minorHAnsi" w:cstheme="minorHAnsi"/>
                <w:b/>
                <w:sz w:val="8"/>
              </w:rPr>
            </w:pPr>
          </w:p>
        </w:tc>
        <w:tc>
          <w:tcPr>
            <w:tcW w:w="460" w:type="dxa"/>
            <w:gridSpan w:val="3"/>
          </w:tcPr>
          <w:p w:rsidR="00274EB8" w:rsidRPr="003F1E93" w:rsidRDefault="00274EB8" w:rsidP="00C12158">
            <w:pPr>
              <w:rPr>
                <w:rFonts w:asciiTheme="minorHAnsi" w:hAnsiTheme="minorHAnsi" w:cstheme="minorHAnsi"/>
                <w:b/>
                <w:sz w:val="8"/>
              </w:rPr>
            </w:pPr>
          </w:p>
        </w:tc>
        <w:tc>
          <w:tcPr>
            <w:tcW w:w="1183" w:type="dxa"/>
            <w:gridSpan w:val="6"/>
          </w:tcPr>
          <w:p w:rsidR="00274EB8" w:rsidRPr="003F1E93" w:rsidRDefault="00274EB8" w:rsidP="00C12158">
            <w:pPr>
              <w:rPr>
                <w:rFonts w:asciiTheme="minorHAnsi" w:hAnsiTheme="minorHAnsi" w:cstheme="minorHAnsi"/>
                <w:b/>
                <w:sz w:val="8"/>
              </w:rPr>
            </w:pPr>
          </w:p>
        </w:tc>
      </w:tr>
      <w:tr w:rsidR="00274EB8" w:rsidRPr="00AC0210" w:rsidTr="00C12158">
        <w:trPr>
          <w:gridAfter w:val="2"/>
          <w:wAfter w:w="72" w:type="dxa"/>
        </w:trPr>
        <w:tc>
          <w:tcPr>
            <w:tcW w:w="2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Rozpočet upravený v tis. Kč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19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SK/RU v %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Komentář</w:t>
            </w:r>
          </w:p>
        </w:tc>
      </w:tr>
      <w:tr w:rsidR="00274EB8" w:rsidRPr="00C50E8E" w:rsidTr="00C12158">
        <w:trPr>
          <w:gridAfter w:val="2"/>
          <w:wAfter w:w="72" w:type="dxa"/>
        </w:trPr>
        <w:tc>
          <w:tcPr>
            <w:tcW w:w="2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21.000,42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21.000,45</w:t>
            </w:r>
          </w:p>
        </w:tc>
        <w:tc>
          <w:tcPr>
            <w:tcW w:w="19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100,00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Příjmy před konsolidací</w:t>
            </w:r>
          </w:p>
        </w:tc>
      </w:tr>
      <w:tr w:rsidR="00274EB8" w:rsidRPr="00C50E8E" w:rsidTr="00C12158">
        <w:trPr>
          <w:gridAfter w:val="2"/>
          <w:wAfter w:w="72" w:type="dxa"/>
        </w:trPr>
        <w:tc>
          <w:tcPr>
            <w:tcW w:w="2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21.000,42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21.000,45</w:t>
            </w:r>
          </w:p>
        </w:tc>
        <w:tc>
          <w:tcPr>
            <w:tcW w:w="19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100,00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Příjmy po konsolidaci</w:t>
            </w:r>
          </w:p>
        </w:tc>
      </w:tr>
      <w:tr w:rsidR="00274EB8" w:rsidRPr="00C50E8E" w:rsidTr="00C12158">
        <w:trPr>
          <w:gridAfter w:val="2"/>
          <w:wAfter w:w="72" w:type="dxa"/>
        </w:trPr>
        <w:tc>
          <w:tcPr>
            <w:tcW w:w="460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1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7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3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74EB8" w:rsidRPr="00C50E8E" w:rsidTr="00C12158">
        <w:trPr>
          <w:gridAfter w:val="2"/>
          <w:wAfter w:w="72" w:type="dxa"/>
        </w:trPr>
        <w:tc>
          <w:tcPr>
            <w:tcW w:w="9923" w:type="dxa"/>
            <w:gridSpan w:val="49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Stručný komentář k celkovému vývoji plnění příjmů kapitoly ve sledovaném období</w:t>
            </w:r>
          </w:p>
        </w:tc>
      </w:tr>
      <w:tr w:rsidR="00274EB8" w:rsidRPr="00730411" w:rsidTr="00C12158">
        <w:trPr>
          <w:gridAfter w:val="2"/>
          <w:wAfter w:w="72" w:type="dxa"/>
        </w:trPr>
        <w:tc>
          <w:tcPr>
            <w:tcW w:w="460" w:type="dxa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6"/>
              </w:rPr>
            </w:pPr>
          </w:p>
        </w:tc>
        <w:tc>
          <w:tcPr>
            <w:tcW w:w="179" w:type="dxa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6"/>
              </w:rPr>
            </w:pPr>
          </w:p>
        </w:tc>
        <w:tc>
          <w:tcPr>
            <w:tcW w:w="741" w:type="dxa"/>
            <w:gridSpan w:val="3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6"/>
              </w:rPr>
            </w:pPr>
          </w:p>
        </w:tc>
        <w:tc>
          <w:tcPr>
            <w:tcW w:w="460" w:type="dxa"/>
            <w:gridSpan w:val="2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6"/>
              </w:rPr>
            </w:pPr>
          </w:p>
        </w:tc>
        <w:tc>
          <w:tcPr>
            <w:tcW w:w="460" w:type="dxa"/>
            <w:gridSpan w:val="2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6"/>
              </w:rPr>
            </w:pPr>
          </w:p>
        </w:tc>
        <w:tc>
          <w:tcPr>
            <w:tcW w:w="607" w:type="dxa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6"/>
              </w:rPr>
            </w:pPr>
          </w:p>
        </w:tc>
        <w:tc>
          <w:tcPr>
            <w:tcW w:w="313" w:type="dxa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6"/>
              </w:rPr>
            </w:pPr>
          </w:p>
        </w:tc>
        <w:tc>
          <w:tcPr>
            <w:tcW w:w="396" w:type="dxa"/>
            <w:gridSpan w:val="2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6"/>
              </w:rPr>
            </w:pPr>
          </w:p>
        </w:tc>
        <w:tc>
          <w:tcPr>
            <w:tcW w:w="524" w:type="dxa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6"/>
              </w:rPr>
            </w:pPr>
          </w:p>
        </w:tc>
        <w:tc>
          <w:tcPr>
            <w:tcW w:w="397" w:type="dxa"/>
            <w:gridSpan w:val="2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6"/>
              </w:rPr>
            </w:pPr>
          </w:p>
        </w:tc>
        <w:tc>
          <w:tcPr>
            <w:tcW w:w="523" w:type="dxa"/>
            <w:gridSpan w:val="3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6"/>
              </w:rPr>
            </w:pPr>
          </w:p>
        </w:tc>
        <w:tc>
          <w:tcPr>
            <w:tcW w:w="469" w:type="dxa"/>
            <w:gridSpan w:val="3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6"/>
              </w:rPr>
            </w:pPr>
          </w:p>
        </w:tc>
        <w:tc>
          <w:tcPr>
            <w:tcW w:w="451" w:type="dxa"/>
            <w:gridSpan w:val="3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6"/>
              </w:rPr>
            </w:pPr>
          </w:p>
        </w:tc>
        <w:tc>
          <w:tcPr>
            <w:tcW w:w="460" w:type="dxa"/>
            <w:gridSpan w:val="3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6"/>
              </w:rPr>
            </w:pPr>
          </w:p>
        </w:tc>
        <w:tc>
          <w:tcPr>
            <w:tcW w:w="460" w:type="dxa"/>
            <w:gridSpan w:val="3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6"/>
              </w:rPr>
            </w:pPr>
          </w:p>
        </w:tc>
        <w:tc>
          <w:tcPr>
            <w:tcW w:w="460" w:type="dxa"/>
            <w:gridSpan w:val="3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6"/>
              </w:rPr>
            </w:pPr>
          </w:p>
        </w:tc>
        <w:tc>
          <w:tcPr>
            <w:tcW w:w="460" w:type="dxa"/>
            <w:gridSpan w:val="3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6"/>
              </w:rPr>
            </w:pPr>
          </w:p>
        </w:tc>
        <w:tc>
          <w:tcPr>
            <w:tcW w:w="460" w:type="dxa"/>
            <w:gridSpan w:val="3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6"/>
              </w:rPr>
            </w:pPr>
          </w:p>
        </w:tc>
        <w:tc>
          <w:tcPr>
            <w:tcW w:w="460" w:type="dxa"/>
            <w:gridSpan w:val="3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6"/>
              </w:rPr>
            </w:pPr>
          </w:p>
        </w:tc>
        <w:tc>
          <w:tcPr>
            <w:tcW w:w="1183" w:type="dxa"/>
            <w:gridSpan w:val="6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6"/>
              </w:rPr>
            </w:pPr>
          </w:p>
        </w:tc>
      </w:tr>
      <w:tr w:rsidR="00274EB8" w:rsidRPr="00C50E8E" w:rsidTr="00C12158">
        <w:trPr>
          <w:gridAfter w:val="2"/>
          <w:wAfter w:w="72" w:type="dxa"/>
        </w:trPr>
        <w:tc>
          <w:tcPr>
            <w:tcW w:w="9923" w:type="dxa"/>
            <w:gridSpan w:val="4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Default="00274EB8" w:rsidP="00C12158">
            <w:pPr>
              <w:spacing w:before="30" w:after="3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31. 12. 2024 činily příjmy kapitoly 21 – sociální věci (dále jen „kap. 21“) celkem 21.000.447,85 Kč, a to včetně přijatých neinvestičních transferů ze státního rozpočtu.</w:t>
            </w:r>
          </w:p>
          <w:p w:rsidR="00274EB8" w:rsidRDefault="00274EB8" w:rsidP="00C12158">
            <w:pPr>
              <w:spacing w:before="30" w:after="3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Složení příjmů kap. 21 bylo k 31. 12. 2024 následující:</w:t>
            </w:r>
          </w:p>
          <w:p w:rsidR="00274EB8" w:rsidRDefault="00274EB8" w:rsidP="00954D00">
            <w:pPr>
              <w:pStyle w:val="Odstavecseseznamem"/>
              <w:numPr>
                <w:ilvl w:val="0"/>
                <w:numId w:val="22"/>
              </w:numPr>
              <w:autoSpaceDE/>
              <w:autoSpaceDN/>
              <w:spacing w:before="30" w:after="30"/>
              <w:ind w:left="286" w:hanging="28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účelové neinvestiční transfery (dotace) ze státního rozpočtu</w:t>
            </w:r>
          </w:p>
          <w:p w:rsidR="00274EB8" w:rsidRDefault="00274EB8" w:rsidP="00954D00">
            <w:pPr>
              <w:pStyle w:val="Odstavecseseznamem"/>
              <w:numPr>
                <w:ilvl w:val="1"/>
                <w:numId w:val="22"/>
              </w:numPr>
              <w:autoSpaceDE/>
              <w:autoSpaceDN/>
              <w:spacing w:before="30" w:after="30"/>
              <w:ind w:left="853" w:hanging="28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ÚZ 13015 – výkon sociální práce mimo SPOD (3.108.157 Kč),</w:t>
            </w:r>
          </w:p>
          <w:p w:rsidR="00274EB8" w:rsidRDefault="00274EB8" w:rsidP="00954D00">
            <w:pPr>
              <w:pStyle w:val="Odstavecseseznamem"/>
              <w:numPr>
                <w:ilvl w:val="1"/>
                <w:numId w:val="22"/>
              </w:numPr>
              <w:autoSpaceDE/>
              <w:autoSpaceDN/>
              <w:spacing w:before="30" w:after="30"/>
              <w:ind w:left="853" w:hanging="28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ÚZ 13024 – transfer na SPOD (17.626.922 Kč, z toho činí 15.710.900 Kč transfer na rok 2024 a 1.916.022 Kč doplatek za rok 2023),</w:t>
            </w:r>
          </w:p>
          <w:p w:rsidR="00274EB8" w:rsidRDefault="00274EB8" w:rsidP="00954D00">
            <w:pPr>
              <w:pStyle w:val="Odstavecseseznamem"/>
              <w:numPr>
                <w:ilvl w:val="1"/>
                <w:numId w:val="22"/>
              </w:numPr>
              <w:autoSpaceDE/>
              <w:autoSpaceDN/>
              <w:spacing w:before="30" w:after="30"/>
              <w:ind w:left="853" w:hanging="28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ÚZ 14032 – projekt prevence kriminality – „Návazné pobyty pro děti“ (231.200 Kč);</w:t>
            </w:r>
          </w:p>
          <w:p w:rsidR="00274EB8" w:rsidRDefault="00274EB8" w:rsidP="00954D00">
            <w:pPr>
              <w:pStyle w:val="Odstavecseseznamem"/>
              <w:numPr>
                <w:ilvl w:val="0"/>
                <w:numId w:val="22"/>
              </w:numPr>
              <w:autoSpaceDE/>
              <w:autoSpaceDN/>
              <w:spacing w:before="30" w:after="30"/>
              <w:ind w:left="286" w:hanging="28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účelový neinvestiční transfer (dotace) z rozpočtu Olomouckého kraje – </w:t>
            </w:r>
            <w:r w:rsidRPr="00A66C8C">
              <w:rPr>
                <w:rFonts w:asciiTheme="minorHAnsi" w:hAnsiTheme="minorHAnsi" w:cstheme="minorHAnsi"/>
              </w:rPr>
              <w:t>ÚZ 00525 – akce „Aktivní senior“</w:t>
            </w:r>
            <w:r>
              <w:rPr>
                <w:rFonts w:asciiTheme="minorHAnsi" w:hAnsiTheme="minorHAnsi" w:cstheme="minorHAnsi"/>
              </w:rPr>
              <w:t xml:space="preserve"> (17.140 Kč);</w:t>
            </w:r>
          </w:p>
          <w:p w:rsidR="00274EB8" w:rsidRDefault="00274EB8" w:rsidP="00954D00">
            <w:pPr>
              <w:pStyle w:val="Odstavecseseznamem"/>
              <w:numPr>
                <w:ilvl w:val="0"/>
                <w:numId w:val="22"/>
              </w:numPr>
              <w:autoSpaceDE/>
              <w:autoSpaceDN/>
              <w:spacing w:before="30" w:after="30"/>
              <w:ind w:left="286" w:hanging="28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nerozpočtované příjmy – vymožené neprávem přijaté dávky sociální péče, které byly rozděleny na</w:t>
            </w:r>
          </w:p>
          <w:p w:rsidR="00274EB8" w:rsidRDefault="00274EB8" w:rsidP="00954D00">
            <w:pPr>
              <w:pStyle w:val="Odstavecseseznamem"/>
              <w:numPr>
                <w:ilvl w:val="1"/>
                <w:numId w:val="22"/>
              </w:numPr>
              <w:autoSpaceDE/>
              <w:autoSpaceDN/>
              <w:spacing w:before="30" w:after="30"/>
              <w:ind w:left="853" w:hanging="284"/>
              <w:jc w:val="both"/>
              <w:rPr>
                <w:rFonts w:asciiTheme="minorHAnsi" w:hAnsiTheme="minorHAnsi" w:cstheme="minorHAnsi"/>
              </w:rPr>
            </w:pPr>
            <w:r w:rsidRPr="00953451">
              <w:rPr>
                <w:rFonts w:asciiTheme="minorHAnsi" w:hAnsiTheme="minorHAnsi" w:cstheme="minorHAnsi"/>
                <w:spacing w:val="-2"/>
              </w:rPr>
              <w:t>pohledávky vzniklé za předešlé období k 31. 12. 2006 (položka „ostatní dávky sociální pomoci“) ve výši 56,58 Kč,</w:t>
            </w:r>
            <w:r>
              <w:rPr>
                <w:rFonts w:asciiTheme="minorHAnsi" w:hAnsiTheme="minorHAnsi" w:cstheme="minorHAnsi"/>
              </w:rPr>
              <w:t xml:space="preserve"> které se odvádí na účet Krajského úřadu Olomouckého kraje (pozn.: v souladu s pokyny Krajského úřadu Olomouckého kraje byl odvod za rok 2024 proveden 13. 12. 2024, a to ve výši 866,78 Kč; částka 56,58 Kč byla uhrazena dlužníky až po datu odvodu prostředků – tato částka není příjmem města, proto bude převedena do rozpočtu roku 2025 a odvedena na účet Krajského úřadu Olomouckého kraje opět v závěru roku),</w:t>
            </w:r>
          </w:p>
          <w:p w:rsidR="00274EB8" w:rsidRDefault="00274EB8" w:rsidP="00954D00">
            <w:pPr>
              <w:pStyle w:val="Odstavecseseznamem"/>
              <w:numPr>
                <w:ilvl w:val="1"/>
                <w:numId w:val="22"/>
              </w:numPr>
              <w:autoSpaceDE/>
              <w:autoSpaceDN/>
              <w:spacing w:before="30" w:after="30"/>
              <w:ind w:left="853" w:hanging="28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pohledávky vzniklé v období od 1. 1. 2007 do 31. 12. 2011 (položka „mimořádná okamžitá pomoc osobám ohroženým sociálním vyloučením“) ve výši 57,27 Kč,</w:t>
            </w:r>
          </w:p>
          <w:p w:rsidR="00274EB8" w:rsidRDefault="00274EB8" w:rsidP="00954D00">
            <w:pPr>
              <w:pStyle w:val="Odstavecseseznamem"/>
              <w:numPr>
                <w:ilvl w:val="1"/>
                <w:numId w:val="22"/>
              </w:numPr>
              <w:autoSpaceDE/>
              <w:autoSpaceDN/>
              <w:spacing w:before="30" w:after="30"/>
              <w:ind w:left="853" w:hanging="284"/>
              <w:jc w:val="both"/>
              <w:rPr>
                <w:rFonts w:asciiTheme="minorHAnsi" w:hAnsiTheme="minorHAnsi" w:cstheme="minorHAnsi"/>
              </w:rPr>
            </w:pPr>
            <w:r w:rsidRPr="00730411">
              <w:rPr>
                <w:rFonts w:asciiTheme="minorHAnsi" w:hAnsiTheme="minorHAnsi" w:cstheme="minorHAnsi"/>
                <w:spacing w:val="-6"/>
              </w:rPr>
              <w:t xml:space="preserve">vymožené pohledávky z nájemného sociálních bytů (položka „azylové domy, nízkoprahová denní centra a noclehárny“) </w:t>
            </w:r>
            <w:r>
              <w:rPr>
                <w:rFonts w:asciiTheme="minorHAnsi" w:hAnsiTheme="minorHAnsi" w:cstheme="minorHAnsi"/>
              </w:rPr>
              <w:t>ve výši 2.797 Kč (pohledávka vzniklá k 1. 2. 1999);</w:t>
            </w:r>
          </w:p>
          <w:p w:rsidR="00274EB8" w:rsidRDefault="00274EB8" w:rsidP="00954D00">
            <w:pPr>
              <w:pStyle w:val="Odstavecseseznamem"/>
              <w:numPr>
                <w:ilvl w:val="0"/>
                <w:numId w:val="22"/>
              </w:numPr>
              <w:autoSpaceDE/>
              <w:autoSpaceDN/>
              <w:spacing w:before="30" w:after="30"/>
              <w:ind w:left="286" w:hanging="28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rozpočtované příjmy na správních poplatcích – výdej receptů a žádanek s modrým pruhem (118 Kč) – výdej receptů </w:t>
            </w:r>
            <w:r>
              <w:rPr>
                <w:rFonts w:asciiTheme="minorHAnsi" w:hAnsiTheme="minorHAnsi" w:cstheme="minorHAnsi"/>
              </w:rPr>
              <w:br/>
              <w:t>a žádanek pro předpis léčiv obsahujících návykové látky probíhá na základě potřeby ze strany lékařů a zdravotnických zařízení;</w:t>
            </w:r>
          </w:p>
          <w:p w:rsidR="00274EB8" w:rsidRPr="009F5F69" w:rsidRDefault="00274EB8" w:rsidP="00954D00">
            <w:pPr>
              <w:pStyle w:val="Odstavecseseznamem"/>
              <w:numPr>
                <w:ilvl w:val="0"/>
                <w:numId w:val="22"/>
              </w:numPr>
              <w:autoSpaceDE/>
              <w:autoSpaceDN/>
              <w:spacing w:before="30" w:after="30"/>
              <w:ind w:left="286" w:hanging="28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přijaté neinvestiční příspěvky a náhrady – účastnické příspěvky na akci realizovanou v rámci projektu prevence kriminality „Návazné pobyty pro děti“ v roce 2024 (14.000 Kč).</w:t>
            </w:r>
          </w:p>
        </w:tc>
      </w:tr>
      <w:tr w:rsidR="00274EB8" w:rsidRPr="00C50E8E" w:rsidTr="00C12158">
        <w:trPr>
          <w:gridAfter w:val="2"/>
          <w:wAfter w:w="72" w:type="dxa"/>
        </w:trPr>
        <w:tc>
          <w:tcPr>
            <w:tcW w:w="460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1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7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3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74EB8" w:rsidRPr="00C50E8E" w:rsidTr="00C12158">
        <w:trPr>
          <w:gridAfter w:val="2"/>
          <w:wAfter w:w="72" w:type="dxa"/>
        </w:trPr>
        <w:tc>
          <w:tcPr>
            <w:tcW w:w="9923" w:type="dxa"/>
            <w:gridSpan w:val="49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Komentář k položkám (akcím), které vykázaly abnormalitu v řádném plnění příjmů rozpočtu kapitoly ve sledovaném období</w:t>
            </w:r>
          </w:p>
        </w:tc>
      </w:tr>
      <w:tr w:rsidR="00274EB8" w:rsidRPr="00C50E8E" w:rsidTr="00C12158">
        <w:tc>
          <w:tcPr>
            <w:tcW w:w="460" w:type="dxa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179" w:type="dxa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741" w:type="dxa"/>
            <w:gridSpan w:val="3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160" w:type="dxa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2997" w:type="dxa"/>
            <w:gridSpan w:val="10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523" w:type="dxa"/>
            <w:gridSpan w:val="3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469" w:type="dxa"/>
            <w:gridSpan w:val="3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451" w:type="dxa"/>
            <w:gridSpan w:val="3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460" w:type="dxa"/>
            <w:gridSpan w:val="3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460" w:type="dxa"/>
            <w:gridSpan w:val="3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460" w:type="dxa"/>
            <w:gridSpan w:val="3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460" w:type="dxa"/>
            <w:gridSpan w:val="3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460" w:type="dxa"/>
            <w:gridSpan w:val="3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460" w:type="dxa"/>
            <w:gridSpan w:val="3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460" w:type="dxa"/>
            <w:gridSpan w:val="3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460" w:type="dxa"/>
            <w:gridSpan w:val="2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335" w:type="dxa"/>
            <w:gridSpan w:val="3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</w:tr>
      <w:tr w:rsidR="00274EB8" w:rsidRPr="00AC0210" w:rsidTr="00C12158">
        <w:trPr>
          <w:gridAfter w:val="2"/>
          <w:wAfter w:w="72" w:type="dxa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Oddíl, paragraf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Položka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Organizace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Účelový zdroj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Upravený rozpočet v tis. Kč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Komentář</w:t>
            </w:r>
          </w:p>
        </w:tc>
      </w:tr>
      <w:tr w:rsidR="00274EB8" w:rsidRPr="00C50E8E" w:rsidTr="00C12158">
        <w:trPr>
          <w:gridAfter w:val="2"/>
          <w:wAfter w:w="72" w:type="dxa"/>
        </w:trPr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274EB8" w:rsidRPr="00C50E8E" w:rsidTr="00C12158">
        <w:trPr>
          <w:gridAfter w:val="1"/>
          <w:wAfter w:w="12" w:type="dxa"/>
        </w:trPr>
        <w:tc>
          <w:tcPr>
            <w:tcW w:w="460" w:type="dxa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179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1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7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3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6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4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74EB8" w:rsidRPr="00C50E8E" w:rsidTr="00C12158">
        <w:trPr>
          <w:gridAfter w:val="2"/>
          <w:wAfter w:w="72" w:type="dxa"/>
        </w:trPr>
        <w:tc>
          <w:tcPr>
            <w:tcW w:w="9923" w:type="dxa"/>
            <w:gridSpan w:val="49"/>
            <w:shd w:val="clear" w:color="auto" w:fill="F79646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4601A0">
              <w:rPr>
                <w:rFonts w:asciiTheme="minorHAnsi" w:hAnsiTheme="minorHAnsi" w:cstheme="minorHAnsi"/>
                <w:b/>
                <w:u w:val="single"/>
              </w:rPr>
              <w:t>Rozbor čerpání výdajů rozpočtu kapitoly</w:t>
            </w:r>
          </w:p>
        </w:tc>
      </w:tr>
      <w:tr w:rsidR="00274EB8" w:rsidRPr="00730411" w:rsidTr="00C12158">
        <w:trPr>
          <w:gridAfter w:val="2"/>
          <w:wAfter w:w="72" w:type="dxa"/>
        </w:trPr>
        <w:tc>
          <w:tcPr>
            <w:tcW w:w="460" w:type="dxa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8"/>
              </w:rPr>
            </w:pPr>
          </w:p>
        </w:tc>
        <w:tc>
          <w:tcPr>
            <w:tcW w:w="179" w:type="dxa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8"/>
              </w:rPr>
            </w:pPr>
          </w:p>
        </w:tc>
        <w:tc>
          <w:tcPr>
            <w:tcW w:w="741" w:type="dxa"/>
            <w:gridSpan w:val="3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8"/>
              </w:rPr>
            </w:pPr>
          </w:p>
        </w:tc>
        <w:tc>
          <w:tcPr>
            <w:tcW w:w="677" w:type="dxa"/>
            <w:gridSpan w:val="3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8"/>
              </w:rPr>
            </w:pPr>
          </w:p>
        </w:tc>
        <w:tc>
          <w:tcPr>
            <w:tcW w:w="243" w:type="dxa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8"/>
              </w:rPr>
            </w:pPr>
          </w:p>
        </w:tc>
        <w:tc>
          <w:tcPr>
            <w:tcW w:w="607" w:type="dxa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8"/>
              </w:rPr>
            </w:pPr>
          </w:p>
        </w:tc>
        <w:tc>
          <w:tcPr>
            <w:tcW w:w="313" w:type="dxa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8"/>
              </w:rPr>
            </w:pPr>
          </w:p>
        </w:tc>
        <w:tc>
          <w:tcPr>
            <w:tcW w:w="396" w:type="dxa"/>
            <w:gridSpan w:val="2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8"/>
              </w:rPr>
            </w:pPr>
          </w:p>
        </w:tc>
        <w:tc>
          <w:tcPr>
            <w:tcW w:w="524" w:type="dxa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8"/>
              </w:rPr>
            </w:pPr>
          </w:p>
        </w:tc>
        <w:tc>
          <w:tcPr>
            <w:tcW w:w="397" w:type="dxa"/>
            <w:gridSpan w:val="2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8"/>
              </w:rPr>
            </w:pPr>
          </w:p>
        </w:tc>
        <w:tc>
          <w:tcPr>
            <w:tcW w:w="523" w:type="dxa"/>
            <w:gridSpan w:val="3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8"/>
              </w:rPr>
            </w:pPr>
          </w:p>
        </w:tc>
        <w:tc>
          <w:tcPr>
            <w:tcW w:w="469" w:type="dxa"/>
            <w:gridSpan w:val="3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8"/>
              </w:rPr>
            </w:pPr>
          </w:p>
        </w:tc>
        <w:tc>
          <w:tcPr>
            <w:tcW w:w="451" w:type="dxa"/>
            <w:gridSpan w:val="3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8"/>
              </w:rPr>
            </w:pPr>
          </w:p>
        </w:tc>
        <w:tc>
          <w:tcPr>
            <w:tcW w:w="460" w:type="dxa"/>
            <w:gridSpan w:val="3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8"/>
              </w:rPr>
            </w:pPr>
          </w:p>
        </w:tc>
        <w:tc>
          <w:tcPr>
            <w:tcW w:w="460" w:type="dxa"/>
            <w:gridSpan w:val="3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8"/>
              </w:rPr>
            </w:pPr>
          </w:p>
        </w:tc>
        <w:tc>
          <w:tcPr>
            <w:tcW w:w="460" w:type="dxa"/>
            <w:gridSpan w:val="3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8"/>
              </w:rPr>
            </w:pPr>
          </w:p>
        </w:tc>
        <w:tc>
          <w:tcPr>
            <w:tcW w:w="460" w:type="dxa"/>
            <w:gridSpan w:val="3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8"/>
              </w:rPr>
            </w:pPr>
          </w:p>
        </w:tc>
        <w:tc>
          <w:tcPr>
            <w:tcW w:w="460" w:type="dxa"/>
            <w:gridSpan w:val="3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8"/>
              </w:rPr>
            </w:pPr>
          </w:p>
        </w:tc>
        <w:tc>
          <w:tcPr>
            <w:tcW w:w="460" w:type="dxa"/>
            <w:gridSpan w:val="3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8"/>
              </w:rPr>
            </w:pPr>
          </w:p>
        </w:tc>
        <w:tc>
          <w:tcPr>
            <w:tcW w:w="1183" w:type="dxa"/>
            <w:gridSpan w:val="6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8"/>
              </w:rPr>
            </w:pPr>
          </w:p>
        </w:tc>
      </w:tr>
      <w:tr w:rsidR="00274EB8" w:rsidRPr="00AC0210" w:rsidTr="00C12158">
        <w:trPr>
          <w:gridAfter w:val="2"/>
          <w:wAfter w:w="72" w:type="dxa"/>
        </w:trPr>
        <w:tc>
          <w:tcPr>
            <w:tcW w:w="2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Rozpočet upravený v tis. Kč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19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SK/RU v %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Komentář</w:t>
            </w:r>
          </w:p>
        </w:tc>
      </w:tr>
      <w:tr w:rsidR="00274EB8" w:rsidRPr="00C50E8E" w:rsidTr="00C12158">
        <w:trPr>
          <w:gridAfter w:val="2"/>
          <w:wAfter w:w="72" w:type="dxa"/>
        </w:trPr>
        <w:tc>
          <w:tcPr>
            <w:tcW w:w="2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19.173,63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17.729,56</w:t>
            </w:r>
          </w:p>
        </w:tc>
        <w:tc>
          <w:tcPr>
            <w:tcW w:w="19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92,47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Výdaje před konsolidací</w:t>
            </w:r>
          </w:p>
        </w:tc>
      </w:tr>
      <w:tr w:rsidR="00274EB8" w:rsidRPr="00C50E8E" w:rsidTr="00C12158">
        <w:trPr>
          <w:gridAfter w:val="2"/>
          <w:wAfter w:w="72" w:type="dxa"/>
        </w:trPr>
        <w:tc>
          <w:tcPr>
            <w:tcW w:w="2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19.173,63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17.729,56</w:t>
            </w:r>
          </w:p>
        </w:tc>
        <w:tc>
          <w:tcPr>
            <w:tcW w:w="19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92,47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Výdaje po konsolidaci</w:t>
            </w:r>
          </w:p>
        </w:tc>
      </w:tr>
      <w:tr w:rsidR="00274EB8" w:rsidRPr="00C50E8E" w:rsidTr="00C12158">
        <w:trPr>
          <w:gridAfter w:val="2"/>
          <w:wAfter w:w="72" w:type="dxa"/>
        </w:trPr>
        <w:tc>
          <w:tcPr>
            <w:tcW w:w="460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1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7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3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74EB8" w:rsidRPr="00C50E8E" w:rsidTr="00C12158">
        <w:trPr>
          <w:gridAfter w:val="2"/>
          <w:wAfter w:w="72" w:type="dxa"/>
        </w:trPr>
        <w:tc>
          <w:tcPr>
            <w:tcW w:w="9923" w:type="dxa"/>
            <w:gridSpan w:val="49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Stručný komentář k celkovému vývoji čerpání výdajů kapitoly ve sledovaném období</w:t>
            </w:r>
          </w:p>
        </w:tc>
      </w:tr>
      <w:tr w:rsidR="00274EB8" w:rsidRPr="00730411" w:rsidTr="00C12158">
        <w:trPr>
          <w:gridAfter w:val="2"/>
          <w:wAfter w:w="72" w:type="dxa"/>
        </w:trPr>
        <w:tc>
          <w:tcPr>
            <w:tcW w:w="460" w:type="dxa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179" w:type="dxa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741" w:type="dxa"/>
            <w:gridSpan w:val="3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460" w:type="dxa"/>
            <w:gridSpan w:val="2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460" w:type="dxa"/>
            <w:gridSpan w:val="2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607" w:type="dxa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313" w:type="dxa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396" w:type="dxa"/>
            <w:gridSpan w:val="2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524" w:type="dxa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397" w:type="dxa"/>
            <w:gridSpan w:val="2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523" w:type="dxa"/>
            <w:gridSpan w:val="3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469" w:type="dxa"/>
            <w:gridSpan w:val="3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451" w:type="dxa"/>
            <w:gridSpan w:val="3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460" w:type="dxa"/>
            <w:gridSpan w:val="3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460" w:type="dxa"/>
            <w:gridSpan w:val="3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460" w:type="dxa"/>
            <w:gridSpan w:val="3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460" w:type="dxa"/>
            <w:gridSpan w:val="3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460" w:type="dxa"/>
            <w:gridSpan w:val="3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460" w:type="dxa"/>
            <w:gridSpan w:val="3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1183" w:type="dxa"/>
            <w:gridSpan w:val="6"/>
          </w:tcPr>
          <w:p w:rsidR="00274EB8" w:rsidRPr="00730411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</w:tr>
      <w:tr w:rsidR="00274EB8" w:rsidRPr="00C50E8E" w:rsidTr="00C12158">
        <w:trPr>
          <w:gridAfter w:val="2"/>
          <w:wAfter w:w="72" w:type="dxa"/>
        </w:trPr>
        <w:tc>
          <w:tcPr>
            <w:tcW w:w="9923" w:type="dxa"/>
            <w:gridSpan w:val="4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Default="00274EB8" w:rsidP="00C12158">
            <w:pPr>
              <w:spacing w:before="30" w:after="3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Celkové čerpání výdajových položek kap. 21 bylo k 31. 12. 2024 ve výši 17.729.560,66 Kč (tj. čerpání na 92,47 %). </w:t>
            </w:r>
          </w:p>
          <w:p w:rsidR="00274EB8" w:rsidRDefault="00274EB8" w:rsidP="00C12158">
            <w:pPr>
              <w:spacing w:before="3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 průběhu roku 2024 byly z kap. 21 uvolňovány finanční prostředky především na:</w:t>
            </w:r>
          </w:p>
          <w:p w:rsidR="00274EB8" w:rsidRDefault="00274EB8" w:rsidP="00954D00">
            <w:pPr>
              <w:pStyle w:val="Odstavecseseznamem"/>
              <w:numPr>
                <w:ilvl w:val="0"/>
                <w:numId w:val="23"/>
              </w:numPr>
              <w:autoSpaceDE/>
              <w:autoSpaceDN/>
              <w:spacing w:after="30"/>
              <w:ind w:left="286" w:hanging="286"/>
              <w:jc w:val="both"/>
              <w:rPr>
                <w:rFonts w:asciiTheme="minorHAnsi" w:hAnsiTheme="minorHAnsi" w:cstheme="minorHAnsi"/>
              </w:rPr>
            </w:pPr>
            <w:r w:rsidRPr="00CA7C57">
              <w:rPr>
                <w:rFonts w:asciiTheme="minorHAnsi" w:hAnsiTheme="minorHAnsi" w:cstheme="minorHAnsi"/>
                <w:b/>
              </w:rPr>
              <w:t>Provoz příspěvkové organizace Dětská skupina Jesle Prostějov</w:t>
            </w:r>
            <w:r>
              <w:rPr>
                <w:rFonts w:asciiTheme="minorHAnsi" w:hAnsiTheme="minorHAnsi" w:cstheme="minorHAnsi"/>
              </w:rPr>
              <w:t xml:space="preserve"> (dále jen „jesle“) – neinvestiční příspěvek zřizovatele </w:t>
            </w:r>
            <w:r w:rsidRPr="00313CEC">
              <w:rPr>
                <w:rFonts w:asciiTheme="minorHAnsi" w:hAnsiTheme="minorHAnsi" w:cstheme="minorHAnsi"/>
                <w:spacing w:val="-2"/>
              </w:rPr>
              <w:t>na provoz jeslí činil 1.233.252 Kč, z důvodu nutnosti dočasného omezení provozu jeslí v důsledku výstavby nové budovy</w:t>
            </w:r>
            <w:r>
              <w:rPr>
                <w:rFonts w:asciiTheme="minorHAnsi" w:hAnsiTheme="minorHAnsi" w:cstheme="minorHAnsi"/>
              </w:rPr>
              <w:t xml:space="preserve"> a provádění menších stavebních úprav ve stávající budově jeslí byl příspěvek zřizovatele navýšen jednorázově v závěru roku 2024 o částku 73.317 Kč.</w:t>
            </w:r>
          </w:p>
          <w:p w:rsidR="00274EB8" w:rsidRDefault="00274EB8" w:rsidP="00954D00">
            <w:pPr>
              <w:pStyle w:val="Odstavecseseznamem"/>
              <w:numPr>
                <w:ilvl w:val="0"/>
                <w:numId w:val="23"/>
              </w:numPr>
              <w:autoSpaceDE/>
              <w:autoSpaceDN/>
              <w:spacing w:after="30"/>
              <w:ind w:left="286" w:hanging="286"/>
              <w:jc w:val="both"/>
              <w:rPr>
                <w:rFonts w:asciiTheme="minorHAnsi" w:hAnsiTheme="minorHAnsi" w:cstheme="minorHAnsi"/>
              </w:rPr>
            </w:pPr>
            <w:r w:rsidRPr="00CA7C57">
              <w:rPr>
                <w:rFonts w:asciiTheme="minorHAnsi" w:hAnsiTheme="minorHAnsi" w:cstheme="minorHAnsi"/>
                <w:b/>
              </w:rPr>
              <w:lastRenderedPageBreak/>
              <w:t>Klub seniorů Prostějov</w:t>
            </w:r>
            <w:r>
              <w:rPr>
                <w:rFonts w:asciiTheme="minorHAnsi" w:hAnsiTheme="minorHAnsi" w:cstheme="minorHAnsi"/>
              </w:rPr>
              <w:t xml:space="preserve">, Svatoplukova 15, Prostějov (čerpání položek rozpočtu </w:t>
            </w:r>
            <w:r w:rsidRPr="00313CEC">
              <w:rPr>
                <w:rFonts w:asciiTheme="minorHAnsi" w:hAnsiTheme="minorHAnsi" w:cstheme="minorHAnsi"/>
              </w:rPr>
              <w:t xml:space="preserve">v celkové výši 216.900,34 Kč, tj. čerpání na 87,55 %). V průběhu roku 2024 byl zajištěn běžný provoz </w:t>
            </w:r>
            <w:r>
              <w:rPr>
                <w:rFonts w:asciiTheme="minorHAnsi" w:hAnsiTheme="minorHAnsi" w:cstheme="minorHAnsi"/>
              </w:rPr>
              <w:t xml:space="preserve">klubu, nejvyšší podíl na nákladech představují úhrady za </w:t>
            </w:r>
            <w:r w:rsidRPr="00A730CB">
              <w:rPr>
                <w:rFonts w:asciiTheme="minorHAnsi" w:hAnsiTheme="minorHAnsi" w:cstheme="minorHAnsi"/>
                <w:spacing w:val="-4"/>
              </w:rPr>
              <w:t>energie (vodné stočné, teplo atd.) a úklid prostor. V průběhu roku byly mimo běžný provoz zajištěny pro členy také</w:t>
            </w:r>
            <w:r>
              <w:rPr>
                <w:rFonts w:asciiTheme="minorHAnsi" w:hAnsiTheme="minorHAnsi" w:cstheme="minorHAnsi"/>
              </w:rPr>
              <w:t xml:space="preserve"> menší </w:t>
            </w:r>
            <w:r w:rsidRPr="0002324B">
              <w:rPr>
                <w:rFonts w:asciiTheme="minorHAnsi" w:hAnsiTheme="minorHAnsi" w:cstheme="minorHAnsi"/>
                <w:spacing w:val="-2"/>
              </w:rPr>
              <w:t>akce. Od října 2024 byl provoz přerušen z důvodu rekonstrukce prostor. V důsledku toho došlo k úspoře části prostředků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26947">
              <w:rPr>
                <w:rFonts w:asciiTheme="minorHAnsi" w:hAnsiTheme="minorHAnsi" w:cstheme="minorHAnsi"/>
                <w:spacing w:val="-2"/>
              </w:rPr>
              <w:t xml:space="preserve">a bylo možné provést částečnou obměnu starého a opotřebovaného či poškozeného nábytku. Dále byl v roce 2024 pro </w:t>
            </w:r>
            <w:r w:rsidRPr="00C26947">
              <w:rPr>
                <w:rFonts w:asciiTheme="minorHAnsi" w:hAnsiTheme="minorHAnsi" w:cstheme="minorHAnsi"/>
              </w:rPr>
              <w:t>potřeby klubu zakoupen hudební nástroj – harmonika (rozpočtové opatření schválila Rada města Prostějova na schůzi, konané</w:t>
            </w:r>
            <w:r w:rsidRPr="00C26947">
              <w:rPr>
                <w:rFonts w:asciiTheme="minorHAnsi" w:hAnsiTheme="minorHAnsi" w:cstheme="minorHAnsi"/>
                <w:spacing w:val="-6"/>
              </w:rPr>
              <w:t xml:space="preserve"> 25. 6. 2024,</w:t>
            </w:r>
            <w:r w:rsidRPr="00313CEC">
              <w:rPr>
                <w:rFonts w:asciiTheme="minorHAnsi" w:hAnsiTheme="minorHAnsi" w:cstheme="minorHAnsi"/>
                <w:spacing w:val="-4"/>
              </w:rPr>
              <w:t xml:space="preserve"> usnesením</w:t>
            </w:r>
            <w:r>
              <w:rPr>
                <w:rFonts w:asciiTheme="minorHAnsi" w:hAnsiTheme="minorHAnsi" w:cstheme="minorHAnsi"/>
              </w:rPr>
              <w:t xml:space="preserve"> č. RM/2024/46/49).</w:t>
            </w:r>
          </w:p>
          <w:p w:rsidR="00274EB8" w:rsidRDefault="00274EB8" w:rsidP="00954D00">
            <w:pPr>
              <w:pStyle w:val="Odstavecseseznamem"/>
              <w:numPr>
                <w:ilvl w:val="0"/>
                <w:numId w:val="23"/>
              </w:numPr>
              <w:autoSpaceDE/>
              <w:autoSpaceDN/>
              <w:spacing w:after="30"/>
              <w:ind w:left="286" w:hanging="286"/>
              <w:jc w:val="both"/>
              <w:rPr>
                <w:rFonts w:asciiTheme="minorHAnsi" w:hAnsiTheme="minorHAnsi" w:cstheme="minorHAnsi"/>
              </w:rPr>
            </w:pPr>
            <w:r w:rsidRPr="00CA7C57">
              <w:rPr>
                <w:rFonts w:asciiTheme="minorHAnsi" w:hAnsiTheme="minorHAnsi" w:cstheme="minorHAnsi"/>
                <w:b/>
              </w:rPr>
              <w:t>Senior taxi Prostějov</w:t>
            </w:r>
            <w:r>
              <w:rPr>
                <w:rFonts w:asciiTheme="minorHAnsi" w:hAnsiTheme="minorHAnsi" w:cstheme="minorHAnsi"/>
              </w:rPr>
              <w:t xml:space="preserve"> (čerpání položky rozpočtu ve výši 1.490.593,30 Kč, tj. čerpání na 95,55 %) – služba je aktuálně provozována na základě smlouvy, uzavřené na období od 1. 9. 2023 do 31. 8. 2026 (o výběru dodavatele a uzavření smlouvy rozhodla Rada města Prostějova na schůzi, konané 24. 8. 2023, usnesením č. RM/2023/24/13).</w:t>
            </w:r>
          </w:p>
          <w:p w:rsidR="00274EB8" w:rsidRDefault="00274EB8" w:rsidP="00954D00">
            <w:pPr>
              <w:pStyle w:val="Odstavecseseznamem"/>
              <w:numPr>
                <w:ilvl w:val="0"/>
                <w:numId w:val="23"/>
              </w:numPr>
              <w:autoSpaceDE/>
              <w:autoSpaceDN/>
              <w:spacing w:after="30"/>
              <w:ind w:left="286" w:hanging="286"/>
              <w:jc w:val="both"/>
              <w:rPr>
                <w:rFonts w:asciiTheme="minorHAnsi" w:hAnsiTheme="minorHAnsi" w:cstheme="minorHAnsi"/>
              </w:rPr>
            </w:pPr>
            <w:r w:rsidRPr="00CA7C57">
              <w:rPr>
                <w:rFonts w:asciiTheme="minorHAnsi" w:hAnsiTheme="minorHAnsi" w:cstheme="minorHAnsi"/>
                <w:b/>
              </w:rPr>
              <w:t>Činnost vykonávanou v rámci agendy odd. sociální prevence</w:t>
            </w:r>
            <w:r>
              <w:rPr>
                <w:rFonts w:asciiTheme="minorHAnsi" w:hAnsiTheme="minorHAnsi" w:cstheme="minorHAnsi"/>
              </w:rPr>
              <w:t xml:space="preserve"> (projekty prevence kriminality), mimo transfery (dotace) ze státního rozpočtu a rozpočtu Olomouckého kraje a účastnických poplatků spojených s projektem „Návazné pobyty pro děti“ (čerpání položek rozpočtu ve výši 712.078,58 Kč, tj. čerpání na 85,80 %) – v roce 2024 byly realizovány </w:t>
            </w:r>
            <w:r w:rsidRPr="004A76EF">
              <w:rPr>
                <w:rFonts w:asciiTheme="minorHAnsi" w:hAnsiTheme="minorHAnsi" w:cstheme="minorHAnsi"/>
                <w:spacing w:val="-2"/>
              </w:rPr>
              <w:t xml:space="preserve">pravidelné i nové akce v rámci projektů prevence kriminality, např. letní </w:t>
            </w:r>
            <w:r>
              <w:rPr>
                <w:rFonts w:asciiTheme="minorHAnsi" w:hAnsiTheme="minorHAnsi" w:cstheme="minorHAnsi"/>
                <w:spacing w:val="-2"/>
              </w:rPr>
              <w:t xml:space="preserve">dětský tábor a akce „Podzimky“ </w:t>
            </w:r>
            <w:r w:rsidRPr="004A76EF">
              <w:rPr>
                <w:rFonts w:asciiTheme="minorHAnsi" w:hAnsiTheme="minorHAnsi" w:cstheme="minorHAnsi"/>
                <w:spacing w:val="-2"/>
              </w:rPr>
              <w:t>v rámci projektu</w:t>
            </w:r>
            <w:r>
              <w:rPr>
                <w:rFonts w:asciiTheme="minorHAnsi" w:hAnsiTheme="minorHAnsi" w:cstheme="minorHAnsi"/>
              </w:rPr>
              <w:t xml:space="preserve"> „Návazné pobyty pro děti“, Aktivní senior, „Mikuláš v </w:t>
            </w:r>
            <w:proofErr w:type="spellStart"/>
            <w:r>
              <w:rPr>
                <w:rFonts w:asciiTheme="minorHAnsi" w:hAnsiTheme="minorHAnsi" w:cstheme="minorHAnsi"/>
              </w:rPr>
              <w:t>Nízkoprahu</w:t>
            </w:r>
            <w:proofErr w:type="spellEnd"/>
            <w:r>
              <w:rPr>
                <w:rFonts w:asciiTheme="minorHAnsi" w:hAnsiTheme="minorHAnsi" w:cstheme="minorHAnsi"/>
              </w:rPr>
              <w:t xml:space="preserve">“, </w:t>
            </w:r>
            <w:proofErr w:type="spellStart"/>
            <w:r>
              <w:rPr>
                <w:rFonts w:asciiTheme="minorHAnsi" w:hAnsiTheme="minorHAnsi" w:cstheme="minorHAnsi"/>
              </w:rPr>
              <w:t>Revolution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Train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protidrogový vlak, besedy </w:t>
            </w:r>
            <w:r>
              <w:rPr>
                <w:rFonts w:asciiTheme="minorHAnsi" w:hAnsiTheme="minorHAnsi" w:cstheme="minorHAnsi"/>
              </w:rPr>
              <w:br/>
              <w:t>a přednášky pro žáky prostějovských ZŠ, zaměřené na témata prevence rizik v souvislosti s užíváním návykových látek a e-bezpečí. Zakoupen byl nový reflexní materiál, který bude využíván na akcích v rámci projektů prevence kriminality.</w:t>
            </w:r>
          </w:p>
          <w:p w:rsidR="00274EB8" w:rsidRDefault="00274EB8" w:rsidP="00954D00">
            <w:pPr>
              <w:pStyle w:val="Odstavecseseznamem"/>
              <w:numPr>
                <w:ilvl w:val="0"/>
                <w:numId w:val="23"/>
              </w:numPr>
              <w:autoSpaceDE/>
              <w:autoSpaceDN/>
              <w:spacing w:after="30"/>
              <w:ind w:left="286" w:hanging="286"/>
              <w:jc w:val="both"/>
              <w:rPr>
                <w:rFonts w:asciiTheme="minorHAnsi" w:hAnsiTheme="minorHAnsi" w:cstheme="minorHAnsi"/>
              </w:rPr>
            </w:pPr>
            <w:r w:rsidRPr="00CA7C57">
              <w:rPr>
                <w:rFonts w:asciiTheme="minorHAnsi" w:hAnsiTheme="minorHAnsi" w:cstheme="minorHAnsi"/>
                <w:b/>
              </w:rPr>
              <w:t>Činnost vykonávanou v rámci sociálně-právní ochrany dětí</w:t>
            </w:r>
            <w:r>
              <w:rPr>
                <w:rFonts w:asciiTheme="minorHAnsi" w:hAnsiTheme="minorHAnsi" w:cstheme="minorHAnsi"/>
              </w:rPr>
              <w:t xml:space="preserve">, mimo transfery (dotace) ze státního rozpočtu na výkon </w:t>
            </w:r>
            <w:r w:rsidRPr="0019079D">
              <w:rPr>
                <w:rFonts w:asciiTheme="minorHAnsi" w:hAnsiTheme="minorHAnsi" w:cstheme="minorHAnsi"/>
                <w:spacing w:val="-2"/>
              </w:rPr>
              <w:t>činnosti SPOD a státní příspěvek na výkon pěstounské péče (čerpání položek ve výši 41.485,20 Kč, tj. čerpání na 99,96 %)</w:t>
            </w:r>
            <w:r>
              <w:rPr>
                <w:rFonts w:asciiTheme="minorHAnsi" w:hAnsiTheme="minorHAnsi" w:cstheme="minorHAnsi"/>
              </w:rPr>
              <w:t xml:space="preserve"> – v období letních prázdnin byla opět realizována akce pro rodiče s dětmi v evidenci OSV </w:t>
            </w:r>
            <w:proofErr w:type="spellStart"/>
            <w:r>
              <w:rPr>
                <w:rFonts w:asciiTheme="minorHAnsi" w:hAnsiTheme="minorHAnsi" w:cstheme="minorHAnsi"/>
              </w:rPr>
              <w:t>MMPv</w:t>
            </w:r>
            <w:proofErr w:type="spellEnd"/>
            <w:r>
              <w:rPr>
                <w:rFonts w:asciiTheme="minorHAnsi" w:hAnsiTheme="minorHAnsi" w:cstheme="minorHAnsi"/>
              </w:rPr>
              <w:t xml:space="preserve">, v průběhu roku byly z položek pohoštění a materiál </w:t>
            </w:r>
            <w:proofErr w:type="spellStart"/>
            <w:r>
              <w:rPr>
                <w:rFonts w:asciiTheme="minorHAnsi" w:hAnsiTheme="minorHAnsi" w:cstheme="minorHAnsi"/>
              </w:rPr>
              <w:t>j.n</w:t>
            </w:r>
            <w:proofErr w:type="spellEnd"/>
            <w:r>
              <w:rPr>
                <w:rFonts w:asciiTheme="minorHAnsi" w:hAnsiTheme="minorHAnsi" w:cstheme="minorHAnsi"/>
              </w:rPr>
              <w:t xml:space="preserve">. nakupovány drobné dárky pro děti v evidenci OSV </w:t>
            </w:r>
            <w:proofErr w:type="spellStart"/>
            <w:r>
              <w:rPr>
                <w:rFonts w:asciiTheme="minorHAnsi" w:hAnsiTheme="minorHAnsi" w:cstheme="minorHAnsi"/>
              </w:rPr>
              <w:t>MMPv</w:t>
            </w:r>
            <w:proofErr w:type="spellEnd"/>
            <w:r>
              <w:rPr>
                <w:rFonts w:asciiTheme="minorHAnsi" w:hAnsiTheme="minorHAnsi" w:cstheme="minorHAnsi"/>
              </w:rPr>
              <w:t xml:space="preserve"> (návštěvy dětí v ústavní péči pracovníky SPOD).</w:t>
            </w:r>
          </w:p>
          <w:p w:rsidR="00274EB8" w:rsidRPr="00CA7C57" w:rsidRDefault="00274EB8" w:rsidP="00954D00">
            <w:pPr>
              <w:pStyle w:val="Odstavecseseznamem"/>
              <w:numPr>
                <w:ilvl w:val="0"/>
                <w:numId w:val="23"/>
              </w:numPr>
              <w:autoSpaceDE/>
              <w:autoSpaceDN/>
              <w:spacing w:after="30"/>
              <w:ind w:left="286" w:hanging="286"/>
              <w:jc w:val="both"/>
              <w:rPr>
                <w:rFonts w:asciiTheme="minorHAnsi" w:hAnsiTheme="minorHAnsi" w:cstheme="minorHAnsi"/>
                <w:spacing w:val="-2"/>
              </w:rPr>
            </w:pPr>
            <w:r w:rsidRPr="00CA7C57">
              <w:rPr>
                <w:rFonts w:asciiTheme="minorHAnsi" w:hAnsiTheme="minorHAnsi" w:cstheme="minorHAnsi"/>
                <w:b/>
                <w:spacing w:val="-2"/>
              </w:rPr>
              <w:t>Střednědobé plánování rozvoje sociálních služeb – SPRSS</w:t>
            </w:r>
            <w:r w:rsidRPr="00CA7C57">
              <w:rPr>
                <w:rFonts w:asciiTheme="minorHAnsi" w:hAnsiTheme="minorHAnsi" w:cstheme="minorHAnsi"/>
                <w:spacing w:val="-2"/>
              </w:rPr>
              <w:t xml:space="preserve"> (čerpání položek ve výši 14.994,20 Kč, tj. čerpání na 99,96 %) – v průběhu roku probíhala jednání převážně on-line formou, v závěru roku byla opět realizována konference k SPRSS.</w:t>
            </w:r>
          </w:p>
          <w:p w:rsidR="00274EB8" w:rsidRDefault="00274EB8" w:rsidP="00954D00">
            <w:pPr>
              <w:pStyle w:val="Odstavecseseznamem"/>
              <w:numPr>
                <w:ilvl w:val="0"/>
                <w:numId w:val="23"/>
              </w:numPr>
              <w:autoSpaceDE/>
              <w:autoSpaceDN/>
              <w:spacing w:after="30"/>
              <w:ind w:left="286" w:hanging="286"/>
              <w:jc w:val="both"/>
              <w:rPr>
                <w:rFonts w:asciiTheme="minorHAnsi" w:hAnsiTheme="minorHAnsi" w:cstheme="minorHAnsi"/>
              </w:rPr>
            </w:pPr>
            <w:r w:rsidRPr="00313CEC">
              <w:rPr>
                <w:rFonts w:asciiTheme="minorHAnsi" w:hAnsiTheme="minorHAnsi" w:cstheme="minorHAnsi"/>
                <w:b/>
                <w:spacing w:val="-2"/>
              </w:rPr>
              <w:t>Zdravé město Prostějov</w:t>
            </w:r>
            <w:r w:rsidRPr="00313CEC">
              <w:rPr>
                <w:rFonts w:asciiTheme="minorHAnsi" w:hAnsiTheme="minorHAnsi" w:cstheme="minorHAnsi"/>
                <w:spacing w:val="-2"/>
              </w:rPr>
              <w:t xml:space="preserve"> (čerpání položek ve výši 453.959,14 Kč, tj. čerpání na 98,00 %) – v roce 2024 byla na OSV </w:t>
            </w:r>
            <w:proofErr w:type="spellStart"/>
            <w:r w:rsidRPr="00313CEC">
              <w:rPr>
                <w:rFonts w:asciiTheme="minorHAnsi" w:hAnsiTheme="minorHAnsi" w:cstheme="minorHAnsi"/>
                <w:spacing w:val="-2"/>
              </w:rPr>
              <w:t>MMPv</w:t>
            </w:r>
            <w:proofErr w:type="spellEnd"/>
            <w:r>
              <w:rPr>
                <w:rFonts w:asciiTheme="minorHAnsi" w:hAnsiTheme="minorHAnsi" w:cstheme="minorHAnsi"/>
              </w:rPr>
              <w:t xml:space="preserve"> postoupena z Odboru školství, kultury a sportu </w:t>
            </w:r>
            <w:proofErr w:type="spellStart"/>
            <w:r>
              <w:rPr>
                <w:rFonts w:asciiTheme="minorHAnsi" w:hAnsiTheme="minorHAnsi" w:cstheme="minorHAnsi"/>
              </w:rPr>
              <w:t>MMPv</w:t>
            </w:r>
            <w:proofErr w:type="spellEnd"/>
            <w:r>
              <w:rPr>
                <w:rFonts w:asciiTheme="minorHAnsi" w:hAnsiTheme="minorHAnsi" w:cstheme="minorHAnsi"/>
              </w:rPr>
              <w:t xml:space="preserve"> agenda projektu Zdravé město Prostějov. V průběhu roku byla realizována řada akcí, např. Jarní dny zdraví, O pohár Zdravého města, plavecké odpoledne seniorů, Svátek seniorů, </w:t>
            </w:r>
            <w:r w:rsidRPr="009B4228">
              <w:rPr>
                <w:rFonts w:asciiTheme="minorHAnsi" w:hAnsiTheme="minorHAnsi" w:cstheme="minorHAnsi"/>
                <w:spacing w:val="-2"/>
              </w:rPr>
              <w:t xml:space="preserve">Žijí mezi námi, </w:t>
            </w:r>
            <w:proofErr w:type="spellStart"/>
            <w:r w:rsidRPr="009B4228">
              <w:rPr>
                <w:rFonts w:asciiTheme="minorHAnsi" w:hAnsiTheme="minorHAnsi" w:cstheme="minorHAnsi"/>
                <w:spacing w:val="-2"/>
              </w:rPr>
              <w:t>Oktoberfest</w:t>
            </w:r>
            <w:proofErr w:type="spellEnd"/>
            <w:r w:rsidRPr="009B4228">
              <w:rPr>
                <w:rFonts w:asciiTheme="minorHAnsi" w:hAnsiTheme="minorHAnsi" w:cstheme="minorHAnsi"/>
                <w:spacing w:val="-2"/>
              </w:rPr>
              <w:t xml:space="preserve"> 2024, projekt Nevajgluj.cz</w:t>
            </w:r>
            <w:r>
              <w:rPr>
                <w:rFonts w:asciiTheme="minorHAnsi" w:hAnsiTheme="minorHAnsi" w:cstheme="minorHAnsi"/>
                <w:spacing w:val="-2"/>
              </w:rPr>
              <w:t xml:space="preserve"> aj</w:t>
            </w:r>
            <w:r w:rsidRPr="009B4228">
              <w:rPr>
                <w:rFonts w:asciiTheme="minorHAnsi" w:hAnsiTheme="minorHAnsi" w:cstheme="minorHAnsi"/>
                <w:spacing w:val="-2"/>
              </w:rPr>
              <w:t>. Zdravé město Prostějov bylo partnerem a spoluorganizátorem</w:t>
            </w:r>
            <w:r>
              <w:rPr>
                <w:rFonts w:asciiTheme="minorHAnsi" w:hAnsiTheme="minorHAnsi" w:cstheme="minorHAnsi"/>
              </w:rPr>
              <w:t xml:space="preserve"> několika dalších akcí, např. Aktivní senior nebo Agent 158.</w:t>
            </w:r>
          </w:p>
          <w:p w:rsidR="00274EB8" w:rsidRDefault="00274EB8" w:rsidP="00C12158">
            <w:pPr>
              <w:spacing w:before="60" w:after="3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 roce 2024 byl realizován nový sociální </w:t>
            </w:r>
            <w:r w:rsidRPr="0046267D">
              <w:rPr>
                <w:rFonts w:asciiTheme="minorHAnsi" w:hAnsiTheme="minorHAnsi" w:cstheme="minorHAnsi"/>
                <w:b/>
              </w:rPr>
              <w:t>projekt „Prostě jo vak“</w:t>
            </w:r>
            <w:r>
              <w:rPr>
                <w:rFonts w:asciiTheme="minorHAnsi" w:hAnsiTheme="minorHAnsi" w:cstheme="minorHAnsi"/>
              </w:rPr>
              <w:t xml:space="preserve">, který vznikl ve spolupráci SŠ, ZŠ a MŠ JISTOTA, o.p.s., </w:t>
            </w:r>
            <w:r>
              <w:rPr>
                <w:rFonts w:asciiTheme="minorHAnsi" w:hAnsiTheme="minorHAnsi" w:cstheme="minorHAnsi"/>
              </w:rPr>
              <w:br/>
              <w:t xml:space="preserve">a OZS Sociálního podniku s.r.o. Hlavní myšlenkou projektu je zajištění práce pro handicapované absolventy školy, kteří mají možnost uplatnění na trhu práce, přes zimní období. Město Prostějov objednalo výrobu 50 ks </w:t>
            </w:r>
            <w:proofErr w:type="spellStart"/>
            <w:r>
              <w:rPr>
                <w:rFonts w:asciiTheme="minorHAnsi" w:hAnsiTheme="minorHAnsi" w:cstheme="minorHAnsi"/>
              </w:rPr>
              <w:t>softshellových</w:t>
            </w:r>
            <w:proofErr w:type="spellEnd"/>
            <w:r>
              <w:rPr>
                <w:rFonts w:asciiTheme="minorHAnsi" w:hAnsiTheme="minorHAnsi" w:cstheme="minorHAnsi"/>
              </w:rPr>
              <w:t xml:space="preserve"> vaků pro děti za částku 49.428,50 Kč, které byly distribuovány do jeslí, MŠ a ZŠ zřizovaných městem Prostějov. </w:t>
            </w:r>
          </w:p>
          <w:p w:rsidR="00274EB8" w:rsidRDefault="00274EB8" w:rsidP="00C12158">
            <w:pPr>
              <w:spacing w:before="60" w:after="3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 dubnu 2024 byl předán Centru sociálních služeb Prostějov, příspěvkové organizaci, </w:t>
            </w:r>
            <w:r w:rsidRPr="0046267D">
              <w:rPr>
                <w:rFonts w:asciiTheme="minorHAnsi" w:hAnsiTheme="minorHAnsi" w:cstheme="minorHAnsi"/>
                <w:b/>
              </w:rPr>
              <w:t>sociální automobil</w:t>
            </w:r>
            <w:r>
              <w:rPr>
                <w:rFonts w:asciiTheme="minorHAnsi" w:hAnsiTheme="minorHAnsi" w:cstheme="minorHAnsi"/>
              </w:rPr>
              <w:t>, na jehož pořízení přispělo město Prostějov částkou 50.000 Kč formou pronájmu reklamní plochy na vozidle (smlouva byla schválena již v roce 2023, avšak z důvodu pomalejšího získávání prostředků od sponzorů došlo ke změně termínu předání vozidla na rok 2024 – prostředky tak nebyly v roce 2023 čerpány a rozpočet kap. 21 byl o tuto položku v rámci rozpočtového opatření schváleného Radou města Prostějova na počátku roku 2024 dodatečně navýšen).</w:t>
            </w:r>
          </w:p>
          <w:p w:rsidR="00274EB8" w:rsidRDefault="00274EB8" w:rsidP="00C12158">
            <w:pPr>
              <w:spacing w:before="60" w:after="3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 základě usnesení orgánů města byly v průběhu roku poskytovány dotace z rozpočtu </w:t>
            </w:r>
            <w:r w:rsidRPr="00A2154D">
              <w:rPr>
                <w:rFonts w:asciiTheme="minorHAnsi" w:hAnsiTheme="minorHAnsi" w:cstheme="minorHAnsi"/>
              </w:rPr>
              <w:t xml:space="preserve">města Prostějova na rok 2024. </w:t>
            </w:r>
            <w:r w:rsidRPr="001D0D37">
              <w:rPr>
                <w:rFonts w:asciiTheme="minorHAnsi" w:hAnsiTheme="minorHAnsi" w:cstheme="minorHAnsi"/>
                <w:spacing w:val="-2"/>
              </w:rPr>
              <w:t xml:space="preserve">Celkem byly v roce 2024 schváleny a poskytnuty </w:t>
            </w:r>
            <w:r w:rsidRPr="0046267D">
              <w:rPr>
                <w:rFonts w:asciiTheme="minorHAnsi" w:hAnsiTheme="minorHAnsi" w:cstheme="minorHAnsi"/>
                <w:b/>
                <w:spacing w:val="-2"/>
              </w:rPr>
              <w:t>dotace v oblasti sociální a zdravotní</w:t>
            </w:r>
            <w:r w:rsidRPr="001D0D37">
              <w:rPr>
                <w:rFonts w:asciiTheme="minorHAnsi" w:hAnsiTheme="minorHAnsi" w:cstheme="minorHAnsi"/>
                <w:spacing w:val="-2"/>
              </w:rPr>
              <w:t xml:space="preserve"> ve výši 5.149.500 Kč. Dalších 30.000 Kč</w:t>
            </w:r>
            <w:r w:rsidRPr="00A2154D">
              <w:rPr>
                <w:rFonts w:asciiTheme="minorHAnsi" w:hAnsiTheme="minorHAnsi" w:cstheme="minorHAnsi"/>
              </w:rPr>
              <w:t xml:space="preserve"> pak bylo poskytnuto prostřednictvím kap. 20 – školství, kultura a sport formou účelového navýšení neinvestičního příspěvku zřizovatele ZŠ Prostějov, ul. Dr. Horáka 24 (projekt mezigeneračního setkávání aj. aktivit, který je nad rámec </w:t>
            </w:r>
            <w:r w:rsidRPr="003139AF">
              <w:rPr>
                <w:rFonts w:asciiTheme="minorHAnsi" w:hAnsiTheme="minorHAnsi" w:cstheme="minorHAnsi"/>
                <w:spacing w:val="-2"/>
              </w:rPr>
              <w:t>běžné činnosti školy). V rámci projektu Zdravé město Prostějov byly schváleny a poskytnuty dotace v celkové výši 85.150 Kč.</w:t>
            </w:r>
            <w:r w:rsidRPr="00A2154D">
              <w:rPr>
                <w:rFonts w:asciiTheme="minorHAnsi" w:hAnsiTheme="minorHAnsi" w:cstheme="minorHAnsi"/>
              </w:rPr>
              <w:t xml:space="preserve"> Ve výši 1.140.000 Kč byly schváleny</w:t>
            </w:r>
            <w:r>
              <w:rPr>
                <w:rFonts w:asciiTheme="minorHAnsi" w:hAnsiTheme="minorHAnsi" w:cstheme="minorHAnsi"/>
              </w:rPr>
              <w:t xml:space="preserve"> peněžité dary na projekty v oblasti sociální a zdravotní. </w:t>
            </w:r>
          </w:p>
          <w:p w:rsidR="00274EB8" w:rsidRDefault="00274EB8" w:rsidP="00C12158">
            <w:pPr>
              <w:spacing w:before="60" w:after="30"/>
              <w:jc w:val="both"/>
              <w:rPr>
                <w:rFonts w:asciiTheme="minorHAnsi" w:hAnsiTheme="minorHAnsi" w:cstheme="minorHAnsi"/>
              </w:rPr>
            </w:pPr>
            <w:r w:rsidRPr="0046267D">
              <w:rPr>
                <w:rFonts w:asciiTheme="minorHAnsi" w:hAnsiTheme="minorHAnsi" w:cstheme="minorHAnsi"/>
                <w:b/>
              </w:rPr>
              <w:t>Dotace ze státního rozpočtu</w:t>
            </w:r>
            <w:r>
              <w:rPr>
                <w:rFonts w:asciiTheme="minorHAnsi" w:hAnsiTheme="minorHAnsi" w:cstheme="minorHAnsi"/>
              </w:rPr>
              <w:t xml:space="preserve"> na výkon jednotlivých agend byly čerpány v průběhu celého roku dle potřeby (prostředky byly převáděny z kap. 21 na jiné kapitoly dle charakteru hrazených položek – např. mzdy, energie, školení pracovníků </w:t>
            </w:r>
            <w:r w:rsidRPr="00CA7C57">
              <w:rPr>
                <w:rFonts w:asciiTheme="minorHAnsi" w:hAnsiTheme="minorHAnsi" w:cstheme="minorHAnsi"/>
                <w:spacing w:val="-2"/>
              </w:rPr>
              <w:t>apod.). Nevyčerpaná část státního příspěvku na výkon pěstounské péče (ÚZ 13010) za období let 2015–2023 v celkové výši</w:t>
            </w:r>
            <w:r>
              <w:rPr>
                <w:rFonts w:asciiTheme="minorHAnsi" w:hAnsiTheme="minorHAnsi" w:cstheme="minorHAnsi"/>
              </w:rPr>
              <w:t xml:space="preserve"> 2.539.871,40 Kč byla z důvodu ukončení evidence dohod o výkon pěstounské péče na OSV </w:t>
            </w:r>
            <w:proofErr w:type="spellStart"/>
            <w:r>
              <w:rPr>
                <w:rFonts w:asciiTheme="minorHAnsi" w:hAnsiTheme="minorHAnsi" w:cstheme="minorHAnsi"/>
              </w:rPr>
              <w:t>MMPv</w:t>
            </w:r>
            <w:proofErr w:type="spellEnd"/>
            <w:r>
              <w:rPr>
                <w:rFonts w:asciiTheme="minorHAnsi" w:hAnsiTheme="minorHAnsi" w:cstheme="minorHAnsi"/>
              </w:rPr>
              <w:t xml:space="preserve"> vrácena na účet Úřadu práce ČR – Krajské pobočky v Olomouci.</w:t>
            </w:r>
          </w:p>
          <w:p w:rsidR="00274EB8" w:rsidRDefault="00274EB8" w:rsidP="00C12158">
            <w:pPr>
              <w:spacing w:before="60" w:after="3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Rada města Prostějova schválila na schůzi, konané 15. 4. 2024, usnesením č. RM/2024/42/11 </w:t>
            </w:r>
            <w:r w:rsidRPr="0046267D">
              <w:rPr>
                <w:rFonts w:asciiTheme="minorHAnsi" w:hAnsiTheme="minorHAnsi" w:cstheme="minorHAnsi"/>
                <w:b/>
              </w:rPr>
              <w:t>realizaci projektu „Podpora občanů z rozpočtu města Prostějova v roce 2024“</w:t>
            </w:r>
            <w:r>
              <w:rPr>
                <w:rFonts w:asciiTheme="minorHAnsi" w:hAnsiTheme="minorHAnsi" w:cstheme="minorHAnsi"/>
              </w:rPr>
              <w:t xml:space="preserve">, vč. schválení zajištění projektu prostřednictvím systému </w:t>
            </w:r>
            <w:proofErr w:type="spellStart"/>
            <w:r>
              <w:rPr>
                <w:rFonts w:asciiTheme="minorHAnsi" w:hAnsiTheme="minorHAnsi" w:cstheme="minorHAnsi"/>
              </w:rPr>
              <w:t>Corrency</w:t>
            </w:r>
            <w:proofErr w:type="spellEnd"/>
            <w:r>
              <w:rPr>
                <w:rFonts w:asciiTheme="minorHAnsi" w:hAnsiTheme="minorHAnsi" w:cstheme="minorHAnsi"/>
              </w:rPr>
              <w:t xml:space="preserve"> (náklady provozovatele činily 423.500 Kč). V rámci podpory občanů byla z rozpočtu města čerpána částka 3.835.868 Kč, přihlášeno bylo do projektu celkem 4.399 občanů.</w:t>
            </w:r>
          </w:p>
          <w:p w:rsidR="00274EB8" w:rsidRDefault="00274EB8" w:rsidP="00C12158">
            <w:pPr>
              <w:spacing w:before="60" w:after="3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 rok 2024 byla v rozpočtu kap. 21 vyčleněna částka 10.000 Kč na zajištění základních potravin pro osoby v krizové životní a sociální situaci, kdy je potřebné zajistit okamžitou a cílenou pomoc. Jelikož v Prostějově začala fungovat výdejna </w:t>
            </w:r>
            <w:r w:rsidRPr="0042070E">
              <w:rPr>
                <w:rFonts w:asciiTheme="minorHAnsi" w:hAnsiTheme="minorHAnsi" w:cstheme="minorHAnsi"/>
                <w:spacing w:val="-4"/>
              </w:rPr>
              <w:lastRenderedPageBreak/>
              <w:t>potravin a tuto službu se podařilo s pomocí sociálních pracovníků rychle propojit s potřebnými osobami, nebyla částka využita</w:t>
            </w:r>
            <w:r>
              <w:rPr>
                <w:rFonts w:asciiTheme="minorHAnsi" w:hAnsiTheme="minorHAnsi" w:cstheme="minorHAnsi"/>
              </w:rPr>
              <w:t xml:space="preserve"> a pro další období již nebyla položka rozpočtována.</w:t>
            </w:r>
          </w:p>
          <w:p w:rsidR="00274EB8" w:rsidRPr="00CA7C57" w:rsidRDefault="00274EB8" w:rsidP="00C12158">
            <w:pPr>
              <w:spacing w:before="60" w:after="3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Čerpání výdajových položek rozpočtu kap. 21 bylo v průběhu roku 2024 prováděno v souladu s příslušnými právními normami a pokyny Finančního odboru </w:t>
            </w:r>
            <w:proofErr w:type="spellStart"/>
            <w:r>
              <w:rPr>
                <w:rFonts w:asciiTheme="minorHAnsi" w:hAnsiTheme="minorHAnsi" w:cstheme="minorHAnsi"/>
              </w:rPr>
              <w:t>MMPv</w:t>
            </w:r>
            <w:proofErr w:type="spellEnd"/>
            <w:r>
              <w:rPr>
                <w:rFonts w:asciiTheme="minorHAnsi" w:hAnsiTheme="minorHAnsi" w:cstheme="minorHAnsi"/>
              </w:rPr>
              <w:t>. Realizována byla všechna ROZOP schválená v roce 2024.</w:t>
            </w:r>
          </w:p>
        </w:tc>
      </w:tr>
      <w:tr w:rsidR="00274EB8" w:rsidRPr="00C50E8E" w:rsidTr="00C12158">
        <w:trPr>
          <w:gridAfter w:val="2"/>
          <w:wAfter w:w="72" w:type="dxa"/>
        </w:trPr>
        <w:tc>
          <w:tcPr>
            <w:tcW w:w="460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1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7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3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74EB8" w:rsidRPr="00C50E8E" w:rsidTr="00C12158">
        <w:trPr>
          <w:gridAfter w:val="2"/>
          <w:wAfter w:w="72" w:type="dxa"/>
        </w:trPr>
        <w:tc>
          <w:tcPr>
            <w:tcW w:w="9923" w:type="dxa"/>
            <w:gridSpan w:val="49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Komentář k položkám (akcím), které vykázaly abnormalitu v řádném čerpání výdajů rozpočtu kapitoly ve sledovaném období</w:t>
            </w:r>
          </w:p>
        </w:tc>
      </w:tr>
      <w:tr w:rsidR="00274EB8" w:rsidRPr="0089752D" w:rsidTr="00C12158">
        <w:tc>
          <w:tcPr>
            <w:tcW w:w="460" w:type="dxa"/>
          </w:tcPr>
          <w:p w:rsidR="00274EB8" w:rsidRPr="0089752D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179" w:type="dxa"/>
          </w:tcPr>
          <w:p w:rsidR="00274EB8" w:rsidRPr="0089752D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741" w:type="dxa"/>
            <w:gridSpan w:val="3"/>
          </w:tcPr>
          <w:p w:rsidR="00274EB8" w:rsidRPr="0089752D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160" w:type="dxa"/>
          </w:tcPr>
          <w:p w:rsidR="00274EB8" w:rsidRPr="0089752D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2997" w:type="dxa"/>
            <w:gridSpan w:val="10"/>
          </w:tcPr>
          <w:p w:rsidR="00274EB8" w:rsidRPr="0089752D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460" w:type="dxa"/>
            <w:gridSpan w:val="2"/>
          </w:tcPr>
          <w:p w:rsidR="00274EB8" w:rsidRPr="0089752D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460" w:type="dxa"/>
            <w:gridSpan w:val="3"/>
          </w:tcPr>
          <w:p w:rsidR="00274EB8" w:rsidRPr="0089752D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460" w:type="dxa"/>
            <w:gridSpan w:val="3"/>
          </w:tcPr>
          <w:p w:rsidR="00274EB8" w:rsidRPr="0089752D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460" w:type="dxa"/>
            <w:gridSpan w:val="3"/>
          </w:tcPr>
          <w:p w:rsidR="00274EB8" w:rsidRPr="0089752D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397" w:type="dxa"/>
            <w:gridSpan w:val="3"/>
          </w:tcPr>
          <w:p w:rsidR="00274EB8" w:rsidRPr="0089752D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523" w:type="dxa"/>
            <w:gridSpan w:val="3"/>
          </w:tcPr>
          <w:p w:rsidR="00274EB8" w:rsidRPr="0089752D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328" w:type="dxa"/>
            <w:gridSpan w:val="3"/>
          </w:tcPr>
          <w:p w:rsidR="00274EB8" w:rsidRPr="0089752D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592" w:type="dxa"/>
            <w:gridSpan w:val="3"/>
          </w:tcPr>
          <w:p w:rsidR="00274EB8" w:rsidRPr="0089752D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460" w:type="dxa"/>
            <w:gridSpan w:val="3"/>
          </w:tcPr>
          <w:p w:rsidR="00274EB8" w:rsidRPr="0089752D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460" w:type="dxa"/>
            <w:gridSpan w:val="3"/>
          </w:tcPr>
          <w:p w:rsidR="00274EB8" w:rsidRPr="0089752D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460" w:type="dxa"/>
            <w:gridSpan w:val="2"/>
          </w:tcPr>
          <w:p w:rsidR="00274EB8" w:rsidRPr="0089752D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  <w:tc>
          <w:tcPr>
            <w:tcW w:w="398" w:type="dxa"/>
            <w:gridSpan w:val="4"/>
          </w:tcPr>
          <w:p w:rsidR="00274EB8" w:rsidRPr="0089752D" w:rsidRDefault="00274EB8" w:rsidP="00C12158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</w:tr>
      <w:tr w:rsidR="00274EB8" w:rsidRPr="00AC0210" w:rsidTr="00C12158">
        <w:trPr>
          <w:gridAfter w:val="2"/>
          <w:wAfter w:w="72" w:type="dxa"/>
        </w:trPr>
        <w:tc>
          <w:tcPr>
            <w:tcW w:w="6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Oddíl, </w:t>
            </w:r>
            <w:r w:rsidRPr="00A2154D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>paragraf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Položka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Organizace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Účelový zdroj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Upravený rozpočet v tis. Kč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Komentář</w:t>
            </w:r>
          </w:p>
        </w:tc>
      </w:tr>
      <w:tr w:rsidR="00274EB8" w:rsidRPr="00C50E8E" w:rsidTr="00C12158">
        <w:trPr>
          <w:gridAfter w:val="2"/>
          <w:wAfter w:w="72" w:type="dxa"/>
        </w:trPr>
        <w:tc>
          <w:tcPr>
            <w:tcW w:w="6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4379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5222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0210000210100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00000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72,32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 xml:space="preserve">Neinvestiční transfery spolkům (Ostatní služby </w:t>
            </w:r>
            <w:r>
              <w:rPr>
                <w:rFonts w:asciiTheme="minorHAnsi" w:hAnsiTheme="minorHAnsi" w:cstheme="minorHAnsi"/>
                <w:b/>
                <w:u w:val="single"/>
              </w:rPr>
              <w:br/>
              <w:t>a činnosti v oblasti sociální prevence)</w:t>
            </w:r>
          </w:p>
          <w:p w:rsidR="00274EB8" w:rsidRPr="004601A0" w:rsidRDefault="00274EB8" w:rsidP="00C121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Prostějovští vozíčkáři, spolek – vratka nevyčerpané </w:t>
            </w:r>
            <w:r w:rsidRPr="00A2154D">
              <w:rPr>
                <w:rFonts w:asciiTheme="minorHAnsi" w:hAnsiTheme="minorHAnsi" w:cstheme="minorHAnsi"/>
                <w:spacing w:val="-4"/>
              </w:rPr>
              <w:t>části dotace poskytnuté z rozpočtu města v roce 2024;</w:t>
            </w:r>
            <w:r>
              <w:rPr>
                <w:rFonts w:asciiTheme="minorHAnsi" w:hAnsiTheme="minorHAnsi" w:cstheme="minorHAnsi"/>
              </w:rPr>
              <w:t xml:space="preserve"> smlouva o poskytnutí dotace č. OSV/23/21/64.</w:t>
            </w:r>
          </w:p>
        </w:tc>
      </w:tr>
    </w:tbl>
    <w:p w:rsidR="00274EB8" w:rsidRDefault="00274EB8" w:rsidP="00274EB8">
      <w:pPr>
        <w:rPr>
          <w:b/>
          <w:sz w:val="18"/>
        </w:rPr>
      </w:pPr>
    </w:p>
    <w:p w:rsidR="00274EB8" w:rsidRPr="00356EE9" w:rsidRDefault="00274EB8" w:rsidP="00274EB8">
      <w:pPr>
        <w:rPr>
          <w:rFonts w:asciiTheme="minorHAnsi" w:hAnsiTheme="minorHAnsi" w:cstheme="minorHAnsi"/>
          <w:b/>
          <w:sz w:val="18"/>
        </w:rPr>
      </w:pPr>
    </w:p>
    <w:p w:rsidR="00274EB8" w:rsidRPr="00356EE9" w:rsidRDefault="00274EB8" w:rsidP="00274EB8">
      <w:pPr>
        <w:rPr>
          <w:rFonts w:asciiTheme="minorHAnsi" w:hAnsiTheme="minorHAnsi" w:cstheme="minorHAnsi"/>
          <w:b/>
          <w:sz w:val="18"/>
        </w:rPr>
      </w:pPr>
    </w:p>
    <w:p w:rsidR="00274EB8" w:rsidRDefault="00274EB8" w:rsidP="00274EB8">
      <w:pPr>
        <w:rPr>
          <w:rFonts w:asciiTheme="minorHAnsi" w:hAnsiTheme="minorHAnsi" w:cstheme="minorHAnsi"/>
          <w:b/>
          <w:sz w:val="18"/>
        </w:rPr>
      </w:pPr>
    </w:p>
    <w:p w:rsidR="00274EB8" w:rsidRPr="00356EE9" w:rsidRDefault="00274EB8" w:rsidP="00274EB8">
      <w:pPr>
        <w:rPr>
          <w:rFonts w:asciiTheme="minorHAnsi" w:hAnsiTheme="minorHAnsi" w:cstheme="minorHAnsi"/>
          <w:b/>
          <w:sz w:val="18"/>
        </w:rPr>
      </w:pPr>
      <w:r w:rsidRPr="00356EE9">
        <w:rPr>
          <w:rFonts w:asciiTheme="minorHAnsi" w:hAnsiTheme="minorHAnsi" w:cstheme="minorHAnsi"/>
          <w:b/>
          <w:sz w:val="18"/>
        </w:rPr>
        <w:t>Prostějov:</w:t>
      </w:r>
      <w:r w:rsidRPr="00356EE9">
        <w:rPr>
          <w:rFonts w:asciiTheme="minorHAnsi" w:hAnsiTheme="minorHAnsi" w:cstheme="minorHAnsi"/>
          <w:b/>
          <w:sz w:val="18"/>
        </w:rPr>
        <w:tab/>
      </w:r>
      <w:r>
        <w:rPr>
          <w:rFonts w:asciiTheme="minorHAnsi" w:hAnsiTheme="minorHAnsi" w:cstheme="minorHAnsi"/>
          <w:b/>
          <w:sz w:val="18"/>
        </w:rPr>
        <w:t>14.02.2025</w:t>
      </w:r>
      <w:r w:rsidRPr="00356EE9">
        <w:rPr>
          <w:rFonts w:asciiTheme="minorHAnsi" w:hAnsiTheme="minorHAnsi" w:cstheme="minorHAnsi"/>
          <w:b/>
          <w:sz w:val="18"/>
        </w:rPr>
        <w:tab/>
      </w:r>
      <w:r w:rsidRPr="00356EE9">
        <w:rPr>
          <w:rFonts w:asciiTheme="minorHAnsi" w:hAnsiTheme="minorHAnsi" w:cstheme="minorHAnsi"/>
          <w:b/>
          <w:sz w:val="18"/>
        </w:rPr>
        <w:tab/>
      </w:r>
      <w:r w:rsidRPr="00356EE9">
        <w:rPr>
          <w:rFonts w:asciiTheme="minorHAnsi" w:hAnsiTheme="minorHAnsi" w:cstheme="minorHAnsi"/>
          <w:b/>
          <w:sz w:val="18"/>
        </w:rPr>
        <w:tab/>
      </w:r>
      <w:r w:rsidRPr="00356EE9">
        <w:rPr>
          <w:rFonts w:asciiTheme="minorHAnsi" w:hAnsiTheme="minorHAnsi" w:cstheme="minorHAnsi"/>
          <w:b/>
          <w:sz w:val="18"/>
        </w:rPr>
        <w:tab/>
      </w:r>
      <w:r w:rsidRPr="00356EE9">
        <w:rPr>
          <w:rFonts w:asciiTheme="minorHAnsi" w:hAnsiTheme="minorHAnsi" w:cstheme="minorHAnsi"/>
          <w:b/>
          <w:sz w:val="18"/>
        </w:rPr>
        <w:tab/>
      </w:r>
      <w:r w:rsidRPr="00356EE9">
        <w:rPr>
          <w:rFonts w:asciiTheme="minorHAnsi" w:hAnsiTheme="minorHAnsi" w:cstheme="minorHAnsi"/>
          <w:b/>
          <w:sz w:val="18"/>
        </w:rPr>
        <w:tab/>
      </w:r>
      <w:r w:rsidRPr="00356EE9">
        <w:rPr>
          <w:rFonts w:asciiTheme="minorHAnsi" w:hAnsiTheme="minorHAnsi" w:cstheme="minorHAnsi"/>
          <w:b/>
          <w:sz w:val="18"/>
        </w:rPr>
        <w:tab/>
      </w:r>
      <w:r w:rsidRPr="00356EE9">
        <w:rPr>
          <w:rFonts w:asciiTheme="minorHAnsi" w:hAnsiTheme="minorHAnsi" w:cstheme="minorHAnsi"/>
          <w:b/>
          <w:sz w:val="18"/>
        </w:rPr>
        <w:tab/>
      </w:r>
      <w:r w:rsidRPr="00356EE9">
        <w:rPr>
          <w:rFonts w:asciiTheme="minorHAnsi" w:hAnsiTheme="minorHAnsi" w:cstheme="minorHAnsi"/>
          <w:b/>
          <w:sz w:val="18"/>
        </w:rPr>
        <w:tab/>
      </w:r>
      <w:r w:rsidRPr="00356EE9">
        <w:rPr>
          <w:rFonts w:asciiTheme="minorHAnsi" w:hAnsiTheme="minorHAnsi" w:cstheme="minorHAnsi"/>
          <w:b/>
          <w:sz w:val="18"/>
        </w:rPr>
        <w:tab/>
      </w:r>
      <w:r w:rsidRPr="00356EE9">
        <w:rPr>
          <w:rFonts w:asciiTheme="minorHAnsi" w:hAnsiTheme="minorHAnsi" w:cstheme="minorHAnsi"/>
          <w:b/>
          <w:sz w:val="18"/>
        </w:rPr>
        <w:tab/>
      </w:r>
      <w:r w:rsidRPr="00356EE9">
        <w:rPr>
          <w:rFonts w:asciiTheme="minorHAnsi" w:hAnsiTheme="minorHAnsi" w:cstheme="minorHAnsi"/>
          <w:b/>
          <w:sz w:val="18"/>
        </w:rPr>
        <w:tab/>
      </w:r>
      <w:r w:rsidRPr="00356EE9">
        <w:rPr>
          <w:rFonts w:asciiTheme="minorHAnsi" w:hAnsiTheme="minorHAnsi" w:cstheme="minorHAnsi"/>
          <w:b/>
          <w:sz w:val="18"/>
        </w:rPr>
        <w:tab/>
      </w:r>
      <w:r w:rsidRPr="00356EE9">
        <w:rPr>
          <w:rFonts w:asciiTheme="minorHAnsi" w:hAnsiTheme="minorHAnsi" w:cstheme="minorHAnsi"/>
          <w:b/>
          <w:sz w:val="18"/>
        </w:rPr>
        <w:tab/>
      </w:r>
      <w:r w:rsidRPr="00356EE9">
        <w:rPr>
          <w:rFonts w:asciiTheme="minorHAnsi" w:hAnsiTheme="minorHAnsi" w:cstheme="minorHAnsi"/>
          <w:b/>
          <w:sz w:val="18"/>
        </w:rPr>
        <w:tab/>
      </w:r>
      <w:r w:rsidRPr="00356EE9">
        <w:rPr>
          <w:rFonts w:asciiTheme="minorHAnsi" w:hAnsiTheme="minorHAnsi" w:cstheme="minorHAnsi"/>
          <w:b/>
          <w:sz w:val="18"/>
        </w:rPr>
        <w:tab/>
      </w:r>
      <w:r w:rsidRPr="00356EE9">
        <w:rPr>
          <w:rFonts w:asciiTheme="minorHAnsi" w:hAnsiTheme="minorHAnsi" w:cstheme="minorHAnsi"/>
          <w:b/>
          <w:sz w:val="18"/>
        </w:rPr>
        <w:tab/>
      </w:r>
      <w:r w:rsidRPr="00356EE9">
        <w:rPr>
          <w:rFonts w:asciiTheme="minorHAnsi" w:hAnsiTheme="minorHAnsi" w:cstheme="minorHAnsi"/>
          <w:b/>
          <w:sz w:val="18"/>
        </w:rPr>
        <w:tab/>
      </w:r>
      <w:r w:rsidRPr="00356EE9">
        <w:rPr>
          <w:rFonts w:asciiTheme="minorHAnsi" w:hAnsiTheme="minorHAnsi" w:cstheme="minorHAnsi"/>
          <w:b/>
          <w:sz w:val="18"/>
        </w:rPr>
        <w:tab/>
      </w:r>
      <w:r w:rsidRPr="00356EE9">
        <w:rPr>
          <w:rFonts w:asciiTheme="minorHAnsi" w:hAnsiTheme="minorHAnsi" w:cstheme="minorHAnsi"/>
          <w:b/>
          <w:sz w:val="18"/>
        </w:rPr>
        <w:tab/>
      </w:r>
      <w:r w:rsidRPr="00356EE9">
        <w:rPr>
          <w:rFonts w:asciiTheme="minorHAnsi" w:hAnsiTheme="minorHAnsi" w:cstheme="minorHAnsi"/>
          <w:b/>
          <w:sz w:val="18"/>
        </w:rPr>
        <w:tab/>
      </w:r>
      <w:r w:rsidRPr="00356EE9">
        <w:rPr>
          <w:rFonts w:asciiTheme="minorHAnsi" w:hAnsiTheme="minorHAnsi" w:cstheme="minorHAnsi"/>
          <w:b/>
          <w:sz w:val="18"/>
        </w:rPr>
        <w:tab/>
      </w:r>
    </w:p>
    <w:p w:rsidR="00274EB8" w:rsidRPr="00356EE9" w:rsidRDefault="00274EB8" w:rsidP="00274EB8">
      <w:pPr>
        <w:rPr>
          <w:rFonts w:asciiTheme="minorHAnsi" w:hAnsiTheme="minorHAnsi" w:cstheme="minorHAnsi"/>
          <w:b/>
          <w:sz w:val="18"/>
        </w:rPr>
      </w:pPr>
    </w:p>
    <w:p w:rsidR="00274EB8" w:rsidRDefault="00274EB8" w:rsidP="00274EB8">
      <w:pPr>
        <w:tabs>
          <w:tab w:val="left" w:pos="1418"/>
        </w:tabs>
        <w:rPr>
          <w:rFonts w:asciiTheme="minorHAnsi" w:hAnsiTheme="minorHAnsi" w:cstheme="minorHAnsi"/>
          <w:b/>
          <w:sz w:val="18"/>
        </w:rPr>
      </w:pPr>
      <w:r w:rsidRPr="00356EE9">
        <w:rPr>
          <w:rFonts w:asciiTheme="minorHAnsi" w:hAnsiTheme="minorHAnsi" w:cstheme="minorHAnsi"/>
          <w:b/>
          <w:sz w:val="18"/>
        </w:rPr>
        <w:t>Správce kapitoly:</w:t>
      </w:r>
      <w:r>
        <w:rPr>
          <w:rFonts w:asciiTheme="minorHAnsi" w:hAnsiTheme="minorHAnsi" w:cstheme="minorHAnsi"/>
          <w:b/>
          <w:sz w:val="18"/>
        </w:rPr>
        <w:tab/>
        <w:t>Mgr. Bc. Marcela Vejmělková</w:t>
      </w:r>
    </w:p>
    <w:p w:rsidR="00854040" w:rsidRDefault="00274EB8" w:rsidP="00274EB8">
      <w:pPr>
        <w:tabs>
          <w:tab w:val="left" w:pos="1418"/>
        </w:tabs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b/>
          <w:sz w:val="18"/>
        </w:rPr>
        <w:tab/>
        <w:t xml:space="preserve">vedoucí OSV </w:t>
      </w:r>
      <w:proofErr w:type="spellStart"/>
      <w:r>
        <w:rPr>
          <w:rFonts w:asciiTheme="minorHAnsi" w:hAnsiTheme="minorHAnsi" w:cstheme="minorHAnsi"/>
          <w:b/>
          <w:sz w:val="18"/>
        </w:rPr>
        <w:t>MMPv</w:t>
      </w:r>
      <w:proofErr w:type="spellEnd"/>
    </w:p>
    <w:p w:rsidR="00274EB8" w:rsidRDefault="00274EB8" w:rsidP="00274EB8">
      <w:pPr>
        <w:tabs>
          <w:tab w:val="left" w:pos="1418"/>
        </w:tabs>
        <w:rPr>
          <w:rFonts w:asciiTheme="minorHAnsi" w:hAnsiTheme="minorHAnsi" w:cstheme="minorHAnsi"/>
          <w:b/>
          <w:sz w:val="18"/>
        </w:rPr>
      </w:pPr>
    </w:p>
    <w:p w:rsidR="00274EB8" w:rsidRDefault="00274EB8" w:rsidP="00274EB8">
      <w:pPr>
        <w:tabs>
          <w:tab w:val="left" w:pos="1418"/>
        </w:tabs>
      </w:pPr>
    </w:p>
    <w:p w:rsidR="00A52B44" w:rsidRDefault="00A52B44">
      <w:pPr>
        <w:autoSpaceDE/>
        <w:autoSpaceDN/>
        <w:spacing w:after="20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br w:type="page"/>
      </w:r>
    </w:p>
    <w:p w:rsidR="0095557A" w:rsidRPr="0095557A" w:rsidRDefault="0095557A" w:rsidP="00936A06">
      <w:pPr>
        <w:pStyle w:val="Nadpis2"/>
      </w:pPr>
      <w:bookmarkStart w:id="171" w:name="_Toc197779586"/>
      <w:r w:rsidRPr="00091F65">
        <w:lastRenderedPageBreak/>
        <w:t xml:space="preserve">Kapitola </w:t>
      </w:r>
      <w:r>
        <w:t>30 – Obecní živnostenský úřad</w:t>
      </w:r>
      <w:bookmarkEnd w:id="171"/>
    </w:p>
    <w:p w:rsidR="0095557A" w:rsidRDefault="0095557A" w:rsidP="0095557A">
      <w:pPr>
        <w:rPr>
          <w:rFonts w:asciiTheme="minorHAnsi" w:hAnsiTheme="minorHAnsi" w:cstheme="minorHAnsi"/>
          <w:b/>
          <w:u w:val="single"/>
        </w:rPr>
      </w:pPr>
    </w:p>
    <w:tbl>
      <w:tblPr>
        <w:tblW w:w="12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92"/>
        <w:gridCol w:w="528"/>
        <w:gridCol w:w="180"/>
        <w:gridCol w:w="211"/>
        <w:gridCol w:w="69"/>
        <w:gridCol w:w="460"/>
        <w:gridCol w:w="460"/>
        <w:gridCol w:w="218"/>
        <w:gridCol w:w="242"/>
        <w:gridCol w:w="60"/>
        <w:gridCol w:w="400"/>
        <w:gridCol w:w="60"/>
        <w:gridCol w:w="400"/>
        <w:gridCol w:w="60"/>
        <w:gridCol w:w="337"/>
        <w:gridCol w:w="123"/>
        <w:gridCol w:w="400"/>
        <w:gridCol w:w="60"/>
        <w:gridCol w:w="409"/>
        <w:gridCol w:w="51"/>
        <w:gridCol w:w="400"/>
        <w:gridCol w:w="60"/>
        <w:gridCol w:w="400"/>
        <w:gridCol w:w="60"/>
        <w:gridCol w:w="400"/>
        <w:gridCol w:w="60"/>
        <w:gridCol w:w="400"/>
        <w:gridCol w:w="60"/>
        <w:gridCol w:w="400"/>
        <w:gridCol w:w="60"/>
        <w:gridCol w:w="400"/>
        <w:gridCol w:w="60"/>
        <w:gridCol w:w="400"/>
        <w:gridCol w:w="60"/>
        <w:gridCol w:w="400"/>
        <w:gridCol w:w="460"/>
        <w:gridCol w:w="263"/>
        <w:gridCol w:w="60"/>
        <w:gridCol w:w="136"/>
        <w:gridCol w:w="160"/>
        <w:gridCol w:w="460"/>
        <w:gridCol w:w="1751"/>
      </w:tblGrid>
      <w:tr w:rsidR="00274EB8" w:rsidRPr="00C50E8E" w:rsidTr="00C12158">
        <w:trPr>
          <w:gridAfter w:val="5"/>
          <w:wAfter w:w="2567" w:type="dxa"/>
        </w:trPr>
        <w:tc>
          <w:tcPr>
            <w:tcW w:w="460" w:type="dxa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392" w:type="dxa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528" w:type="dxa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397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523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9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51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1183" w:type="dxa"/>
            <w:gridSpan w:val="4"/>
          </w:tcPr>
          <w:p w:rsidR="00274EB8" w:rsidRPr="00C50E8E" w:rsidRDefault="00274EB8" w:rsidP="00C12158">
            <w:pPr>
              <w:rPr>
                <w:b/>
              </w:rPr>
            </w:pPr>
          </w:p>
        </w:tc>
      </w:tr>
      <w:tr w:rsidR="00274EB8" w:rsidRPr="00C50E8E" w:rsidTr="00C12158">
        <w:trPr>
          <w:gridAfter w:val="5"/>
          <w:wAfter w:w="2567" w:type="dxa"/>
        </w:trPr>
        <w:tc>
          <w:tcPr>
            <w:tcW w:w="9923" w:type="dxa"/>
            <w:gridSpan w:val="38"/>
            <w:shd w:val="clear" w:color="auto" w:fill="F79646"/>
          </w:tcPr>
          <w:p w:rsidR="00274EB8" w:rsidRPr="00C50E8E" w:rsidRDefault="00274EB8" w:rsidP="00C12158">
            <w:pPr>
              <w:rPr>
                <w:b/>
                <w:u w:val="single"/>
              </w:rPr>
            </w:pPr>
            <w:r w:rsidRPr="00C50E8E">
              <w:rPr>
                <w:b/>
                <w:u w:val="single"/>
              </w:rPr>
              <w:t>Rozbor plnění příjmů rozpočtu kapitoly</w:t>
            </w:r>
          </w:p>
        </w:tc>
      </w:tr>
      <w:tr w:rsidR="00274EB8" w:rsidRPr="00C50E8E" w:rsidTr="00C12158">
        <w:trPr>
          <w:gridAfter w:val="5"/>
          <w:wAfter w:w="2567" w:type="dxa"/>
        </w:trPr>
        <w:tc>
          <w:tcPr>
            <w:tcW w:w="460" w:type="dxa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392" w:type="dxa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528" w:type="dxa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391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529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397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523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9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51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1183" w:type="dxa"/>
            <w:gridSpan w:val="4"/>
          </w:tcPr>
          <w:p w:rsidR="00274EB8" w:rsidRPr="00C50E8E" w:rsidRDefault="00274EB8" w:rsidP="00C12158">
            <w:pPr>
              <w:rPr>
                <w:b/>
              </w:rPr>
            </w:pPr>
          </w:p>
        </w:tc>
      </w:tr>
      <w:tr w:rsidR="00274EB8" w:rsidRPr="00AC0210" w:rsidTr="00C12158">
        <w:trPr>
          <w:gridAfter w:val="5"/>
          <w:wAfter w:w="2567" w:type="dxa"/>
        </w:trPr>
        <w:tc>
          <w:tcPr>
            <w:tcW w:w="17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74EB8" w:rsidRPr="00AC0210" w:rsidRDefault="00274EB8" w:rsidP="00C12158">
            <w:pPr>
              <w:jc w:val="center"/>
              <w:rPr>
                <w:b/>
                <w:sz w:val="16"/>
                <w:szCs w:val="16"/>
              </w:rPr>
            </w:pPr>
            <w:r w:rsidRPr="00AC0210">
              <w:rPr>
                <w:b/>
                <w:sz w:val="16"/>
                <w:szCs w:val="16"/>
              </w:rPr>
              <w:t>Rozpočet upravený v tis. Kč</w:t>
            </w:r>
          </w:p>
        </w:tc>
        <w:tc>
          <w:tcPr>
            <w:tcW w:w="19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74EB8" w:rsidRPr="00AC0210" w:rsidRDefault="00274EB8" w:rsidP="00C12158">
            <w:pPr>
              <w:jc w:val="center"/>
              <w:rPr>
                <w:b/>
                <w:sz w:val="16"/>
                <w:szCs w:val="16"/>
              </w:rPr>
            </w:pPr>
          </w:p>
          <w:p w:rsidR="00274EB8" w:rsidRPr="00AC0210" w:rsidRDefault="00274EB8" w:rsidP="00C12158">
            <w:pPr>
              <w:jc w:val="center"/>
              <w:rPr>
                <w:b/>
                <w:sz w:val="16"/>
                <w:szCs w:val="16"/>
              </w:rPr>
            </w:pPr>
            <w:r w:rsidRPr="00AC0210">
              <w:rPr>
                <w:b/>
                <w:sz w:val="16"/>
                <w:szCs w:val="16"/>
              </w:rPr>
              <w:t>Skutečnost v tis. Kč</w:t>
            </w:r>
          </w:p>
        </w:tc>
        <w:tc>
          <w:tcPr>
            <w:tcW w:w="18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74EB8" w:rsidRPr="00AC0210" w:rsidRDefault="00274EB8" w:rsidP="00C12158">
            <w:pPr>
              <w:jc w:val="center"/>
              <w:rPr>
                <w:b/>
                <w:sz w:val="16"/>
                <w:szCs w:val="16"/>
              </w:rPr>
            </w:pPr>
          </w:p>
          <w:p w:rsidR="00274EB8" w:rsidRPr="00AC0210" w:rsidRDefault="00274EB8" w:rsidP="00C12158">
            <w:pPr>
              <w:jc w:val="center"/>
              <w:rPr>
                <w:b/>
                <w:sz w:val="16"/>
                <w:szCs w:val="16"/>
              </w:rPr>
            </w:pPr>
            <w:r w:rsidRPr="00AC0210">
              <w:rPr>
                <w:b/>
                <w:sz w:val="16"/>
                <w:szCs w:val="16"/>
              </w:rPr>
              <w:t>SK/RU v %</w:t>
            </w:r>
          </w:p>
        </w:tc>
        <w:tc>
          <w:tcPr>
            <w:tcW w:w="439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74EB8" w:rsidRPr="00AC0210" w:rsidRDefault="00274EB8" w:rsidP="00C12158">
            <w:pPr>
              <w:jc w:val="center"/>
              <w:rPr>
                <w:b/>
                <w:sz w:val="16"/>
                <w:szCs w:val="16"/>
              </w:rPr>
            </w:pPr>
          </w:p>
          <w:p w:rsidR="00274EB8" w:rsidRPr="00AC0210" w:rsidRDefault="00274EB8" w:rsidP="00C12158">
            <w:pPr>
              <w:jc w:val="center"/>
              <w:rPr>
                <w:b/>
                <w:sz w:val="16"/>
                <w:szCs w:val="16"/>
              </w:rPr>
            </w:pPr>
            <w:r w:rsidRPr="00AC0210">
              <w:rPr>
                <w:b/>
                <w:sz w:val="16"/>
                <w:szCs w:val="16"/>
              </w:rPr>
              <w:t>Komentář</w:t>
            </w:r>
          </w:p>
        </w:tc>
      </w:tr>
      <w:tr w:rsidR="00274EB8" w:rsidRPr="00C50E8E" w:rsidTr="00C12158">
        <w:trPr>
          <w:gridAfter w:val="5"/>
          <w:wAfter w:w="2567" w:type="dxa"/>
        </w:trPr>
        <w:tc>
          <w:tcPr>
            <w:tcW w:w="17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C50E8E" w:rsidRDefault="00274EB8" w:rsidP="00C12158">
            <w:pPr>
              <w:jc w:val="right"/>
              <w:rPr>
                <w:b/>
              </w:rPr>
            </w:pPr>
            <w:r>
              <w:rPr>
                <w:b/>
              </w:rPr>
              <w:t>820</w:t>
            </w:r>
            <w:r w:rsidR="00CF3AA8">
              <w:rPr>
                <w:b/>
              </w:rPr>
              <w:t>,00</w:t>
            </w:r>
          </w:p>
        </w:tc>
        <w:tc>
          <w:tcPr>
            <w:tcW w:w="19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C50E8E" w:rsidRDefault="00274EB8" w:rsidP="00C12158">
            <w:pPr>
              <w:jc w:val="right"/>
              <w:rPr>
                <w:b/>
              </w:rPr>
            </w:pPr>
            <w:r>
              <w:rPr>
                <w:b/>
              </w:rPr>
              <w:t>1 133,7</w:t>
            </w:r>
            <w:r w:rsidR="00CF3AA8">
              <w:rPr>
                <w:b/>
              </w:rPr>
              <w:t>0</w:t>
            </w:r>
          </w:p>
        </w:tc>
        <w:tc>
          <w:tcPr>
            <w:tcW w:w="18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C50E8E" w:rsidRDefault="00274EB8" w:rsidP="00C12158">
            <w:pPr>
              <w:jc w:val="right"/>
              <w:rPr>
                <w:b/>
              </w:rPr>
            </w:pPr>
            <w:r>
              <w:rPr>
                <w:b/>
              </w:rPr>
              <w:t>138,26</w:t>
            </w:r>
          </w:p>
        </w:tc>
        <w:tc>
          <w:tcPr>
            <w:tcW w:w="439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C50E8E" w:rsidRDefault="00274EB8" w:rsidP="00C12158">
            <w:pPr>
              <w:rPr>
                <w:b/>
              </w:rPr>
            </w:pPr>
            <w:r>
              <w:rPr>
                <w:b/>
              </w:rPr>
              <w:t>Příjmy před konsolidací</w:t>
            </w:r>
          </w:p>
        </w:tc>
      </w:tr>
      <w:tr w:rsidR="00274EB8" w:rsidRPr="00C50E8E" w:rsidTr="00C12158">
        <w:trPr>
          <w:gridAfter w:val="5"/>
          <w:wAfter w:w="2567" w:type="dxa"/>
        </w:trPr>
        <w:tc>
          <w:tcPr>
            <w:tcW w:w="17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C50E8E" w:rsidRDefault="00274EB8" w:rsidP="00C12158">
            <w:pPr>
              <w:jc w:val="right"/>
              <w:rPr>
                <w:b/>
              </w:rPr>
            </w:pPr>
            <w:r>
              <w:rPr>
                <w:b/>
              </w:rPr>
              <w:t>820</w:t>
            </w:r>
            <w:r w:rsidR="00CF3AA8">
              <w:rPr>
                <w:b/>
              </w:rPr>
              <w:t>,00</w:t>
            </w:r>
          </w:p>
        </w:tc>
        <w:tc>
          <w:tcPr>
            <w:tcW w:w="19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C50E8E" w:rsidRDefault="00274EB8" w:rsidP="00C12158">
            <w:pPr>
              <w:jc w:val="right"/>
              <w:rPr>
                <w:b/>
              </w:rPr>
            </w:pPr>
            <w:r>
              <w:rPr>
                <w:b/>
              </w:rPr>
              <w:t>1 133,7</w:t>
            </w:r>
            <w:r w:rsidR="00CF3AA8">
              <w:rPr>
                <w:b/>
              </w:rPr>
              <w:t>0</w:t>
            </w:r>
          </w:p>
        </w:tc>
        <w:tc>
          <w:tcPr>
            <w:tcW w:w="18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C50E8E" w:rsidRDefault="00274EB8" w:rsidP="00C12158">
            <w:pPr>
              <w:jc w:val="right"/>
              <w:rPr>
                <w:b/>
              </w:rPr>
            </w:pPr>
            <w:r>
              <w:rPr>
                <w:b/>
              </w:rPr>
              <w:t>138,26</w:t>
            </w:r>
          </w:p>
        </w:tc>
        <w:tc>
          <w:tcPr>
            <w:tcW w:w="439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C50E8E" w:rsidRDefault="00274EB8" w:rsidP="00C12158">
            <w:pPr>
              <w:rPr>
                <w:b/>
              </w:rPr>
            </w:pPr>
            <w:r>
              <w:rPr>
                <w:b/>
              </w:rPr>
              <w:t>Příjmy po konsolidaci</w:t>
            </w:r>
          </w:p>
        </w:tc>
      </w:tr>
      <w:tr w:rsidR="00274EB8" w:rsidRPr="00C50E8E" w:rsidTr="00C12158">
        <w:trPr>
          <w:gridAfter w:val="5"/>
          <w:wAfter w:w="2567" w:type="dxa"/>
        </w:trPr>
        <w:tc>
          <w:tcPr>
            <w:tcW w:w="460" w:type="dxa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392" w:type="dxa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528" w:type="dxa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391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529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397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523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9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51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1183" w:type="dxa"/>
            <w:gridSpan w:val="4"/>
          </w:tcPr>
          <w:p w:rsidR="00274EB8" w:rsidRPr="00C50E8E" w:rsidRDefault="00274EB8" w:rsidP="00C12158">
            <w:pPr>
              <w:rPr>
                <w:b/>
              </w:rPr>
            </w:pPr>
          </w:p>
        </w:tc>
      </w:tr>
      <w:tr w:rsidR="00274EB8" w:rsidRPr="00C50E8E" w:rsidTr="00C12158">
        <w:trPr>
          <w:gridAfter w:val="5"/>
          <w:wAfter w:w="2567" w:type="dxa"/>
        </w:trPr>
        <w:tc>
          <w:tcPr>
            <w:tcW w:w="9923" w:type="dxa"/>
            <w:gridSpan w:val="38"/>
          </w:tcPr>
          <w:p w:rsidR="00274EB8" w:rsidRPr="00C50E8E" w:rsidRDefault="00274EB8" w:rsidP="00C12158">
            <w:pPr>
              <w:rPr>
                <w:b/>
              </w:rPr>
            </w:pPr>
            <w:r w:rsidRPr="00C50E8E">
              <w:rPr>
                <w:b/>
              </w:rPr>
              <w:t>Stručný komentář k celkovému vývoji plnění příjmů kapitoly ve sledovaném období</w:t>
            </w:r>
          </w:p>
        </w:tc>
      </w:tr>
      <w:tr w:rsidR="00274EB8" w:rsidRPr="00C50E8E" w:rsidTr="00C12158">
        <w:trPr>
          <w:gridAfter w:val="5"/>
          <w:wAfter w:w="2567" w:type="dxa"/>
        </w:trPr>
        <w:tc>
          <w:tcPr>
            <w:tcW w:w="460" w:type="dxa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392" w:type="dxa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528" w:type="dxa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397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523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9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51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1183" w:type="dxa"/>
            <w:gridSpan w:val="4"/>
          </w:tcPr>
          <w:p w:rsidR="00274EB8" w:rsidRPr="00C50E8E" w:rsidRDefault="00274EB8" w:rsidP="00C12158">
            <w:pPr>
              <w:rPr>
                <w:b/>
              </w:rPr>
            </w:pPr>
          </w:p>
        </w:tc>
      </w:tr>
      <w:tr w:rsidR="00274EB8" w:rsidRPr="00C50E8E" w:rsidTr="00C12158">
        <w:trPr>
          <w:gridAfter w:val="5"/>
          <w:wAfter w:w="2567" w:type="dxa"/>
        </w:trPr>
        <w:tc>
          <w:tcPr>
            <w:tcW w:w="9923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C50E8E" w:rsidRDefault="00274EB8" w:rsidP="00C12158">
            <w:pPr>
              <w:jc w:val="both"/>
            </w:pPr>
            <w:r>
              <w:rPr>
                <w:i/>
              </w:rPr>
              <w:t>Rozpočtované příjmy kapitoly 30 se podařilo naplnit, a to ve všech sledovaných položkách.</w:t>
            </w:r>
          </w:p>
        </w:tc>
      </w:tr>
      <w:tr w:rsidR="00274EB8" w:rsidRPr="00C50E8E" w:rsidTr="00C12158">
        <w:trPr>
          <w:gridAfter w:val="5"/>
          <w:wAfter w:w="2567" w:type="dxa"/>
        </w:trPr>
        <w:tc>
          <w:tcPr>
            <w:tcW w:w="460" w:type="dxa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392" w:type="dxa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528" w:type="dxa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397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523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9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51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1183" w:type="dxa"/>
            <w:gridSpan w:val="4"/>
          </w:tcPr>
          <w:p w:rsidR="00274EB8" w:rsidRPr="00C50E8E" w:rsidRDefault="00274EB8" w:rsidP="00C12158">
            <w:pPr>
              <w:rPr>
                <w:b/>
              </w:rPr>
            </w:pPr>
          </w:p>
        </w:tc>
      </w:tr>
      <w:tr w:rsidR="00274EB8" w:rsidRPr="00C50E8E" w:rsidTr="00C12158">
        <w:trPr>
          <w:gridAfter w:val="5"/>
          <w:wAfter w:w="2567" w:type="dxa"/>
        </w:trPr>
        <w:tc>
          <w:tcPr>
            <w:tcW w:w="9923" w:type="dxa"/>
            <w:gridSpan w:val="38"/>
          </w:tcPr>
          <w:p w:rsidR="00274EB8" w:rsidRPr="00C50E8E" w:rsidRDefault="00274EB8" w:rsidP="00C12158">
            <w:pPr>
              <w:rPr>
                <w:b/>
              </w:rPr>
            </w:pPr>
            <w:r w:rsidRPr="00C50E8E">
              <w:rPr>
                <w:b/>
              </w:rPr>
              <w:t>Komentář k položkám (akcím), které vykázaly abnormalitu v řádném plnění příjmů rozpočtu kapitoly ve sledovaném období</w:t>
            </w:r>
          </w:p>
        </w:tc>
      </w:tr>
      <w:tr w:rsidR="00274EB8" w:rsidRPr="00C50E8E" w:rsidTr="00C12158">
        <w:tc>
          <w:tcPr>
            <w:tcW w:w="460" w:type="dxa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392" w:type="dxa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528" w:type="dxa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180" w:type="dxa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2977" w:type="dxa"/>
            <w:gridSpan w:val="1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523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9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51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59" w:type="dxa"/>
            <w:gridSpan w:val="3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160" w:type="dxa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1751" w:type="dxa"/>
          </w:tcPr>
          <w:p w:rsidR="00274EB8" w:rsidRPr="00C50E8E" w:rsidRDefault="00274EB8" w:rsidP="00C12158">
            <w:pPr>
              <w:rPr>
                <w:b/>
              </w:rPr>
            </w:pPr>
          </w:p>
        </w:tc>
      </w:tr>
      <w:tr w:rsidR="00274EB8" w:rsidRPr="00AC0210" w:rsidTr="00C12158">
        <w:trPr>
          <w:gridAfter w:val="5"/>
          <w:wAfter w:w="2567" w:type="dxa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74EB8" w:rsidRPr="00AC0210" w:rsidRDefault="00274EB8" w:rsidP="00C12158">
            <w:pPr>
              <w:jc w:val="center"/>
              <w:rPr>
                <w:b/>
                <w:sz w:val="16"/>
                <w:szCs w:val="16"/>
              </w:rPr>
            </w:pPr>
          </w:p>
          <w:p w:rsidR="00274EB8" w:rsidRPr="00AC0210" w:rsidRDefault="00274EB8" w:rsidP="00C12158">
            <w:pPr>
              <w:jc w:val="center"/>
              <w:rPr>
                <w:b/>
                <w:sz w:val="16"/>
                <w:szCs w:val="16"/>
              </w:rPr>
            </w:pPr>
            <w:r w:rsidRPr="00AC0210">
              <w:rPr>
                <w:b/>
                <w:sz w:val="16"/>
                <w:szCs w:val="16"/>
              </w:rPr>
              <w:t>Oddíl, paragraf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74EB8" w:rsidRPr="00AC0210" w:rsidRDefault="00274EB8" w:rsidP="00C12158">
            <w:pPr>
              <w:jc w:val="center"/>
              <w:rPr>
                <w:b/>
                <w:sz w:val="16"/>
                <w:szCs w:val="16"/>
              </w:rPr>
            </w:pPr>
          </w:p>
          <w:p w:rsidR="00274EB8" w:rsidRPr="00AC0210" w:rsidRDefault="00274EB8" w:rsidP="00C12158">
            <w:pPr>
              <w:jc w:val="center"/>
              <w:rPr>
                <w:b/>
                <w:sz w:val="16"/>
                <w:szCs w:val="16"/>
              </w:rPr>
            </w:pPr>
          </w:p>
          <w:p w:rsidR="00274EB8" w:rsidRPr="00AC0210" w:rsidRDefault="00274EB8" w:rsidP="00C12158">
            <w:pPr>
              <w:jc w:val="center"/>
              <w:rPr>
                <w:b/>
                <w:sz w:val="16"/>
                <w:szCs w:val="16"/>
              </w:rPr>
            </w:pPr>
            <w:r w:rsidRPr="00AC0210">
              <w:rPr>
                <w:b/>
                <w:sz w:val="16"/>
                <w:szCs w:val="16"/>
              </w:rPr>
              <w:t>Položka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74EB8" w:rsidRPr="00AC0210" w:rsidRDefault="00274EB8" w:rsidP="00C12158">
            <w:pPr>
              <w:jc w:val="center"/>
              <w:rPr>
                <w:b/>
                <w:sz w:val="16"/>
                <w:szCs w:val="16"/>
              </w:rPr>
            </w:pPr>
          </w:p>
          <w:p w:rsidR="00274EB8" w:rsidRDefault="00274EB8" w:rsidP="00C12158">
            <w:pPr>
              <w:jc w:val="center"/>
              <w:rPr>
                <w:b/>
                <w:sz w:val="16"/>
                <w:szCs w:val="16"/>
              </w:rPr>
            </w:pPr>
          </w:p>
          <w:p w:rsidR="00274EB8" w:rsidRPr="00AC0210" w:rsidRDefault="00274EB8" w:rsidP="00C12158">
            <w:pPr>
              <w:jc w:val="center"/>
              <w:rPr>
                <w:b/>
                <w:sz w:val="16"/>
                <w:szCs w:val="16"/>
              </w:rPr>
            </w:pPr>
            <w:r w:rsidRPr="00AC0210">
              <w:rPr>
                <w:b/>
                <w:sz w:val="16"/>
                <w:szCs w:val="16"/>
              </w:rPr>
              <w:t>Organizace</w:t>
            </w:r>
          </w:p>
        </w:tc>
        <w:tc>
          <w:tcPr>
            <w:tcW w:w="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74EB8" w:rsidRPr="00AC0210" w:rsidRDefault="00274EB8" w:rsidP="00C12158">
            <w:pPr>
              <w:jc w:val="center"/>
              <w:rPr>
                <w:b/>
                <w:sz w:val="16"/>
                <w:szCs w:val="16"/>
              </w:rPr>
            </w:pPr>
          </w:p>
          <w:p w:rsidR="00274EB8" w:rsidRPr="00AC0210" w:rsidRDefault="00274EB8" w:rsidP="00C12158">
            <w:pPr>
              <w:jc w:val="center"/>
              <w:rPr>
                <w:b/>
                <w:sz w:val="16"/>
                <w:szCs w:val="16"/>
              </w:rPr>
            </w:pPr>
            <w:r w:rsidRPr="00AC0210">
              <w:rPr>
                <w:b/>
                <w:sz w:val="16"/>
                <w:szCs w:val="16"/>
              </w:rPr>
              <w:t>Účelový zdroj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74EB8" w:rsidRPr="00AC0210" w:rsidRDefault="00274EB8" w:rsidP="00C12158">
            <w:pPr>
              <w:jc w:val="center"/>
              <w:rPr>
                <w:b/>
                <w:sz w:val="16"/>
                <w:szCs w:val="16"/>
              </w:rPr>
            </w:pPr>
            <w:r w:rsidRPr="00AC0210">
              <w:rPr>
                <w:b/>
                <w:sz w:val="16"/>
                <w:szCs w:val="16"/>
              </w:rPr>
              <w:t>Upravený rozpočet v tis. Kč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74EB8" w:rsidRDefault="00274EB8" w:rsidP="00C12158">
            <w:pPr>
              <w:jc w:val="center"/>
              <w:rPr>
                <w:b/>
                <w:sz w:val="16"/>
                <w:szCs w:val="16"/>
              </w:rPr>
            </w:pPr>
          </w:p>
          <w:p w:rsidR="00274EB8" w:rsidRPr="00AC0210" w:rsidRDefault="00274EB8" w:rsidP="00C12158">
            <w:pPr>
              <w:jc w:val="center"/>
              <w:rPr>
                <w:b/>
                <w:sz w:val="16"/>
                <w:szCs w:val="16"/>
              </w:rPr>
            </w:pPr>
            <w:r w:rsidRPr="00AC0210">
              <w:rPr>
                <w:b/>
                <w:sz w:val="16"/>
                <w:szCs w:val="16"/>
              </w:rPr>
              <w:t>Skutečnost v tis. Kč</w:t>
            </w:r>
          </w:p>
        </w:tc>
        <w:tc>
          <w:tcPr>
            <w:tcW w:w="439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74EB8" w:rsidRPr="00AC0210" w:rsidRDefault="00274EB8" w:rsidP="00C12158">
            <w:pPr>
              <w:jc w:val="center"/>
              <w:rPr>
                <w:b/>
                <w:sz w:val="16"/>
                <w:szCs w:val="16"/>
              </w:rPr>
            </w:pPr>
          </w:p>
          <w:p w:rsidR="00274EB8" w:rsidRPr="00AC0210" w:rsidRDefault="00274EB8" w:rsidP="00C12158">
            <w:pPr>
              <w:jc w:val="center"/>
              <w:rPr>
                <w:b/>
                <w:sz w:val="16"/>
                <w:szCs w:val="16"/>
              </w:rPr>
            </w:pPr>
          </w:p>
          <w:p w:rsidR="00274EB8" w:rsidRPr="00AC0210" w:rsidRDefault="00274EB8" w:rsidP="00C12158">
            <w:pPr>
              <w:jc w:val="center"/>
              <w:rPr>
                <w:b/>
                <w:sz w:val="16"/>
                <w:szCs w:val="16"/>
              </w:rPr>
            </w:pPr>
            <w:r w:rsidRPr="00AC0210">
              <w:rPr>
                <w:b/>
                <w:sz w:val="16"/>
                <w:szCs w:val="16"/>
              </w:rPr>
              <w:t>Komentář</w:t>
            </w:r>
          </w:p>
        </w:tc>
      </w:tr>
      <w:tr w:rsidR="00274EB8" w:rsidRPr="00C50E8E" w:rsidTr="00C12158">
        <w:trPr>
          <w:gridAfter w:val="5"/>
          <w:wAfter w:w="2567" w:type="dxa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Default="00274EB8" w:rsidP="00C12158">
            <w:pPr>
              <w:jc w:val="center"/>
            </w:pPr>
            <w:r>
              <w:t>0000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Default="00274EB8" w:rsidP="00C12158">
            <w:pPr>
              <w:jc w:val="center"/>
            </w:pPr>
            <w:r>
              <w:t>1361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Default="00274EB8" w:rsidP="00C12158">
            <w:pPr>
              <w:rPr>
                <w:sz w:val="18"/>
              </w:rPr>
            </w:pPr>
            <w:r>
              <w:rPr>
                <w:sz w:val="18"/>
              </w:rPr>
              <w:t>0300000000000</w:t>
            </w:r>
          </w:p>
        </w:tc>
        <w:tc>
          <w:tcPr>
            <w:tcW w:w="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Default="00274EB8" w:rsidP="00C12158">
            <w:pPr>
              <w:jc w:val="center"/>
            </w:pPr>
            <w:r>
              <w:t>00000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Default="00274EB8" w:rsidP="00C12158">
            <w:pPr>
              <w:jc w:val="right"/>
            </w:pPr>
            <w:r>
              <w:t>680</w:t>
            </w:r>
            <w:r w:rsidR="00CF3AA8">
              <w:t>,00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Default="00274EB8" w:rsidP="00C12158">
            <w:pPr>
              <w:jc w:val="right"/>
            </w:pPr>
            <w:r>
              <w:t>909,7</w:t>
            </w:r>
            <w:r w:rsidR="00CF3AA8">
              <w:t>0</w:t>
            </w:r>
          </w:p>
        </w:tc>
        <w:tc>
          <w:tcPr>
            <w:tcW w:w="439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Default="00274EB8" w:rsidP="00C12158">
            <w:pPr>
              <w:jc w:val="both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Příjem ze správních poplatků</w:t>
            </w:r>
          </w:p>
          <w:p w:rsidR="00274EB8" w:rsidRPr="006231AD" w:rsidRDefault="00274EB8" w:rsidP="00C12158">
            <w:pPr>
              <w:jc w:val="both"/>
              <w:rPr>
                <w:sz w:val="18"/>
              </w:rPr>
            </w:pPr>
            <w:r>
              <w:rPr>
                <w:sz w:val="18"/>
              </w:rPr>
              <w:t>Jde o nepředvídatelnou příjmovou položku. Je zrušená místní příslušnost obecních živnostenských úřadů, lze vypozorovat, že na našem úřadě činí podání i podnikatelé se sídlem mimo správní obvod Prostějova</w:t>
            </w:r>
          </w:p>
        </w:tc>
      </w:tr>
      <w:tr w:rsidR="00274EB8" w:rsidRPr="00C50E8E" w:rsidTr="00C12158">
        <w:trPr>
          <w:gridAfter w:val="5"/>
          <w:wAfter w:w="2567" w:type="dxa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C50E8E" w:rsidRDefault="00274EB8" w:rsidP="00C12158">
            <w:pPr>
              <w:jc w:val="center"/>
            </w:pPr>
            <w:r>
              <w:t>6171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C50E8E" w:rsidRDefault="00274EB8" w:rsidP="00C12158">
            <w:pPr>
              <w:jc w:val="center"/>
            </w:pPr>
            <w:r>
              <w:t>2111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C50E8E" w:rsidRDefault="00274EB8" w:rsidP="00C12158">
            <w:r>
              <w:rPr>
                <w:sz w:val="18"/>
              </w:rPr>
              <w:t>0300000000000</w:t>
            </w:r>
          </w:p>
        </w:tc>
        <w:tc>
          <w:tcPr>
            <w:tcW w:w="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C50E8E" w:rsidRDefault="00274EB8" w:rsidP="00C12158">
            <w:pPr>
              <w:jc w:val="center"/>
            </w:pPr>
            <w:r>
              <w:t>00000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C50E8E" w:rsidRDefault="00274EB8" w:rsidP="00C12158">
            <w:pPr>
              <w:jc w:val="right"/>
            </w:pPr>
            <w:r>
              <w:t>20</w:t>
            </w:r>
            <w:r w:rsidR="00CF3AA8">
              <w:t>,00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C50E8E" w:rsidRDefault="00CF3AA8" w:rsidP="00C12158">
            <w:pPr>
              <w:jc w:val="right"/>
            </w:pPr>
            <w:r>
              <w:t>27,07</w:t>
            </w:r>
          </w:p>
        </w:tc>
        <w:tc>
          <w:tcPr>
            <w:tcW w:w="439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Default="00274EB8" w:rsidP="00C12158">
            <w:pPr>
              <w:jc w:val="both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Příjmy z poskytování služeb a výrobků</w:t>
            </w:r>
          </w:p>
          <w:p w:rsidR="00274EB8" w:rsidRPr="008830C0" w:rsidRDefault="00274EB8" w:rsidP="00C12158">
            <w:pPr>
              <w:rPr>
                <w:sz w:val="18"/>
              </w:rPr>
            </w:pPr>
            <w:r>
              <w:rPr>
                <w:sz w:val="18"/>
              </w:rPr>
              <w:t>Jedná se o rozpočtované náklady řízení, které je OŽÚ povinen ukládat ve správním řízení vyvolaném porušením právní povinnosti účastníka řízení – nelze predikovat počet takových správních řízení. Novela vyhlášky zvýšila sazbu nákladů řízení z 1.000,- na 2.500,- Kč.</w:t>
            </w:r>
          </w:p>
        </w:tc>
      </w:tr>
      <w:tr w:rsidR="00274EB8" w:rsidRPr="00C50E8E" w:rsidTr="00C12158">
        <w:trPr>
          <w:gridAfter w:val="5"/>
          <w:wAfter w:w="2567" w:type="dxa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Default="00274EB8" w:rsidP="00C12158">
            <w:pPr>
              <w:jc w:val="center"/>
            </w:pPr>
            <w:r>
              <w:t>6171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Default="00274EB8" w:rsidP="00C12158">
            <w:pPr>
              <w:jc w:val="center"/>
            </w:pPr>
            <w:r>
              <w:t>2212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C50E8E" w:rsidRDefault="00274EB8" w:rsidP="00C12158">
            <w:r>
              <w:rPr>
                <w:sz w:val="18"/>
              </w:rPr>
              <w:t>0300000000000</w:t>
            </w:r>
          </w:p>
        </w:tc>
        <w:tc>
          <w:tcPr>
            <w:tcW w:w="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C50E8E" w:rsidRDefault="00274EB8" w:rsidP="00C12158">
            <w:pPr>
              <w:jc w:val="center"/>
            </w:pPr>
            <w:r>
              <w:t>00000</w:t>
            </w:r>
          </w:p>
        </w:tc>
        <w:tc>
          <w:tcPr>
            <w:tcW w:w="8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Default="00274EB8" w:rsidP="00C12158">
            <w:pPr>
              <w:jc w:val="right"/>
            </w:pPr>
            <w:r>
              <w:t>120</w:t>
            </w:r>
            <w:r w:rsidR="00CF3AA8">
              <w:t>,00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Default="00274EB8" w:rsidP="00C12158">
            <w:pPr>
              <w:jc w:val="right"/>
            </w:pPr>
            <w:r>
              <w:t>196,9</w:t>
            </w:r>
            <w:r w:rsidR="00CF3AA8">
              <w:t>0</w:t>
            </w:r>
          </w:p>
        </w:tc>
        <w:tc>
          <w:tcPr>
            <w:tcW w:w="439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Default="00274EB8" w:rsidP="00C12158">
            <w:pPr>
              <w:jc w:val="both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Příjem sankčních plateb přijatých od jiných osob</w:t>
            </w:r>
          </w:p>
          <w:p w:rsidR="00274EB8" w:rsidRPr="008830C0" w:rsidRDefault="00274EB8" w:rsidP="00C12158">
            <w:pPr>
              <w:jc w:val="both"/>
              <w:rPr>
                <w:sz w:val="18"/>
              </w:rPr>
            </w:pPr>
            <w:r>
              <w:rPr>
                <w:sz w:val="18"/>
              </w:rPr>
              <w:t>Jde o rozpočtované příjmy, které OŽÚ uloží jako pokuty za přestupky v rámci zákonem svěřené věcné působnosti. Výše pokut se pak odvíjí dle zákonem stanovených kritérií a nelze s větší přesností celkovou výši v rozpočtu stanovit. V roce 2024 byly ukládány vyšší pokuty, protože byly projednávány závažné přestupky.</w:t>
            </w:r>
          </w:p>
        </w:tc>
      </w:tr>
      <w:tr w:rsidR="00274EB8" w:rsidRPr="00C50E8E" w:rsidTr="00C12158">
        <w:trPr>
          <w:gridAfter w:val="4"/>
          <w:wAfter w:w="2507" w:type="dxa"/>
        </w:trPr>
        <w:tc>
          <w:tcPr>
            <w:tcW w:w="460" w:type="dxa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392" w:type="dxa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528" w:type="dxa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180" w:type="dxa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740" w:type="dxa"/>
            <w:gridSpan w:val="3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678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302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1183" w:type="dxa"/>
            <w:gridSpan w:val="4"/>
          </w:tcPr>
          <w:p w:rsidR="00274EB8" w:rsidRPr="00C50E8E" w:rsidRDefault="00274EB8" w:rsidP="00C12158">
            <w:pPr>
              <w:rPr>
                <w:b/>
              </w:rPr>
            </w:pPr>
          </w:p>
        </w:tc>
      </w:tr>
      <w:tr w:rsidR="00274EB8" w:rsidRPr="00C50E8E" w:rsidTr="00C12158">
        <w:trPr>
          <w:gridAfter w:val="5"/>
          <w:wAfter w:w="2567" w:type="dxa"/>
        </w:trPr>
        <w:tc>
          <w:tcPr>
            <w:tcW w:w="9923" w:type="dxa"/>
            <w:gridSpan w:val="38"/>
            <w:shd w:val="clear" w:color="auto" w:fill="F79646"/>
          </w:tcPr>
          <w:p w:rsidR="00274EB8" w:rsidRPr="00C50E8E" w:rsidRDefault="00274EB8" w:rsidP="00C12158">
            <w:pPr>
              <w:rPr>
                <w:b/>
                <w:u w:val="single"/>
              </w:rPr>
            </w:pPr>
            <w:r w:rsidRPr="00C50E8E">
              <w:rPr>
                <w:b/>
                <w:u w:val="single"/>
              </w:rPr>
              <w:t>Rozbor čerpání výdajů rozpočtu kapitoly</w:t>
            </w:r>
          </w:p>
        </w:tc>
      </w:tr>
      <w:tr w:rsidR="00A52B44" w:rsidRPr="00A52B44" w:rsidTr="00C12158">
        <w:trPr>
          <w:gridAfter w:val="5"/>
          <w:wAfter w:w="2567" w:type="dxa"/>
        </w:trPr>
        <w:tc>
          <w:tcPr>
            <w:tcW w:w="9923" w:type="dxa"/>
            <w:gridSpan w:val="38"/>
          </w:tcPr>
          <w:p w:rsidR="00A52B44" w:rsidRDefault="00A52B44" w:rsidP="00C12158">
            <w:pPr>
              <w:rPr>
                <w:b/>
              </w:rPr>
            </w:pPr>
          </w:p>
          <w:p w:rsidR="00274EB8" w:rsidRPr="00A52B44" w:rsidRDefault="00274EB8" w:rsidP="00C12158">
            <w:pPr>
              <w:rPr>
                <w:b/>
              </w:rPr>
            </w:pPr>
            <w:r w:rsidRPr="00A52B44">
              <w:rPr>
                <w:b/>
              </w:rPr>
              <w:t>Kapitola 30 nemá rozpočtované výdaje.</w:t>
            </w:r>
          </w:p>
        </w:tc>
      </w:tr>
    </w:tbl>
    <w:p w:rsidR="00A52B44" w:rsidRPr="00A52B44" w:rsidRDefault="00A52B44" w:rsidP="00274EB8">
      <w:pPr>
        <w:rPr>
          <w:b/>
        </w:rPr>
      </w:pPr>
    </w:p>
    <w:p w:rsidR="00274EB8" w:rsidRPr="00A52B44" w:rsidRDefault="00274EB8" w:rsidP="00274EB8">
      <w:pPr>
        <w:rPr>
          <w:b/>
        </w:rPr>
      </w:pPr>
      <w:r w:rsidRPr="00A52B44">
        <w:rPr>
          <w:b/>
        </w:rPr>
        <w:t>Přehled schválených rozpočtových opatření k 31. 12. 2024:  OŽÚ nepředkládal v rámci kapitoly 30 v r. 2024 žádné rozpočtové opatření.</w:t>
      </w:r>
    </w:p>
    <w:p w:rsidR="00274EB8" w:rsidRDefault="00274EB8" w:rsidP="00274EB8">
      <w:pPr>
        <w:rPr>
          <w:rFonts w:asciiTheme="minorHAnsi" w:hAnsiTheme="minorHAnsi" w:cstheme="minorHAnsi"/>
          <w:b/>
          <w:sz w:val="18"/>
        </w:rPr>
      </w:pPr>
    </w:p>
    <w:p w:rsidR="00274EB8" w:rsidRDefault="00274EB8" w:rsidP="00274EB8">
      <w:pPr>
        <w:rPr>
          <w:b/>
          <w:sz w:val="18"/>
        </w:rPr>
      </w:pPr>
    </w:p>
    <w:p w:rsidR="00274EB8" w:rsidRDefault="00274EB8" w:rsidP="00274EB8">
      <w:pPr>
        <w:rPr>
          <w:b/>
          <w:sz w:val="18"/>
        </w:rPr>
      </w:pPr>
    </w:p>
    <w:p w:rsidR="00274EB8" w:rsidRDefault="00274EB8" w:rsidP="00274EB8">
      <w:pPr>
        <w:rPr>
          <w:b/>
          <w:sz w:val="18"/>
        </w:rPr>
      </w:pPr>
      <w:r>
        <w:rPr>
          <w:b/>
          <w:sz w:val="18"/>
        </w:rPr>
        <w:t>V Prostějově: 23.01.2025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</w:p>
    <w:p w:rsidR="00274EB8" w:rsidRDefault="00274EB8" w:rsidP="00274EB8">
      <w:pPr>
        <w:rPr>
          <w:b/>
          <w:sz w:val="18"/>
        </w:rPr>
      </w:pPr>
    </w:p>
    <w:p w:rsidR="00274EB8" w:rsidRDefault="00274EB8" w:rsidP="00274EB8">
      <w:pPr>
        <w:rPr>
          <w:b/>
          <w:sz w:val="18"/>
        </w:rPr>
      </w:pPr>
    </w:p>
    <w:p w:rsidR="00274EB8" w:rsidRDefault="00274EB8" w:rsidP="00274EB8">
      <w:pPr>
        <w:rPr>
          <w:b/>
          <w:sz w:val="18"/>
        </w:rPr>
      </w:pPr>
      <w:r>
        <w:rPr>
          <w:b/>
          <w:sz w:val="18"/>
        </w:rPr>
        <w:t xml:space="preserve">Správce kapitoly: Ing. Bc. Antonie </w:t>
      </w:r>
      <w:proofErr w:type="spellStart"/>
      <w:r>
        <w:rPr>
          <w:b/>
          <w:sz w:val="18"/>
        </w:rPr>
        <w:t>Orálková</w:t>
      </w:r>
      <w:proofErr w:type="spellEnd"/>
      <w:r>
        <w:rPr>
          <w:b/>
          <w:sz w:val="18"/>
        </w:rPr>
        <w:t>, MBA, vedoucí odboru OŽÚ</w:t>
      </w:r>
    </w:p>
    <w:p w:rsidR="00274EB8" w:rsidRDefault="00274EB8" w:rsidP="0095557A">
      <w:pPr>
        <w:rPr>
          <w:rFonts w:asciiTheme="minorHAnsi" w:hAnsiTheme="minorHAnsi" w:cstheme="minorHAnsi"/>
          <w:b/>
          <w:u w:val="single"/>
        </w:rPr>
      </w:pPr>
    </w:p>
    <w:p w:rsidR="00274EB8" w:rsidRDefault="00274EB8" w:rsidP="0095557A">
      <w:pPr>
        <w:rPr>
          <w:rFonts w:asciiTheme="minorHAnsi" w:hAnsiTheme="minorHAnsi" w:cstheme="minorHAnsi"/>
          <w:b/>
          <w:u w:val="single"/>
        </w:rPr>
      </w:pPr>
    </w:p>
    <w:p w:rsidR="00A52B44" w:rsidRDefault="00A52B44">
      <w:pPr>
        <w:autoSpaceDE/>
        <w:autoSpaceDN/>
        <w:spacing w:after="200" w:line="276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p w:rsidR="00562667" w:rsidRPr="00091F65" w:rsidRDefault="00562667" w:rsidP="00936A06">
      <w:pPr>
        <w:pStyle w:val="Nadpis2"/>
      </w:pPr>
      <w:bookmarkStart w:id="172" w:name="_Toc197779587"/>
      <w:r w:rsidRPr="00091F65">
        <w:lastRenderedPageBreak/>
        <w:t xml:space="preserve">Kapitola </w:t>
      </w:r>
      <w:r>
        <w:t xml:space="preserve">40 </w:t>
      </w:r>
      <w:r w:rsidRPr="00091F65">
        <w:t xml:space="preserve">– </w:t>
      </w:r>
      <w:r w:rsidR="0046192B">
        <w:t>Ž</w:t>
      </w:r>
      <w:r>
        <w:t>ivotní prostředí</w:t>
      </w:r>
      <w:bookmarkEnd w:id="172"/>
    </w:p>
    <w:p w:rsidR="00562667" w:rsidRDefault="00562667" w:rsidP="00562667">
      <w:pPr>
        <w:rPr>
          <w:rFonts w:asciiTheme="minorHAnsi" w:hAnsiTheme="minorHAnsi" w:cstheme="minorHAnsi"/>
          <w:b/>
          <w:sz w:val="18"/>
        </w:rPr>
      </w:pPr>
    </w:p>
    <w:p w:rsidR="00274EB8" w:rsidRDefault="00274EB8" w:rsidP="00562667">
      <w:pPr>
        <w:rPr>
          <w:rFonts w:asciiTheme="minorHAnsi" w:hAnsiTheme="minorHAnsi" w:cstheme="minorHAnsi"/>
          <w:b/>
          <w:sz w:val="18"/>
        </w:rPr>
      </w:pPr>
    </w:p>
    <w:p w:rsidR="00274EB8" w:rsidRPr="00091F65" w:rsidRDefault="00274EB8" w:rsidP="00274EB8">
      <w:pPr>
        <w:rPr>
          <w:rFonts w:asciiTheme="minorHAnsi" w:hAnsiTheme="minorHAnsi" w:cstheme="minorHAnsi"/>
          <w:b/>
          <w:u w:val="single"/>
        </w:rPr>
      </w:pPr>
      <w:r w:rsidRPr="00091F65">
        <w:rPr>
          <w:rFonts w:asciiTheme="minorHAnsi" w:hAnsiTheme="minorHAnsi" w:cstheme="minorHAnsi"/>
          <w:b/>
          <w:u w:val="single"/>
        </w:rPr>
        <w:t>Rozbor plnění příjmů rozpočtu kapitoly</w:t>
      </w:r>
    </w:p>
    <w:p w:rsidR="00274EB8" w:rsidRPr="00091F65" w:rsidRDefault="00274EB8" w:rsidP="00274EB8">
      <w:pPr>
        <w:rPr>
          <w:rFonts w:asciiTheme="minorHAnsi" w:hAnsiTheme="minorHAnsi" w:cstheme="minorHAnsi"/>
          <w:b/>
          <w:sz w:val="18"/>
        </w:rPr>
      </w:pPr>
    </w:p>
    <w:tbl>
      <w:tblPr>
        <w:tblStyle w:val="Mkatabulky"/>
        <w:tblW w:w="9776" w:type="dxa"/>
        <w:tblInd w:w="0" w:type="dxa"/>
        <w:tblLook w:val="04A0" w:firstRow="1" w:lastRow="0" w:firstColumn="1" w:lastColumn="0" w:noHBand="0" w:noVBand="1"/>
      </w:tblPr>
      <w:tblGrid>
        <w:gridCol w:w="2407"/>
        <w:gridCol w:w="2409"/>
        <w:gridCol w:w="1162"/>
        <w:gridCol w:w="3798"/>
      </w:tblGrid>
      <w:tr w:rsidR="00274EB8" w:rsidRPr="00091F65" w:rsidTr="00C12158">
        <w:trPr>
          <w:trHeight w:val="991"/>
        </w:trPr>
        <w:tc>
          <w:tcPr>
            <w:tcW w:w="2407" w:type="dxa"/>
            <w:shd w:val="clear" w:color="auto" w:fill="FFC000"/>
            <w:vAlign w:val="center"/>
          </w:tcPr>
          <w:p w:rsidR="00274EB8" w:rsidRPr="00091F65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Rozpočet upravený v tis. Kč</w:t>
            </w:r>
          </w:p>
        </w:tc>
        <w:tc>
          <w:tcPr>
            <w:tcW w:w="2409" w:type="dxa"/>
            <w:shd w:val="clear" w:color="auto" w:fill="FFC000"/>
            <w:vAlign w:val="center"/>
          </w:tcPr>
          <w:p w:rsidR="00274EB8" w:rsidRPr="00091F65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Skutečnost v tis. Kč</w:t>
            </w:r>
          </w:p>
        </w:tc>
        <w:tc>
          <w:tcPr>
            <w:tcW w:w="1162" w:type="dxa"/>
            <w:shd w:val="clear" w:color="auto" w:fill="FFC000"/>
            <w:vAlign w:val="center"/>
          </w:tcPr>
          <w:p w:rsidR="00274EB8" w:rsidRPr="00091F65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SK/RU v %</w:t>
            </w:r>
          </w:p>
        </w:tc>
        <w:tc>
          <w:tcPr>
            <w:tcW w:w="3798" w:type="dxa"/>
            <w:shd w:val="clear" w:color="auto" w:fill="FFC000"/>
            <w:vAlign w:val="center"/>
          </w:tcPr>
          <w:p w:rsidR="00274EB8" w:rsidRPr="00091F65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Komentář</w:t>
            </w:r>
          </w:p>
        </w:tc>
      </w:tr>
      <w:tr w:rsidR="00274EB8" w:rsidRPr="00091F65" w:rsidTr="00C12158">
        <w:trPr>
          <w:trHeight w:val="284"/>
        </w:trPr>
        <w:tc>
          <w:tcPr>
            <w:tcW w:w="2407" w:type="dxa"/>
            <w:vAlign w:val="center"/>
          </w:tcPr>
          <w:p w:rsidR="00274EB8" w:rsidRPr="00091F65" w:rsidRDefault="00274EB8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2 110,00</w:t>
            </w:r>
          </w:p>
        </w:tc>
        <w:tc>
          <w:tcPr>
            <w:tcW w:w="2409" w:type="dxa"/>
            <w:vAlign w:val="center"/>
          </w:tcPr>
          <w:p w:rsidR="00274EB8" w:rsidRPr="00091F65" w:rsidRDefault="00274EB8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2 524,07</w:t>
            </w:r>
          </w:p>
        </w:tc>
        <w:tc>
          <w:tcPr>
            <w:tcW w:w="1162" w:type="dxa"/>
            <w:vAlign w:val="center"/>
          </w:tcPr>
          <w:p w:rsidR="00274EB8" w:rsidRPr="00091F65" w:rsidRDefault="00274EB8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119,62</w:t>
            </w:r>
          </w:p>
        </w:tc>
        <w:tc>
          <w:tcPr>
            <w:tcW w:w="3798" w:type="dxa"/>
            <w:vAlign w:val="center"/>
          </w:tcPr>
          <w:p w:rsidR="00274EB8" w:rsidRPr="00091F65" w:rsidRDefault="00274EB8" w:rsidP="00C12158">
            <w:pPr>
              <w:rPr>
                <w:rFonts w:asciiTheme="minorHAnsi" w:hAnsiTheme="minorHAnsi" w:cstheme="minorHAnsi"/>
                <w:sz w:val="18"/>
              </w:rPr>
            </w:pPr>
            <w:r w:rsidRPr="00091F65">
              <w:rPr>
                <w:rFonts w:asciiTheme="minorHAnsi" w:hAnsiTheme="minorHAnsi" w:cstheme="minorHAnsi"/>
                <w:sz w:val="18"/>
              </w:rPr>
              <w:t>Příjmy před konsolidací</w:t>
            </w:r>
          </w:p>
        </w:tc>
      </w:tr>
    </w:tbl>
    <w:p w:rsidR="00274EB8" w:rsidRPr="00091F65" w:rsidRDefault="00274EB8" w:rsidP="00274EB8">
      <w:pPr>
        <w:rPr>
          <w:rFonts w:asciiTheme="minorHAnsi" w:hAnsiTheme="minorHAnsi" w:cstheme="minorHAnsi"/>
          <w:b/>
          <w:sz w:val="18"/>
        </w:rPr>
      </w:pPr>
    </w:p>
    <w:p w:rsidR="00274EB8" w:rsidRPr="00091F65" w:rsidRDefault="00274EB8" w:rsidP="00274EB8">
      <w:pPr>
        <w:rPr>
          <w:rFonts w:asciiTheme="minorHAnsi" w:hAnsiTheme="minorHAnsi" w:cstheme="minorHAnsi"/>
          <w:b/>
          <w:sz w:val="18"/>
        </w:rPr>
      </w:pPr>
      <w:r w:rsidRPr="00091F65">
        <w:rPr>
          <w:rFonts w:asciiTheme="minorHAnsi" w:hAnsiTheme="minorHAnsi" w:cstheme="minorHAnsi"/>
          <w:b/>
          <w:sz w:val="18"/>
        </w:rPr>
        <w:t>Stručný komentář k celkovému vývoji plnění příjmů kapitoly ve sledovaném období</w:t>
      </w:r>
    </w:p>
    <w:p w:rsidR="00274EB8" w:rsidRPr="00091F65" w:rsidRDefault="00274EB8" w:rsidP="00274EB8">
      <w:pPr>
        <w:rPr>
          <w:rFonts w:asciiTheme="minorHAnsi" w:hAnsiTheme="minorHAnsi" w:cstheme="minorHAnsi"/>
          <w:b/>
          <w:sz w:val="18"/>
        </w:rPr>
      </w:pPr>
    </w:p>
    <w:p w:rsidR="00274EB8" w:rsidRPr="008C339A" w:rsidRDefault="00274EB8" w:rsidP="00274EB8">
      <w:pPr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Mkatabul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1418"/>
        <w:gridCol w:w="850"/>
        <w:gridCol w:w="1134"/>
        <w:gridCol w:w="1134"/>
        <w:gridCol w:w="3433"/>
      </w:tblGrid>
      <w:tr w:rsidR="00274EB8" w:rsidRPr="008C339A" w:rsidTr="00C12158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274EB8" w:rsidRPr="008C339A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339A">
              <w:rPr>
                <w:rFonts w:asciiTheme="minorHAnsi" w:hAnsiTheme="minorHAnsi" w:cstheme="minorHAnsi"/>
                <w:b/>
                <w:sz w:val="18"/>
                <w:szCs w:val="18"/>
              </w:rPr>
              <w:t>Oddíl, paragraf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274EB8" w:rsidRPr="008C339A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339A">
              <w:rPr>
                <w:rFonts w:asciiTheme="minorHAnsi" w:hAnsiTheme="minorHAnsi" w:cstheme="minorHAnsi"/>
                <w:b/>
                <w:sz w:val="18"/>
                <w:szCs w:val="18"/>
              </w:rPr>
              <w:t>Položka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274EB8" w:rsidRPr="008C339A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339A">
              <w:rPr>
                <w:rFonts w:asciiTheme="minorHAnsi" w:hAnsiTheme="minorHAnsi" w:cstheme="minorHAnsi"/>
                <w:b/>
                <w:sz w:val="18"/>
                <w:szCs w:val="18"/>
              </w:rPr>
              <w:t>Organizace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274EB8" w:rsidRPr="008C339A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339A">
              <w:rPr>
                <w:rFonts w:asciiTheme="minorHAnsi" w:hAnsiTheme="minorHAnsi" w:cstheme="minorHAnsi"/>
                <w:b/>
                <w:sz w:val="18"/>
                <w:szCs w:val="18"/>
              </w:rPr>
              <w:t>Účelový zdroj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274EB8" w:rsidRPr="008C339A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339A">
              <w:rPr>
                <w:rFonts w:asciiTheme="minorHAnsi" w:hAnsiTheme="minorHAnsi" w:cstheme="minorHAnsi"/>
                <w:b/>
                <w:sz w:val="18"/>
                <w:szCs w:val="18"/>
              </w:rPr>
              <w:t>Upravený rozpočet v tis.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274EB8" w:rsidRPr="008C339A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339A">
              <w:rPr>
                <w:rFonts w:asciiTheme="minorHAnsi" w:hAnsiTheme="minorHAnsi" w:cstheme="minorHAnsi"/>
                <w:b/>
                <w:sz w:val="18"/>
                <w:szCs w:val="18"/>
              </w:rPr>
              <w:t>Skutečnost v tis. Kč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274EB8" w:rsidRPr="008C339A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339A">
              <w:rPr>
                <w:rFonts w:asciiTheme="minorHAnsi" w:hAnsiTheme="minorHAnsi" w:cstheme="minorHAnsi"/>
                <w:b/>
                <w:sz w:val="18"/>
                <w:szCs w:val="18"/>
              </w:rPr>
              <w:t>Komentář</w:t>
            </w:r>
          </w:p>
        </w:tc>
      </w:tr>
      <w:tr w:rsidR="00274EB8" w:rsidRPr="008C339A" w:rsidTr="00C12158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B8" w:rsidRPr="008C339A" w:rsidRDefault="00274EB8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Pr="008C339A" w:rsidRDefault="00274EB8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339A">
              <w:rPr>
                <w:rFonts w:asciiTheme="minorHAnsi" w:hAnsiTheme="minorHAnsi" w:cstheme="minorHAnsi"/>
                <w:sz w:val="18"/>
                <w:szCs w:val="18"/>
              </w:rPr>
              <w:t>1334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Pr="008C339A" w:rsidRDefault="00274EB8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C339A">
              <w:rPr>
                <w:rFonts w:asciiTheme="minorHAnsi" w:hAnsiTheme="minorHAnsi" w:cstheme="minorHAnsi"/>
                <w:sz w:val="18"/>
                <w:szCs w:val="18"/>
              </w:rPr>
              <w:t>0400000000000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B8" w:rsidRPr="008C339A" w:rsidRDefault="00274EB8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Pr="008C339A" w:rsidRDefault="00274EB8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Pr="008C339A" w:rsidRDefault="00274EB8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1 947,87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B8" w:rsidRPr="008C339A" w:rsidRDefault="00274EB8" w:rsidP="00C1215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339A">
              <w:rPr>
                <w:rFonts w:asciiTheme="minorHAnsi" w:hAnsiTheme="minorHAnsi" w:cstheme="minorHAnsi"/>
                <w:b/>
                <w:sz w:val="18"/>
                <w:szCs w:val="18"/>
              </w:rPr>
              <w:t>Odvody ze zemědělského půdního fondu.</w:t>
            </w:r>
            <w:r w:rsidRPr="008C339A">
              <w:rPr>
                <w:rFonts w:asciiTheme="minorHAnsi" w:hAnsiTheme="minorHAnsi" w:cstheme="minorHAnsi"/>
                <w:sz w:val="18"/>
                <w:szCs w:val="18"/>
              </w:rPr>
              <w:t xml:space="preserve"> Plnění položky nelze přesně odhadnout.</w:t>
            </w:r>
          </w:p>
          <w:p w:rsidR="00274EB8" w:rsidRPr="008C339A" w:rsidRDefault="00274EB8" w:rsidP="00C1215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74EB8" w:rsidRPr="008C339A" w:rsidRDefault="00274EB8" w:rsidP="00274EB8">
      <w:pPr>
        <w:rPr>
          <w:rFonts w:asciiTheme="minorHAnsi" w:hAnsiTheme="minorHAnsi" w:cstheme="minorHAnsi"/>
          <w:b/>
          <w:sz w:val="18"/>
          <w:szCs w:val="18"/>
        </w:rPr>
      </w:pPr>
    </w:p>
    <w:p w:rsidR="00274EB8" w:rsidRPr="00091F65" w:rsidRDefault="00274EB8" w:rsidP="00274EB8">
      <w:pPr>
        <w:rPr>
          <w:rFonts w:asciiTheme="minorHAnsi" w:hAnsiTheme="minorHAnsi" w:cstheme="minorHAnsi"/>
          <w:b/>
          <w:sz w:val="18"/>
        </w:rPr>
      </w:pPr>
    </w:p>
    <w:p w:rsidR="00274EB8" w:rsidRPr="00091F65" w:rsidRDefault="00274EB8" w:rsidP="00274EB8">
      <w:pPr>
        <w:rPr>
          <w:rFonts w:asciiTheme="minorHAnsi" w:hAnsiTheme="minorHAnsi" w:cstheme="minorHAnsi"/>
          <w:b/>
          <w:u w:val="single"/>
        </w:rPr>
      </w:pPr>
      <w:r w:rsidRPr="00091F65">
        <w:rPr>
          <w:rFonts w:asciiTheme="minorHAnsi" w:hAnsiTheme="minorHAnsi" w:cstheme="minorHAnsi"/>
          <w:b/>
          <w:u w:val="single"/>
        </w:rPr>
        <w:t>Rozbor plnění výdajů rozpočtu kapitoly</w:t>
      </w:r>
    </w:p>
    <w:p w:rsidR="00274EB8" w:rsidRPr="00091F65" w:rsidRDefault="00274EB8" w:rsidP="00274EB8">
      <w:pPr>
        <w:rPr>
          <w:rFonts w:asciiTheme="minorHAnsi" w:hAnsiTheme="minorHAnsi" w:cstheme="minorHAnsi"/>
          <w:b/>
          <w:sz w:val="18"/>
        </w:rPr>
      </w:pPr>
    </w:p>
    <w:tbl>
      <w:tblPr>
        <w:tblStyle w:val="Mkatabulky"/>
        <w:tblW w:w="9776" w:type="dxa"/>
        <w:tblInd w:w="0" w:type="dxa"/>
        <w:tblLook w:val="04A0" w:firstRow="1" w:lastRow="0" w:firstColumn="1" w:lastColumn="0" w:noHBand="0" w:noVBand="1"/>
      </w:tblPr>
      <w:tblGrid>
        <w:gridCol w:w="2407"/>
        <w:gridCol w:w="2409"/>
        <w:gridCol w:w="1162"/>
        <w:gridCol w:w="3798"/>
      </w:tblGrid>
      <w:tr w:rsidR="00274EB8" w:rsidRPr="00091F65" w:rsidTr="00C12158">
        <w:trPr>
          <w:trHeight w:val="284"/>
        </w:trPr>
        <w:tc>
          <w:tcPr>
            <w:tcW w:w="2407" w:type="dxa"/>
            <w:shd w:val="clear" w:color="auto" w:fill="FFC000"/>
            <w:vAlign w:val="center"/>
          </w:tcPr>
          <w:p w:rsidR="00274EB8" w:rsidRPr="00091F65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Rozpočet upravený v tis. Kč</w:t>
            </w:r>
          </w:p>
        </w:tc>
        <w:tc>
          <w:tcPr>
            <w:tcW w:w="2409" w:type="dxa"/>
            <w:shd w:val="clear" w:color="auto" w:fill="FFC000"/>
            <w:vAlign w:val="center"/>
          </w:tcPr>
          <w:p w:rsidR="00274EB8" w:rsidRPr="00091F65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Skutečnost v tis. Kč</w:t>
            </w:r>
          </w:p>
        </w:tc>
        <w:tc>
          <w:tcPr>
            <w:tcW w:w="1162" w:type="dxa"/>
            <w:shd w:val="clear" w:color="auto" w:fill="FFC000"/>
            <w:vAlign w:val="center"/>
          </w:tcPr>
          <w:p w:rsidR="00274EB8" w:rsidRPr="00091F65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SK/RU v %</w:t>
            </w:r>
          </w:p>
        </w:tc>
        <w:tc>
          <w:tcPr>
            <w:tcW w:w="3798" w:type="dxa"/>
            <w:shd w:val="clear" w:color="auto" w:fill="FFC000"/>
            <w:vAlign w:val="center"/>
          </w:tcPr>
          <w:p w:rsidR="00274EB8" w:rsidRPr="00091F65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Komentář</w:t>
            </w:r>
          </w:p>
        </w:tc>
      </w:tr>
      <w:tr w:rsidR="00274EB8" w:rsidRPr="00091F65" w:rsidTr="00C12158">
        <w:trPr>
          <w:trHeight w:val="284"/>
        </w:trPr>
        <w:tc>
          <w:tcPr>
            <w:tcW w:w="2407" w:type="dxa"/>
            <w:vAlign w:val="center"/>
          </w:tcPr>
          <w:p w:rsidR="00274EB8" w:rsidRPr="00091F65" w:rsidRDefault="00274EB8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4 934,00</w:t>
            </w:r>
          </w:p>
        </w:tc>
        <w:tc>
          <w:tcPr>
            <w:tcW w:w="2409" w:type="dxa"/>
            <w:vAlign w:val="center"/>
          </w:tcPr>
          <w:p w:rsidR="00274EB8" w:rsidRPr="00091F65" w:rsidRDefault="00274EB8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4 697,00</w:t>
            </w:r>
          </w:p>
        </w:tc>
        <w:tc>
          <w:tcPr>
            <w:tcW w:w="1162" w:type="dxa"/>
            <w:vAlign w:val="center"/>
          </w:tcPr>
          <w:p w:rsidR="00274EB8" w:rsidRPr="00091F65" w:rsidRDefault="00274EB8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95</w:t>
            </w:r>
            <w:r w:rsidR="004D4C26">
              <w:rPr>
                <w:rFonts w:asciiTheme="minorHAnsi" w:hAnsiTheme="minorHAnsi" w:cstheme="minorHAnsi"/>
                <w:sz w:val="18"/>
              </w:rPr>
              <w:t>,19</w:t>
            </w:r>
          </w:p>
        </w:tc>
        <w:tc>
          <w:tcPr>
            <w:tcW w:w="3798" w:type="dxa"/>
            <w:vAlign w:val="center"/>
          </w:tcPr>
          <w:p w:rsidR="00274EB8" w:rsidRPr="00091F65" w:rsidRDefault="00274EB8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Výdaje před konsolidací</w:t>
            </w:r>
          </w:p>
        </w:tc>
      </w:tr>
    </w:tbl>
    <w:p w:rsidR="00274EB8" w:rsidRPr="00091F65" w:rsidRDefault="00274EB8" w:rsidP="00274EB8">
      <w:pPr>
        <w:rPr>
          <w:rFonts w:asciiTheme="minorHAnsi" w:hAnsiTheme="minorHAnsi" w:cstheme="minorHAnsi"/>
          <w:b/>
          <w:sz w:val="18"/>
        </w:rPr>
      </w:pPr>
    </w:p>
    <w:p w:rsidR="00274EB8" w:rsidRPr="00091F65" w:rsidRDefault="00274EB8" w:rsidP="00274EB8">
      <w:pPr>
        <w:rPr>
          <w:rFonts w:asciiTheme="minorHAnsi" w:hAnsiTheme="minorHAnsi" w:cstheme="minorHAnsi"/>
          <w:b/>
          <w:sz w:val="18"/>
        </w:rPr>
      </w:pPr>
      <w:r w:rsidRPr="00091F65">
        <w:rPr>
          <w:rFonts w:asciiTheme="minorHAnsi" w:hAnsiTheme="minorHAnsi" w:cstheme="minorHAnsi"/>
          <w:b/>
          <w:sz w:val="18"/>
        </w:rPr>
        <w:t>Stručný komentář k celkovému vývoji čerpání výdajů kapitoly ve sledovaném období</w:t>
      </w:r>
    </w:p>
    <w:p w:rsidR="00274EB8" w:rsidRPr="00091F65" w:rsidRDefault="00274EB8" w:rsidP="00274EB8">
      <w:pPr>
        <w:rPr>
          <w:rFonts w:asciiTheme="minorHAnsi" w:hAnsiTheme="minorHAnsi" w:cstheme="minorHAnsi"/>
          <w:b/>
          <w:sz w:val="18"/>
        </w:rPr>
      </w:pPr>
    </w:p>
    <w:p w:rsidR="00274EB8" w:rsidRPr="00091F65" w:rsidRDefault="00274EB8" w:rsidP="00274EB8">
      <w:pPr>
        <w:rPr>
          <w:rFonts w:asciiTheme="minorHAnsi" w:hAnsiTheme="minorHAnsi" w:cstheme="minorHAnsi"/>
          <w:b/>
          <w:sz w:val="18"/>
        </w:rPr>
      </w:pPr>
    </w:p>
    <w:p w:rsidR="00274EB8" w:rsidRPr="00091F65" w:rsidRDefault="00274EB8" w:rsidP="00274EB8">
      <w:pPr>
        <w:rPr>
          <w:rFonts w:asciiTheme="minorHAnsi" w:hAnsiTheme="minorHAnsi" w:cstheme="minorHAnsi"/>
          <w:b/>
          <w:sz w:val="18"/>
        </w:rPr>
      </w:pPr>
      <w:r w:rsidRPr="00091F65">
        <w:rPr>
          <w:rFonts w:asciiTheme="minorHAnsi" w:hAnsiTheme="minorHAnsi" w:cstheme="minorHAnsi"/>
          <w:b/>
          <w:sz w:val="18"/>
        </w:rPr>
        <w:t xml:space="preserve">Komentář k položkám (akcím), které vykázaly abnormalitu v řádném plnění příjmů rozpočtu kapitoly ve sledovaném období </w:t>
      </w:r>
      <w:r w:rsidRPr="00091F65">
        <w:rPr>
          <w:rFonts w:asciiTheme="minorHAnsi" w:hAnsiTheme="minorHAnsi" w:cstheme="minorHAnsi"/>
          <w:sz w:val="18"/>
        </w:rPr>
        <w:t>(položky nižší než 40 % a vyšší než 60 % ve srovnání s upraveným rozpočtem)</w:t>
      </w:r>
    </w:p>
    <w:p w:rsidR="00274EB8" w:rsidRPr="00091F65" w:rsidRDefault="00274EB8" w:rsidP="00274EB8">
      <w:pPr>
        <w:rPr>
          <w:rFonts w:asciiTheme="minorHAnsi" w:hAnsiTheme="minorHAnsi" w:cstheme="minorHAnsi"/>
          <w:b/>
          <w:sz w:val="18"/>
        </w:rPr>
      </w:pPr>
    </w:p>
    <w:tbl>
      <w:tblPr>
        <w:tblStyle w:val="Mkatabulky"/>
        <w:tblW w:w="977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1418"/>
        <w:gridCol w:w="850"/>
        <w:gridCol w:w="1134"/>
        <w:gridCol w:w="1134"/>
        <w:gridCol w:w="3433"/>
      </w:tblGrid>
      <w:tr w:rsidR="00274EB8" w:rsidRPr="00091F65" w:rsidTr="00C12158">
        <w:trPr>
          <w:trHeight w:val="284"/>
        </w:trPr>
        <w:tc>
          <w:tcPr>
            <w:tcW w:w="959" w:type="dxa"/>
            <w:shd w:val="clear" w:color="auto" w:fill="9BBB59" w:themeFill="accent3"/>
            <w:vAlign w:val="center"/>
          </w:tcPr>
          <w:p w:rsidR="00274EB8" w:rsidRPr="00091F65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Oddíl, paragraf</w:t>
            </w:r>
          </w:p>
        </w:tc>
        <w:tc>
          <w:tcPr>
            <w:tcW w:w="850" w:type="dxa"/>
            <w:shd w:val="clear" w:color="auto" w:fill="9BBB59" w:themeFill="accent3"/>
            <w:vAlign w:val="center"/>
          </w:tcPr>
          <w:p w:rsidR="00274EB8" w:rsidRPr="00091F65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Položka</w:t>
            </w:r>
          </w:p>
        </w:tc>
        <w:tc>
          <w:tcPr>
            <w:tcW w:w="1418" w:type="dxa"/>
            <w:shd w:val="clear" w:color="auto" w:fill="9BBB59" w:themeFill="accent3"/>
            <w:vAlign w:val="center"/>
          </w:tcPr>
          <w:p w:rsidR="00274EB8" w:rsidRPr="00091F65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Organizace</w:t>
            </w:r>
          </w:p>
        </w:tc>
        <w:tc>
          <w:tcPr>
            <w:tcW w:w="850" w:type="dxa"/>
            <w:shd w:val="clear" w:color="auto" w:fill="9BBB59" w:themeFill="accent3"/>
            <w:vAlign w:val="center"/>
          </w:tcPr>
          <w:p w:rsidR="00274EB8" w:rsidRPr="00091F65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Účelový zdroj</w:t>
            </w:r>
          </w:p>
        </w:tc>
        <w:tc>
          <w:tcPr>
            <w:tcW w:w="1134" w:type="dxa"/>
            <w:shd w:val="clear" w:color="auto" w:fill="9BBB59" w:themeFill="accent3"/>
            <w:vAlign w:val="center"/>
          </w:tcPr>
          <w:p w:rsidR="00274EB8" w:rsidRPr="00091F65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Upravený rozpočet v tis. Kč</w:t>
            </w:r>
          </w:p>
        </w:tc>
        <w:tc>
          <w:tcPr>
            <w:tcW w:w="1134" w:type="dxa"/>
            <w:shd w:val="clear" w:color="auto" w:fill="9BBB59" w:themeFill="accent3"/>
            <w:vAlign w:val="center"/>
          </w:tcPr>
          <w:p w:rsidR="00274EB8" w:rsidRPr="00091F65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Skutečnost v tis. Kč</w:t>
            </w:r>
          </w:p>
        </w:tc>
        <w:tc>
          <w:tcPr>
            <w:tcW w:w="3433" w:type="dxa"/>
            <w:shd w:val="clear" w:color="auto" w:fill="9BBB59" w:themeFill="accent3"/>
            <w:vAlign w:val="center"/>
          </w:tcPr>
          <w:p w:rsidR="00274EB8" w:rsidRPr="00091F65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Komentář</w:t>
            </w:r>
          </w:p>
        </w:tc>
      </w:tr>
      <w:tr w:rsidR="00274EB8" w:rsidRPr="00091F65" w:rsidTr="00C12158">
        <w:trPr>
          <w:trHeight w:val="879"/>
        </w:trPr>
        <w:tc>
          <w:tcPr>
            <w:tcW w:w="959" w:type="dxa"/>
            <w:vAlign w:val="center"/>
          </w:tcPr>
          <w:p w:rsidR="00274EB8" w:rsidRDefault="00274EB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3745</w:t>
            </w:r>
          </w:p>
        </w:tc>
        <w:tc>
          <w:tcPr>
            <w:tcW w:w="850" w:type="dxa"/>
            <w:vAlign w:val="center"/>
          </w:tcPr>
          <w:p w:rsidR="00274EB8" w:rsidRDefault="00274EB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5169</w:t>
            </w:r>
          </w:p>
        </w:tc>
        <w:tc>
          <w:tcPr>
            <w:tcW w:w="1418" w:type="dxa"/>
            <w:vAlign w:val="center"/>
          </w:tcPr>
          <w:p w:rsidR="00274EB8" w:rsidRDefault="00274EB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0400000000000</w:t>
            </w:r>
          </w:p>
        </w:tc>
        <w:tc>
          <w:tcPr>
            <w:tcW w:w="850" w:type="dxa"/>
            <w:vAlign w:val="center"/>
          </w:tcPr>
          <w:p w:rsidR="00274EB8" w:rsidRPr="00091F65" w:rsidRDefault="00274EB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274EB8" w:rsidRDefault="00274EB8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42,00</w:t>
            </w:r>
          </w:p>
        </w:tc>
        <w:tc>
          <w:tcPr>
            <w:tcW w:w="1134" w:type="dxa"/>
            <w:vAlign w:val="center"/>
          </w:tcPr>
          <w:p w:rsidR="00274EB8" w:rsidRDefault="00274EB8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29,00</w:t>
            </w:r>
          </w:p>
        </w:tc>
        <w:tc>
          <w:tcPr>
            <w:tcW w:w="3433" w:type="dxa"/>
            <w:vAlign w:val="center"/>
          </w:tcPr>
          <w:p w:rsidR="00274EB8" w:rsidRDefault="00274EB8" w:rsidP="00C12158">
            <w:pPr>
              <w:jc w:val="both"/>
              <w:rPr>
                <w:rFonts w:asciiTheme="minorHAnsi" w:hAnsiTheme="minorHAnsi" w:cstheme="minorHAnsi"/>
                <w:b/>
                <w:sz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u w:val="single"/>
              </w:rPr>
              <w:t xml:space="preserve">Péče o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u w:val="single"/>
              </w:rPr>
              <w:t>veř.zeleň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u w:val="single"/>
              </w:rPr>
              <w:t xml:space="preserve"> </w:t>
            </w:r>
          </w:p>
          <w:p w:rsidR="00274EB8" w:rsidRPr="00B1061C" w:rsidRDefault="00274EB8" w:rsidP="00C12158">
            <w:pPr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Fakturace služeb se </w:t>
            </w:r>
            <w:r w:rsidRPr="00B1061C">
              <w:rPr>
                <w:rFonts w:asciiTheme="minorHAnsi" w:hAnsiTheme="minorHAnsi" w:cstheme="minorHAnsi"/>
                <w:sz w:val="18"/>
              </w:rPr>
              <w:t>subjektem provádějícím správu BK Hloučela</w:t>
            </w:r>
            <w:r>
              <w:rPr>
                <w:rFonts w:asciiTheme="minorHAnsi" w:hAnsiTheme="minorHAnsi" w:cstheme="minorHAnsi"/>
                <w:sz w:val="18"/>
              </w:rPr>
              <w:t xml:space="preserve"> byla provedena dle rozsahu prací</w:t>
            </w:r>
            <w:r w:rsidRPr="00B1061C">
              <w:rPr>
                <w:rFonts w:asciiTheme="minorHAnsi" w:hAnsiTheme="minorHAnsi" w:cstheme="minorHAnsi"/>
                <w:sz w:val="18"/>
              </w:rPr>
              <w:t xml:space="preserve">. </w:t>
            </w:r>
          </w:p>
        </w:tc>
      </w:tr>
    </w:tbl>
    <w:p w:rsidR="00274EB8" w:rsidRDefault="00274EB8" w:rsidP="00274EB8">
      <w:pPr>
        <w:rPr>
          <w:rFonts w:asciiTheme="minorHAnsi" w:hAnsiTheme="minorHAnsi" w:cstheme="minorHAnsi"/>
          <w:b/>
          <w:sz w:val="18"/>
        </w:rPr>
      </w:pPr>
    </w:p>
    <w:p w:rsidR="00274EB8" w:rsidRDefault="00274EB8" w:rsidP="00274EB8">
      <w:pPr>
        <w:rPr>
          <w:rFonts w:asciiTheme="minorHAnsi" w:hAnsiTheme="minorHAnsi" w:cstheme="minorHAnsi"/>
          <w:b/>
          <w:sz w:val="18"/>
        </w:rPr>
      </w:pPr>
    </w:p>
    <w:p w:rsidR="00274EB8" w:rsidRDefault="00274EB8" w:rsidP="00274EB8">
      <w:pPr>
        <w:rPr>
          <w:rFonts w:asciiTheme="minorHAnsi" w:hAnsiTheme="minorHAnsi" w:cstheme="minorHAnsi"/>
          <w:b/>
          <w:sz w:val="18"/>
        </w:rPr>
      </w:pPr>
    </w:p>
    <w:p w:rsidR="00274EB8" w:rsidRDefault="00274EB8" w:rsidP="00274EB8">
      <w:pPr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b/>
          <w:sz w:val="18"/>
        </w:rPr>
        <w:t>Přehled schválených rozpočtových opatření k 31.12.2024: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540"/>
        <w:gridCol w:w="1027"/>
        <w:gridCol w:w="806"/>
        <w:gridCol w:w="4538"/>
        <w:gridCol w:w="1576"/>
      </w:tblGrid>
      <w:tr w:rsidR="00274EB8" w:rsidTr="00C12158">
        <w:trPr>
          <w:trHeight w:val="732"/>
        </w:trPr>
        <w:tc>
          <w:tcPr>
            <w:tcW w:w="1539" w:type="dxa"/>
            <w:shd w:val="clear" w:color="auto" w:fill="D6E3BC" w:themeFill="accent3" w:themeFillTint="66"/>
            <w:vAlign w:val="center"/>
          </w:tcPr>
          <w:p w:rsidR="00274EB8" w:rsidRPr="009018D5" w:rsidRDefault="00274EB8" w:rsidP="00C12158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9018D5">
              <w:rPr>
                <w:rFonts w:asciiTheme="minorHAnsi" w:hAnsiTheme="minorHAnsi" w:cstheme="minorHAnsi"/>
                <w:b/>
              </w:rPr>
              <w:t>Usn.č</w:t>
            </w:r>
            <w:proofErr w:type="spellEnd"/>
            <w:r w:rsidRPr="009018D5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45" w:type="dxa"/>
            <w:shd w:val="clear" w:color="auto" w:fill="D6E3BC" w:themeFill="accent3" w:themeFillTint="66"/>
            <w:vAlign w:val="center"/>
          </w:tcPr>
          <w:p w:rsidR="00274EB8" w:rsidRPr="009018D5" w:rsidRDefault="00274EB8" w:rsidP="00C121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018D5">
              <w:rPr>
                <w:rFonts w:asciiTheme="minorHAnsi" w:hAnsiTheme="minorHAnsi" w:cstheme="minorHAnsi"/>
                <w:b/>
              </w:rPr>
              <w:t>Datum</w:t>
            </w:r>
          </w:p>
        </w:tc>
        <w:tc>
          <w:tcPr>
            <w:tcW w:w="809" w:type="dxa"/>
            <w:shd w:val="clear" w:color="auto" w:fill="D6E3BC" w:themeFill="accent3" w:themeFillTint="66"/>
            <w:vAlign w:val="center"/>
          </w:tcPr>
          <w:p w:rsidR="00274EB8" w:rsidRPr="009018D5" w:rsidRDefault="00274EB8" w:rsidP="00C121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018D5">
              <w:rPr>
                <w:rFonts w:asciiTheme="minorHAnsi" w:hAnsiTheme="minorHAnsi" w:cstheme="minorHAnsi"/>
                <w:b/>
              </w:rPr>
              <w:t>Částka v tis. Kč</w:t>
            </w:r>
          </w:p>
        </w:tc>
        <w:tc>
          <w:tcPr>
            <w:tcW w:w="4735" w:type="dxa"/>
            <w:shd w:val="clear" w:color="auto" w:fill="D6E3BC" w:themeFill="accent3" w:themeFillTint="66"/>
            <w:vAlign w:val="center"/>
          </w:tcPr>
          <w:p w:rsidR="00274EB8" w:rsidRPr="009018D5" w:rsidRDefault="00274EB8" w:rsidP="00C121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018D5">
              <w:rPr>
                <w:rFonts w:asciiTheme="minorHAnsi" w:hAnsiTheme="minorHAnsi" w:cstheme="minorHAnsi"/>
                <w:b/>
              </w:rPr>
              <w:t>Rozpočtové opatření</w:t>
            </w:r>
          </w:p>
        </w:tc>
        <w:tc>
          <w:tcPr>
            <w:tcW w:w="1600" w:type="dxa"/>
            <w:shd w:val="clear" w:color="auto" w:fill="D6E3BC" w:themeFill="accent3" w:themeFillTint="66"/>
            <w:vAlign w:val="center"/>
          </w:tcPr>
          <w:p w:rsidR="00274EB8" w:rsidRPr="009018D5" w:rsidRDefault="00274EB8" w:rsidP="00C121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018D5">
              <w:rPr>
                <w:rFonts w:asciiTheme="minorHAnsi" w:hAnsiTheme="minorHAnsi" w:cstheme="minorHAnsi"/>
                <w:b/>
              </w:rPr>
              <w:t>Stupeň realizace</w:t>
            </w:r>
          </w:p>
        </w:tc>
      </w:tr>
      <w:tr w:rsidR="00274EB8" w:rsidTr="00C12158">
        <w:trPr>
          <w:trHeight w:val="732"/>
        </w:trPr>
        <w:tc>
          <w:tcPr>
            <w:tcW w:w="1539" w:type="dxa"/>
          </w:tcPr>
          <w:p w:rsidR="00274EB8" w:rsidRPr="009018D5" w:rsidRDefault="00274EB8" w:rsidP="00C12158">
            <w:pPr>
              <w:rPr>
                <w:rFonts w:asciiTheme="minorHAnsi" w:hAnsiTheme="minorHAnsi" w:cstheme="minorHAnsi"/>
              </w:rPr>
            </w:pPr>
            <w:r w:rsidRPr="009018D5">
              <w:rPr>
                <w:rFonts w:asciiTheme="minorHAnsi" w:hAnsiTheme="minorHAnsi" w:cstheme="minorHAnsi"/>
              </w:rPr>
              <w:t>RM/</w:t>
            </w:r>
            <w:r>
              <w:rPr>
                <w:rFonts w:asciiTheme="minorHAnsi" w:hAnsiTheme="minorHAnsi" w:cstheme="minorHAnsi"/>
              </w:rPr>
              <w:t>2024/43/54</w:t>
            </w:r>
          </w:p>
        </w:tc>
        <w:tc>
          <w:tcPr>
            <w:tcW w:w="945" w:type="dxa"/>
          </w:tcPr>
          <w:p w:rsidR="00274EB8" w:rsidRPr="009018D5" w:rsidRDefault="00274EB8" w:rsidP="00C121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3.5.2024</w:t>
            </w:r>
          </w:p>
        </w:tc>
        <w:tc>
          <w:tcPr>
            <w:tcW w:w="809" w:type="dxa"/>
          </w:tcPr>
          <w:p w:rsidR="00274EB8" w:rsidRPr="009018D5" w:rsidRDefault="00274EB8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253</w:t>
            </w:r>
          </w:p>
        </w:tc>
        <w:tc>
          <w:tcPr>
            <w:tcW w:w="4735" w:type="dxa"/>
          </w:tcPr>
          <w:p w:rsidR="00274EB8" w:rsidRPr="009018D5" w:rsidRDefault="00274EB8" w:rsidP="00C12158">
            <w:pPr>
              <w:rPr>
                <w:rFonts w:asciiTheme="minorHAnsi" w:hAnsiTheme="minorHAnsi" w:cstheme="minorHAnsi"/>
              </w:rPr>
            </w:pPr>
            <w:r w:rsidRPr="009018D5">
              <w:rPr>
                <w:rFonts w:asciiTheme="minorHAnsi" w:hAnsiTheme="minorHAnsi" w:cstheme="minorHAnsi"/>
              </w:rPr>
              <w:t xml:space="preserve">Dotace KŽP </w:t>
            </w:r>
            <w:r>
              <w:rPr>
                <w:rFonts w:asciiTheme="minorHAnsi" w:hAnsiTheme="minorHAnsi" w:cstheme="minorHAnsi"/>
              </w:rPr>
              <w:t xml:space="preserve">– činnost </w:t>
            </w:r>
            <w:r w:rsidRPr="009018D5">
              <w:rPr>
                <w:rFonts w:asciiTheme="minorHAnsi" w:hAnsiTheme="minorHAnsi" w:cstheme="minorHAnsi"/>
              </w:rPr>
              <w:t>(včelaři, Mourek, ČSOP –Bělozářka</w:t>
            </w:r>
            <w:r>
              <w:rPr>
                <w:rFonts w:asciiTheme="minorHAnsi" w:hAnsiTheme="minorHAnsi" w:cstheme="minorHAnsi"/>
              </w:rPr>
              <w:t xml:space="preserve">, ZO ČSOP Haná, </w:t>
            </w:r>
            <w:proofErr w:type="spellStart"/>
            <w:r>
              <w:rPr>
                <w:rFonts w:asciiTheme="minorHAnsi" w:hAnsiTheme="minorHAnsi" w:cstheme="minorHAnsi"/>
              </w:rPr>
              <w:t>Oriolus</w:t>
            </w:r>
            <w:proofErr w:type="spellEnd"/>
            <w:r w:rsidRPr="009018D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600" w:type="dxa"/>
          </w:tcPr>
          <w:p w:rsidR="00274EB8" w:rsidRPr="009018D5" w:rsidRDefault="00274EB8" w:rsidP="00C12158">
            <w:pPr>
              <w:rPr>
                <w:rFonts w:asciiTheme="minorHAnsi" w:hAnsiTheme="minorHAnsi" w:cstheme="minorHAnsi"/>
                <w:b/>
              </w:rPr>
            </w:pPr>
            <w:r w:rsidRPr="009018D5">
              <w:rPr>
                <w:rFonts w:asciiTheme="minorHAnsi" w:hAnsiTheme="minorHAnsi" w:cstheme="minorHAnsi"/>
              </w:rPr>
              <w:t xml:space="preserve">Realizováno  </w:t>
            </w:r>
          </w:p>
        </w:tc>
      </w:tr>
      <w:tr w:rsidR="00274EB8" w:rsidRPr="005E22D0" w:rsidTr="00C12158">
        <w:trPr>
          <w:trHeight w:val="732"/>
        </w:trPr>
        <w:tc>
          <w:tcPr>
            <w:tcW w:w="1539" w:type="dxa"/>
          </w:tcPr>
          <w:p w:rsidR="00274EB8" w:rsidRPr="005E22D0" w:rsidRDefault="00274EB8" w:rsidP="00C12158">
            <w:pPr>
              <w:rPr>
                <w:rFonts w:asciiTheme="minorHAnsi" w:hAnsiTheme="minorHAnsi" w:cstheme="minorHAnsi"/>
              </w:rPr>
            </w:pPr>
            <w:r w:rsidRPr="005E22D0">
              <w:rPr>
                <w:rFonts w:asciiTheme="minorHAnsi" w:hAnsiTheme="minorHAnsi" w:cstheme="minorHAnsi"/>
              </w:rPr>
              <w:t>RM/2024/43/55</w:t>
            </w:r>
          </w:p>
        </w:tc>
        <w:tc>
          <w:tcPr>
            <w:tcW w:w="945" w:type="dxa"/>
          </w:tcPr>
          <w:p w:rsidR="00274EB8" w:rsidRPr="005E22D0" w:rsidRDefault="00274EB8" w:rsidP="00C12158">
            <w:pPr>
              <w:rPr>
                <w:rFonts w:asciiTheme="minorHAnsi" w:hAnsiTheme="minorHAnsi" w:cstheme="minorHAnsi"/>
              </w:rPr>
            </w:pPr>
            <w:r w:rsidRPr="005E22D0">
              <w:rPr>
                <w:rFonts w:asciiTheme="minorHAnsi" w:hAnsiTheme="minorHAnsi" w:cstheme="minorHAnsi"/>
              </w:rPr>
              <w:t>3.5.2024</w:t>
            </w:r>
          </w:p>
        </w:tc>
        <w:tc>
          <w:tcPr>
            <w:tcW w:w="809" w:type="dxa"/>
          </w:tcPr>
          <w:p w:rsidR="00274EB8" w:rsidRPr="005E22D0" w:rsidRDefault="00274EB8" w:rsidP="00C12158">
            <w:pPr>
              <w:jc w:val="right"/>
              <w:rPr>
                <w:rFonts w:asciiTheme="minorHAnsi" w:hAnsiTheme="minorHAnsi" w:cstheme="minorHAnsi"/>
              </w:rPr>
            </w:pPr>
            <w:r w:rsidRPr="005E22D0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4735" w:type="dxa"/>
          </w:tcPr>
          <w:p w:rsidR="00274EB8" w:rsidRPr="005E22D0" w:rsidRDefault="00274EB8" w:rsidP="00C12158">
            <w:pPr>
              <w:rPr>
                <w:rFonts w:asciiTheme="minorHAnsi" w:hAnsiTheme="minorHAnsi" w:cstheme="minorHAnsi"/>
              </w:rPr>
            </w:pPr>
            <w:r w:rsidRPr="005E22D0">
              <w:rPr>
                <w:rFonts w:asciiTheme="minorHAnsi" w:hAnsiTheme="minorHAnsi" w:cstheme="minorHAnsi"/>
              </w:rPr>
              <w:t>Dotace KŽP - akce(Český zahrádkářský svaz)</w:t>
            </w:r>
          </w:p>
        </w:tc>
        <w:tc>
          <w:tcPr>
            <w:tcW w:w="1600" w:type="dxa"/>
          </w:tcPr>
          <w:p w:rsidR="00274EB8" w:rsidRPr="005E22D0" w:rsidRDefault="00274EB8" w:rsidP="00C12158">
            <w:pPr>
              <w:rPr>
                <w:rFonts w:asciiTheme="minorHAnsi" w:hAnsiTheme="minorHAnsi" w:cstheme="minorHAnsi"/>
              </w:rPr>
            </w:pPr>
            <w:r w:rsidRPr="005E22D0">
              <w:rPr>
                <w:rFonts w:asciiTheme="minorHAnsi" w:hAnsiTheme="minorHAnsi" w:cstheme="minorHAnsi"/>
              </w:rPr>
              <w:t>Realizováno</w:t>
            </w:r>
          </w:p>
        </w:tc>
      </w:tr>
      <w:tr w:rsidR="00274EB8" w:rsidRPr="005E22D0" w:rsidTr="00C12158">
        <w:trPr>
          <w:trHeight w:val="732"/>
        </w:trPr>
        <w:tc>
          <w:tcPr>
            <w:tcW w:w="1539" w:type="dxa"/>
          </w:tcPr>
          <w:p w:rsidR="00274EB8" w:rsidRPr="005E22D0" w:rsidRDefault="00274EB8" w:rsidP="00C12158">
            <w:pPr>
              <w:rPr>
                <w:rFonts w:asciiTheme="minorHAnsi" w:hAnsiTheme="minorHAnsi" w:cstheme="minorHAnsi"/>
              </w:rPr>
            </w:pPr>
            <w:r w:rsidRPr="005E22D0">
              <w:rPr>
                <w:rFonts w:asciiTheme="minorHAnsi" w:hAnsiTheme="minorHAnsi" w:cstheme="minorHAnsi"/>
              </w:rPr>
              <w:t>RM/2024/48/48</w:t>
            </w:r>
          </w:p>
        </w:tc>
        <w:tc>
          <w:tcPr>
            <w:tcW w:w="945" w:type="dxa"/>
          </w:tcPr>
          <w:p w:rsidR="00274EB8" w:rsidRPr="005E22D0" w:rsidRDefault="00274EB8" w:rsidP="00C12158">
            <w:pPr>
              <w:rPr>
                <w:rFonts w:asciiTheme="minorHAnsi" w:hAnsiTheme="minorHAnsi" w:cstheme="minorHAnsi"/>
              </w:rPr>
            </w:pPr>
            <w:r w:rsidRPr="005E22D0">
              <w:rPr>
                <w:rFonts w:asciiTheme="minorHAnsi" w:hAnsiTheme="minorHAnsi" w:cstheme="minorHAnsi"/>
              </w:rPr>
              <w:t>30.7.2024</w:t>
            </w:r>
          </w:p>
        </w:tc>
        <w:tc>
          <w:tcPr>
            <w:tcW w:w="809" w:type="dxa"/>
          </w:tcPr>
          <w:p w:rsidR="00274EB8" w:rsidRPr="005E22D0" w:rsidRDefault="00274EB8" w:rsidP="00C12158">
            <w:pPr>
              <w:jc w:val="right"/>
              <w:rPr>
                <w:rFonts w:asciiTheme="minorHAnsi" w:hAnsiTheme="minorHAnsi" w:cstheme="minorHAnsi"/>
              </w:rPr>
            </w:pPr>
            <w:r w:rsidRPr="005E22D0">
              <w:rPr>
                <w:rFonts w:asciiTheme="minorHAnsi" w:hAnsiTheme="minorHAnsi" w:cstheme="minorHAnsi"/>
              </w:rPr>
              <w:t>850</w:t>
            </w:r>
          </w:p>
        </w:tc>
        <w:tc>
          <w:tcPr>
            <w:tcW w:w="4735" w:type="dxa"/>
          </w:tcPr>
          <w:p w:rsidR="00274EB8" w:rsidRPr="005E22D0" w:rsidRDefault="00274EB8" w:rsidP="00C12158">
            <w:pPr>
              <w:rPr>
                <w:rFonts w:asciiTheme="minorHAnsi" w:hAnsiTheme="minorHAnsi" w:cstheme="minorHAnsi"/>
              </w:rPr>
            </w:pPr>
            <w:r w:rsidRPr="005E22D0">
              <w:rPr>
                <w:rFonts w:asciiTheme="minorHAnsi" w:hAnsiTheme="minorHAnsi" w:cstheme="minorHAnsi"/>
              </w:rPr>
              <w:t>Dofinancování VŘ odbahnění MN v Kolářových sadech</w:t>
            </w:r>
          </w:p>
        </w:tc>
        <w:tc>
          <w:tcPr>
            <w:tcW w:w="1600" w:type="dxa"/>
          </w:tcPr>
          <w:p w:rsidR="00274EB8" w:rsidRPr="005E22D0" w:rsidRDefault="00274EB8" w:rsidP="00C12158">
            <w:pPr>
              <w:rPr>
                <w:rFonts w:asciiTheme="minorHAnsi" w:hAnsiTheme="minorHAnsi" w:cstheme="minorHAnsi"/>
              </w:rPr>
            </w:pPr>
            <w:r w:rsidRPr="005E22D0">
              <w:rPr>
                <w:rFonts w:asciiTheme="minorHAnsi" w:hAnsiTheme="minorHAnsi" w:cstheme="minorHAnsi"/>
              </w:rPr>
              <w:t>Realizováno</w:t>
            </w:r>
          </w:p>
        </w:tc>
      </w:tr>
      <w:tr w:rsidR="00274EB8" w:rsidRPr="005E22D0" w:rsidTr="00C12158">
        <w:trPr>
          <w:trHeight w:val="732"/>
        </w:trPr>
        <w:tc>
          <w:tcPr>
            <w:tcW w:w="1539" w:type="dxa"/>
          </w:tcPr>
          <w:p w:rsidR="00274EB8" w:rsidRPr="005E22D0" w:rsidRDefault="00274EB8" w:rsidP="00C12158">
            <w:pPr>
              <w:rPr>
                <w:rFonts w:asciiTheme="minorHAnsi" w:hAnsiTheme="minorHAnsi" w:cstheme="minorHAnsi"/>
              </w:rPr>
            </w:pPr>
            <w:r w:rsidRPr="005E22D0">
              <w:rPr>
                <w:rFonts w:asciiTheme="minorHAnsi" w:hAnsiTheme="minorHAnsi" w:cstheme="minorHAnsi"/>
              </w:rPr>
              <w:t>RM/2024/42/12</w:t>
            </w:r>
          </w:p>
        </w:tc>
        <w:tc>
          <w:tcPr>
            <w:tcW w:w="945" w:type="dxa"/>
          </w:tcPr>
          <w:p w:rsidR="00274EB8" w:rsidRPr="005E22D0" w:rsidRDefault="00274EB8" w:rsidP="00C12158">
            <w:pPr>
              <w:rPr>
                <w:rFonts w:asciiTheme="minorHAnsi" w:hAnsiTheme="minorHAnsi" w:cstheme="minorHAnsi"/>
              </w:rPr>
            </w:pPr>
            <w:r w:rsidRPr="005E22D0">
              <w:rPr>
                <w:rFonts w:asciiTheme="minorHAnsi" w:hAnsiTheme="minorHAnsi" w:cstheme="minorHAnsi"/>
              </w:rPr>
              <w:t>15.4.2024</w:t>
            </w:r>
          </w:p>
        </w:tc>
        <w:tc>
          <w:tcPr>
            <w:tcW w:w="809" w:type="dxa"/>
          </w:tcPr>
          <w:p w:rsidR="00274EB8" w:rsidRPr="005E22D0" w:rsidRDefault="00274EB8" w:rsidP="00C12158">
            <w:pPr>
              <w:jc w:val="right"/>
              <w:rPr>
                <w:rFonts w:asciiTheme="minorHAnsi" w:hAnsiTheme="minorHAnsi" w:cstheme="minorHAnsi"/>
              </w:rPr>
            </w:pPr>
            <w:r w:rsidRPr="005E22D0">
              <w:rPr>
                <w:rFonts w:asciiTheme="minorHAnsi" w:hAnsiTheme="minorHAnsi" w:cstheme="minorHAnsi"/>
              </w:rPr>
              <w:t>250</w:t>
            </w:r>
          </w:p>
        </w:tc>
        <w:tc>
          <w:tcPr>
            <w:tcW w:w="4735" w:type="dxa"/>
          </w:tcPr>
          <w:p w:rsidR="00274EB8" w:rsidRPr="005E22D0" w:rsidRDefault="00274EB8" w:rsidP="00C12158">
            <w:pPr>
              <w:rPr>
                <w:rFonts w:asciiTheme="minorHAnsi" w:hAnsiTheme="minorHAnsi" w:cstheme="minorHAnsi"/>
              </w:rPr>
            </w:pPr>
            <w:r w:rsidRPr="005E22D0">
              <w:rPr>
                <w:rFonts w:asciiTheme="minorHAnsi" w:hAnsiTheme="minorHAnsi" w:cstheme="minorHAnsi"/>
              </w:rPr>
              <w:t>Navýšení finančních prostředků na péči o toulavé psy</w:t>
            </w:r>
          </w:p>
        </w:tc>
        <w:tc>
          <w:tcPr>
            <w:tcW w:w="1600" w:type="dxa"/>
          </w:tcPr>
          <w:p w:rsidR="00274EB8" w:rsidRPr="005E22D0" w:rsidRDefault="00274EB8" w:rsidP="00C12158">
            <w:pPr>
              <w:rPr>
                <w:rFonts w:asciiTheme="minorHAnsi" w:hAnsiTheme="minorHAnsi" w:cstheme="minorHAnsi"/>
              </w:rPr>
            </w:pPr>
            <w:r w:rsidRPr="005E22D0">
              <w:rPr>
                <w:rFonts w:asciiTheme="minorHAnsi" w:hAnsiTheme="minorHAnsi" w:cstheme="minorHAnsi"/>
              </w:rPr>
              <w:t>Realizováno</w:t>
            </w:r>
          </w:p>
        </w:tc>
      </w:tr>
    </w:tbl>
    <w:p w:rsidR="00274EB8" w:rsidRDefault="00274EB8" w:rsidP="00274EB8">
      <w:pPr>
        <w:rPr>
          <w:rFonts w:asciiTheme="minorHAnsi" w:hAnsiTheme="minorHAnsi" w:cstheme="minorHAnsi"/>
          <w:b/>
          <w:sz w:val="18"/>
        </w:rPr>
      </w:pPr>
    </w:p>
    <w:p w:rsidR="00274EB8" w:rsidRPr="00235BB2" w:rsidRDefault="00274EB8" w:rsidP="00274EB8">
      <w:pPr>
        <w:rPr>
          <w:rFonts w:asciiTheme="minorHAnsi" w:hAnsiTheme="minorHAnsi" w:cstheme="minorHAnsi"/>
          <w:b/>
        </w:rPr>
      </w:pPr>
      <w:r w:rsidRPr="00235BB2">
        <w:rPr>
          <w:rFonts w:asciiTheme="minorHAnsi" w:hAnsiTheme="minorHAnsi" w:cstheme="minorHAnsi"/>
          <w:b/>
        </w:rPr>
        <w:t>Pohledávky evidované odborem životního prostředí</w:t>
      </w:r>
    </w:p>
    <w:p w:rsidR="00274EB8" w:rsidRPr="00235BB2" w:rsidRDefault="00274EB8" w:rsidP="00274EB8">
      <w:pPr>
        <w:rPr>
          <w:rFonts w:asciiTheme="minorHAnsi" w:hAnsiTheme="minorHAnsi" w:cstheme="minorHAnsi"/>
          <w:b/>
        </w:rPr>
      </w:pPr>
    </w:p>
    <w:tbl>
      <w:tblPr>
        <w:tblStyle w:val="Barevnseznamzvraznn5"/>
        <w:tblW w:w="9493" w:type="dxa"/>
        <w:tblLayout w:type="fixed"/>
        <w:tblLook w:val="0400" w:firstRow="0" w:lastRow="0" w:firstColumn="0" w:lastColumn="0" w:noHBand="0" w:noVBand="1"/>
      </w:tblPr>
      <w:tblGrid>
        <w:gridCol w:w="2470"/>
        <w:gridCol w:w="2628"/>
        <w:gridCol w:w="4395"/>
      </w:tblGrid>
      <w:tr w:rsidR="00274EB8" w:rsidRPr="00235BB2" w:rsidTr="00C12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B8" w:rsidRPr="00235BB2" w:rsidRDefault="00274EB8" w:rsidP="00C12158">
            <w:pPr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35BB2">
              <w:rPr>
                <w:rFonts w:asciiTheme="minorHAnsi" w:hAnsiTheme="minorHAnsi" w:cstheme="minorHAnsi"/>
                <w:color w:val="000000"/>
              </w:rPr>
              <w:t>Stav pohledávek k 31.12.2024</w:t>
            </w:r>
          </w:p>
        </w:tc>
      </w:tr>
      <w:tr w:rsidR="00274EB8" w:rsidRPr="00235BB2" w:rsidTr="00C12158">
        <w:trPr>
          <w:trHeight w:val="429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B8" w:rsidRPr="00235BB2" w:rsidRDefault="00274EB8" w:rsidP="00C12158">
            <w:pPr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235BB2">
              <w:rPr>
                <w:rFonts w:asciiTheme="minorHAnsi" w:hAnsiTheme="minorHAnsi" w:cstheme="minorHAnsi"/>
                <w:color w:val="000000"/>
              </w:rPr>
              <w:t>Pohledávky vzniklé z rozhodovací činnosti</w:t>
            </w:r>
          </w:p>
        </w:tc>
      </w:tr>
      <w:tr w:rsidR="00274EB8" w:rsidRPr="00235BB2" w:rsidTr="00C12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B8" w:rsidRPr="00235BB2" w:rsidRDefault="00274EB8" w:rsidP="00C12158">
            <w:pPr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  <w:r w:rsidRPr="00235BB2">
              <w:rPr>
                <w:rFonts w:asciiTheme="minorHAnsi" w:hAnsiTheme="minorHAnsi" w:cstheme="minorHAnsi"/>
                <w:b/>
                <w:color w:val="000000"/>
              </w:rPr>
              <w:t>Dlužník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B8" w:rsidRPr="00235BB2" w:rsidRDefault="00274EB8" w:rsidP="00C12158">
            <w:pPr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35BB2">
              <w:rPr>
                <w:rFonts w:asciiTheme="minorHAnsi" w:hAnsiTheme="minorHAnsi" w:cstheme="minorHAnsi"/>
                <w:b/>
                <w:color w:val="000000"/>
              </w:rPr>
              <w:t>variabilní symbol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B8" w:rsidRPr="00235BB2" w:rsidRDefault="00274EB8" w:rsidP="00C12158">
            <w:pPr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35BB2">
              <w:rPr>
                <w:rFonts w:asciiTheme="minorHAnsi" w:hAnsiTheme="minorHAnsi" w:cstheme="minorHAnsi"/>
                <w:b/>
                <w:color w:val="000000"/>
              </w:rPr>
              <w:t>dlužná částka</w:t>
            </w:r>
          </w:p>
        </w:tc>
      </w:tr>
      <w:tr w:rsidR="00274EB8" w:rsidRPr="00235BB2" w:rsidTr="00C12158">
        <w:trPr>
          <w:trHeight w:val="361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B8" w:rsidRPr="00235BB2" w:rsidRDefault="00274EB8" w:rsidP="00C12158">
            <w:pPr>
              <w:adjustRightInd w:val="0"/>
              <w:ind w:right="-74"/>
              <w:rPr>
                <w:rFonts w:asciiTheme="minorHAnsi" w:hAnsiTheme="minorHAnsi" w:cstheme="minorHAnsi"/>
                <w:b/>
                <w:color w:val="000000"/>
              </w:rPr>
            </w:pPr>
            <w:r w:rsidRPr="00235BB2">
              <w:rPr>
                <w:rFonts w:asciiTheme="minorHAnsi" w:hAnsiTheme="minorHAnsi" w:cstheme="minorHAnsi"/>
                <w:b/>
                <w:color w:val="000000"/>
              </w:rPr>
              <w:t>7017- pokuty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B8" w:rsidRPr="00235BB2" w:rsidRDefault="00274EB8" w:rsidP="00C1215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B8" w:rsidRPr="00235BB2" w:rsidRDefault="00274EB8" w:rsidP="00C1215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74EB8" w:rsidRPr="00235BB2" w:rsidTr="00C12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B8" w:rsidRPr="00235BB2" w:rsidRDefault="00274EB8" w:rsidP="00C12158">
            <w:pPr>
              <w:adjustRightInd w:val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35BB2">
              <w:rPr>
                <w:rFonts w:asciiTheme="minorHAnsi" w:hAnsiTheme="minorHAnsi" w:cstheme="minorHAnsi"/>
                <w:color w:val="000000"/>
              </w:rPr>
              <w:t>Kaduch</w:t>
            </w:r>
            <w:proofErr w:type="spellEnd"/>
            <w:r w:rsidRPr="00235BB2">
              <w:rPr>
                <w:rFonts w:asciiTheme="minorHAnsi" w:hAnsiTheme="minorHAnsi" w:cstheme="minorHAnsi"/>
                <w:color w:val="000000"/>
              </w:rPr>
              <w:t xml:space="preserve"> Miroslav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B8" w:rsidRPr="00235BB2" w:rsidRDefault="00274EB8" w:rsidP="00C1215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5BB2">
              <w:rPr>
                <w:rFonts w:asciiTheme="minorHAnsi" w:hAnsiTheme="minorHAnsi" w:cstheme="minorHAnsi"/>
                <w:color w:val="000000"/>
              </w:rPr>
              <w:t>7017000064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B8" w:rsidRPr="00235BB2" w:rsidRDefault="00274EB8" w:rsidP="00C12158">
            <w:pPr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235BB2">
              <w:rPr>
                <w:rFonts w:asciiTheme="minorHAnsi" w:hAnsiTheme="minorHAnsi" w:cstheme="minorHAnsi"/>
                <w:b/>
                <w:color w:val="000000"/>
              </w:rPr>
              <w:t>50.000,-</w:t>
            </w:r>
          </w:p>
        </w:tc>
      </w:tr>
      <w:tr w:rsidR="00274EB8" w:rsidRPr="00235BB2" w:rsidTr="00C12158">
        <w:trPr>
          <w:trHeight w:val="344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B8" w:rsidRPr="00235BB2" w:rsidRDefault="00274EB8" w:rsidP="00C12158">
            <w:pPr>
              <w:adjustRightInd w:val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35BB2">
              <w:rPr>
                <w:rFonts w:asciiTheme="minorHAnsi" w:hAnsiTheme="minorHAnsi" w:cstheme="minorHAnsi"/>
                <w:color w:val="000000"/>
              </w:rPr>
              <w:t>Székely</w:t>
            </w:r>
            <w:proofErr w:type="spellEnd"/>
            <w:r w:rsidRPr="00235BB2">
              <w:rPr>
                <w:rFonts w:asciiTheme="minorHAnsi" w:hAnsiTheme="minorHAnsi" w:cstheme="minorHAnsi"/>
                <w:color w:val="000000"/>
              </w:rPr>
              <w:t xml:space="preserve"> Josef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B8" w:rsidRPr="00235BB2" w:rsidRDefault="00274EB8" w:rsidP="00C1215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5BB2">
              <w:rPr>
                <w:rFonts w:asciiTheme="minorHAnsi" w:hAnsiTheme="minorHAnsi" w:cstheme="minorHAnsi"/>
                <w:color w:val="000000"/>
              </w:rPr>
              <w:t>7017000103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B8" w:rsidRPr="00235BB2" w:rsidRDefault="00274EB8" w:rsidP="00C12158">
            <w:pPr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235BB2">
              <w:rPr>
                <w:rFonts w:asciiTheme="minorHAnsi" w:hAnsiTheme="minorHAnsi" w:cstheme="minorHAnsi"/>
                <w:b/>
                <w:color w:val="000000"/>
              </w:rPr>
              <w:t>6.000,-</w:t>
            </w:r>
          </w:p>
        </w:tc>
      </w:tr>
      <w:tr w:rsidR="00274EB8" w:rsidRPr="00235BB2" w:rsidTr="00C12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B8" w:rsidRPr="00235BB2" w:rsidRDefault="00274EB8" w:rsidP="00C12158">
            <w:pPr>
              <w:adjustRightInd w:val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35BB2">
              <w:rPr>
                <w:rFonts w:asciiTheme="minorHAnsi" w:hAnsiTheme="minorHAnsi" w:cstheme="minorHAnsi"/>
                <w:color w:val="000000"/>
              </w:rPr>
              <w:t>Vozihnojová</w:t>
            </w:r>
            <w:proofErr w:type="spellEnd"/>
            <w:r w:rsidRPr="00235BB2">
              <w:rPr>
                <w:rFonts w:asciiTheme="minorHAnsi" w:hAnsiTheme="minorHAnsi" w:cstheme="minorHAnsi"/>
                <w:color w:val="000000"/>
              </w:rPr>
              <w:t xml:space="preserve"> G.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B8" w:rsidRPr="00235BB2" w:rsidRDefault="00274EB8" w:rsidP="00C1215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5BB2">
              <w:rPr>
                <w:rFonts w:asciiTheme="minorHAnsi" w:hAnsiTheme="minorHAnsi" w:cstheme="minorHAnsi"/>
                <w:color w:val="000000"/>
              </w:rPr>
              <w:t>7017000205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B8" w:rsidRPr="00235BB2" w:rsidRDefault="00274EB8" w:rsidP="00C12158">
            <w:pPr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235BB2">
              <w:rPr>
                <w:rFonts w:asciiTheme="minorHAnsi" w:hAnsiTheme="minorHAnsi" w:cstheme="minorHAnsi"/>
                <w:b/>
                <w:color w:val="000000"/>
              </w:rPr>
              <w:t>10.930,68</w:t>
            </w:r>
          </w:p>
        </w:tc>
      </w:tr>
      <w:tr w:rsidR="00274EB8" w:rsidRPr="00235BB2" w:rsidTr="00C12158">
        <w:trPr>
          <w:trHeight w:val="361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B8" w:rsidRPr="00235BB2" w:rsidRDefault="00274EB8" w:rsidP="00C12158">
            <w:pPr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235BB2">
              <w:rPr>
                <w:rFonts w:asciiTheme="minorHAnsi" w:hAnsiTheme="minorHAnsi" w:cstheme="minorHAnsi"/>
                <w:color w:val="000000"/>
              </w:rPr>
              <w:t xml:space="preserve">INOSTAV </w:t>
            </w:r>
            <w:proofErr w:type="spellStart"/>
            <w:r w:rsidRPr="00235BB2">
              <w:rPr>
                <w:rFonts w:asciiTheme="minorHAnsi" w:hAnsiTheme="minorHAnsi" w:cstheme="minorHAnsi"/>
                <w:color w:val="000000"/>
              </w:rPr>
              <w:t>BRNO,a.s</w:t>
            </w:r>
            <w:proofErr w:type="spellEnd"/>
            <w:r w:rsidRPr="00235BB2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B8" w:rsidRPr="00235BB2" w:rsidRDefault="00274EB8" w:rsidP="00C1215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5BB2">
              <w:rPr>
                <w:rFonts w:asciiTheme="minorHAnsi" w:hAnsiTheme="minorHAnsi" w:cstheme="minorHAnsi"/>
                <w:color w:val="000000"/>
              </w:rPr>
              <w:t>7017000308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B8" w:rsidRPr="00235BB2" w:rsidRDefault="00274EB8" w:rsidP="00C12158">
            <w:pPr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235BB2">
              <w:rPr>
                <w:rFonts w:asciiTheme="minorHAnsi" w:hAnsiTheme="minorHAnsi" w:cstheme="minorHAnsi"/>
                <w:b/>
                <w:color w:val="000000"/>
              </w:rPr>
              <w:t>1.000,-</w:t>
            </w:r>
          </w:p>
        </w:tc>
      </w:tr>
      <w:tr w:rsidR="00274EB8" w:rsidRPr="00235BB2" w:rsidTr="00C12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B8" w:rsidRPr="00235BB2" w:rsidRDefault="00274EB8" w:rsidP="00C12158">
            <w:pPr>
              <w:adjustRightInd w:val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35BB2">
              <w:rPr>
                <w:rFonts w:asciiTheme="minorHAnsi" w:hAnsiTheme="minorHAnsi" w:cstheme="minorHAnsi"/>
                <w:color w:val="000000"/>
              </w:rPr>
              <w:t>Stanix</w:t>
            </w:r>
            <w:proofErr w:type="spellEnd"/>
            <w:r w:rsidRPr="00235BB2">
              <w:rPr>
                <w:rFonts w:asciiTheme="minorHAnsi" w:hAnsiTheme="minorHAnsi" w:cstheme="minorHAnsi"/>
                <w:color w:val="000000"/>
              </w:rPr>
              <w:t xml:space="preserve"> Projekt s.r.o.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B8" w:rsidRPr="00235BB2" w:rsidRDefault="00274EB8" w:rsidP="00C1215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5BB2">
              <w:rPr>
                <w:rFonts w:asciiTheme="minorHAnsi" w:hAnsiTheme="minorHAnsi" w:cstheme="minorHAnsi"/>
                <w:color w:val="000000"/>
              </w:rPr>
              <w:t>7017000373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B8" w:rsidRPr="00235BB2" w:rsidRDefault="00274EB8" w:rsidP="00C12158">
            <w:pPr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235BB2">
              <w:rPr>
                <w:rFonts w:asciiTheme="minorHAnsi" w:hAnsiTheme="minorHAnsi" w:cstheme="minorHAnsi"/>
                <w:b/>
                <w:color w:val="000000"/>
              </w:rPr>
              <w:t>29.000,-</w:t>
            </w:r>
          </w:p>
        </w:tc>
      </w:tr>
      <w:tr w:rsidR="00274EB8" w:rsidRPr="00235BB2" w:rsidTr="00C12158">
        <w:trPr>
          <w:trHeight w:val="361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B8" w:rsidRPr="00235BB2" w:rsidRDefault="00274EB8" w:rsidP="00C12158">
            <w:pPr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  <w:r w:rsidRPr="00235BB2">
              <w:rPr>
                <w:rFonts w:asciiTheme="minorHAnsi" w:hAnsiTheme="minorHAnsi" w:cstheme="minorHAnsi"/>
                <w:b/>
                <w:color w:val="000000"/>
              </w:rPr>
              <w:t>Celkem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B8" w:rsidRPr="00235BB2" w:rsidRDefault="00274EB8" w:rsidP="00C1215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B8" w:rsidRPr="00235BB2" w:rsidRDefault="00274EB8" w:rsidP="00C12158">
            <w:pPr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235BB2">
              <w:rPr>
                <w:rFonts w:asciiTheme="minorHAnsi" w:hAnsiTheme="minorHAnsi" w:cstheme="minorHAnsi"/>
                <w:b/>
                <w:color w:val="000000"/>
              </w:rPr>
              <w:t>96.930,68</w:t>
            </w:r>
          </w:p>
        </w:tc>
      </w:tr>
      <w:tr w:rsidR="00274EB8" w:rsidRPr="00235BB2" w:rsidTr="00C12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B8" w:rsidRPr="00235BB2" w:rsidRDefault="00274EB8" w:rsidP="00C12158">
            <w:pPr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  <w:r w:rsidRPr="00235BB2">
              <w:rPr>
                <w:rFonts w:asciiTheme="minorHAnsi" w:hAnsiTheme="minorHAnsi" w:cstheme="minorHAnsi"/>
                <w:b/>
                <w:color w:val="000000"/>
              </w:rPr>
              <w:t>4001- ochrana ovzduší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B8" w:rsidRPr="00235BB2" w:rsidRDefault="00274EB8" w:rsidP="00C1215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B8" w:rsidRPr="00235BB2" w:rsidRDefault="00274EB8" w:rsidP="00C12158">
            <w:pPr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235BB2">
              <w:rPr>
                <w:rFonts w:asciiTheme="minorHAnsi" w:hAnsiTheme="minorHAnsi" w:cstheme="minorHAnsi"/>
                <w:b/>
                <w:color w:val="000000"/>
              </w:rPr>
              <w:t>0,-</w:t>
            </w:r>
          </w:p>
        </w:tc>
      </w:tr>
      <w:tr w:rsidR="00274EB8" w:rsidRPr="00235BB2" w:rsidTr="00C12158">
        <w:trPr>
          <w:trHeight w:val="578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B8" w:rsidRPr="00235BB2" w:rsidRDefault="00274EB8" w:rsidP="00C12158">
            <w:pPr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  <w:r w:rsidRPr="00235BB2">
              <w:rPr>
                <w:rFonts w:asciiTheme="minorHAnsi" w:hAnsiTheme="minorHAnsi" w:cstheme="minorHAnsi"/>
                <w:b/>
                <w:color w:val="000000"/>
              </w:rPr>
              <w:t>Celkem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B8" w:rsidRPr="00235BB2" w:rsidRDefault="00274EB8" w:rsidP="00C1215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B8" w:rsidRPr="00235BB2" w:rsidRDefault="00274EB8" w:rsidP="00C12158">
            <w:pPr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235BB2">
              <w:rPr>
                <w:rFonts w:asciiTheme="minorHAnsi" w:hAnsiTheme="minorHAnsi" w:cstheme="minorHAnsi"/>
                <w:b/>
                <w:color w:val="000000"/>
              </w:rPr>
              <w:t>96.930,68</w:t>
            </w:r>
          </w:p>
        </w:tc>
      </w:tr>
    </w:tbl>
    <w:p w:rsidR="00274EB8" w:rsidRPr="00235BB2" w:rsidRDefault="00274EB8" w:rsidP="00274EB8">
      <w:pPr>
        <w:rPr>
          <w:rFonts w:asciiTheme="minorHAnsi" w:hAnsiTheme="minorHAnsi" w:cstheme="minorHAnsi"/>
          <w:b/>
        </w:rPr>
      </w:pPr>
    </w:p>
    <w:p w:rsidR="00274EB8" w:rsidRPr="00D41BDD" w:rsidRDefault="00274EB8" w:rsidP="00274EB8">
      <w:pPr>
        <w:rPr>
          <w:rFonts w:asciiTheme="minorHAnsi" w:hAnsiTheme="minorHAnsi" w:cstheme="minorHAnsi"/>
        </w:rPr>
      </w:pPr>
      <w:r w:rsidRPr="00D41BDD">
        <w:rPr>
          <w:rFonts w:asciiTheme="minorHAnsi" w:hAnsiTheme="minorHAnsi" w:cstheme="minorHAnsi"/>
          <w:bCs/>
          <w:color w:val="000000"/>
        </w:rPr>
        <w:t>Celkový stav pohledávek po lhůtě splatnosti k 31.12.2024 ……………96.936,90 Kč</w:t>
      </w:r>
    </w:p>
    <w:p w:rsidR="00274EB8" w:rsidRPr="00D41BDD" w:rsidRDefault="00274EB8" w:rsidP="00274EB8">
      <w:pPr>
        <w:rPr>
          <w:rFonts w:asciiTheme="minorHAnsi" w:hAnsiTheme="minorHAnsi" w:cstheme="minorHAnsi"/>
        </w:rPr>
      </w:pPr>
      <w:r w:rsidRPr="00D41BDD">
        <w:rPr>
          <w:rFonts w:asciiTheme="minorHAnsi" w:hAnsiTheme="minorHAnsi" w:cstheme="minorHAnsi"/>
        </w:rPr>
        <w:t>Správce kapitoly: Ing. Martina Cetkovská</w:t>
      </w:r>
    </w:p>
    <w:p w:rsidR="00274EB8" w:rsidRPr="00235BB2" w:rsidRDefault="00274EB8" w:rsidP="00274EB8">
      <w:pPr>
        <w:rPr>
          <w:rFonts w:asciiTheme="minorHAnsi" w:hAnsiTheme="minorHAnsi" w:cstheme="minorHAnsi"/>
          <w:b/>
          <w:sz w:val="18"/>
        </w:rPr>
      </w:pPr>
    </w:p>
    <w:p w:rsidR="00274EB8" w:rsidRPr="00235BB2" w:rsidRDefault="00274EB8" w:rsidP="00274EB8">
      <w:pPr>
        <w:rPr>
          <w:rFonts w:asciiTheme="minorHAnsi" w:hAnsiTheme="minorHAnsi" w:cstheme="minorHAnsi"/>
          <w:b/>
          <w:sz w:val="18"/>
        </w:rPr>
      </w:pPr>
    </w:p>
    <w:p w:rsidR="00274EB8" w:rsidRPr="00235BB2" w:rsidRDefault="00274EB8" w:rsidP="00274EB8">
      <w:pPr>
        <w:rPr>
          <w:rFonts w:asciiTheme="minorHAnsi" w:hAnsiTheme="minorHAnsi" w:cstheme="minorHAnsi"/>
          <w:b/>
          <w:sz w:val="18"/>
        </w:rPr>
      </w:pPr>
    </w:p>
    <w:p w:rsidR="00274EB8" w:rsidRPr="00235BB2" w:rsidRDefault="00274EB8" w:rsidP="00274EB8">
      <w:pPr>
        <w:rPr>
          <w:rFonts w:asciiTheme="minorHAnsi" w:hAnsiTheme="minorHAnsi" w:cstheme="minorHAnsi"/>
          <w:b/>
        </w:rPr>
      </w:pPr>
    </w:p>
    <w:p w:rsidR="00274EB8" w:rsidRPr="00235BB2" w:rsidRDefault="00274EB8" w:rsidP="00274EB8">
      <w:pPr>
        <w:rPr>
          <w:rFonts w:asciiTheme="minorHAnsi" w:hAnsiTheme="minorHAnsi" w:cstheme="minorHAnsi"/>
          <w:b/>
        </w:rPr>
      </w:pPr>
      <w:r w:rsidRPr="00235BB2">
        <w:rPr>
          <w:rFonts w:asciiTheme="minorHAnsi" w:hAnsiTheme="minorHAnsi" w:cstheme="minorHAnsi"/>
          <w:b/>
        </w:rPr>
        <w:t>V Prostějově dne: 29.1.2025</w:t>
      </w:r>
      <w:r w:rsidRPr="00235BB2">
        <w:rPr>
          <w:rFonts w:asciiTheme="minorHAnsi" w:hAnsiTheme="minorHAnsi" w:cstheme="minorHAnsi"/>
          <w:b/>
        </w:rPr>
        <w:tab/>
        <w:t xml:space="preserve">    </w:t>
      </w:r>
      <w:r w:rsidRPr="00235BB2">
        <w:rPr>
          <w:rFonts w:asciiTheme="minorHAnsi" w:hAnsiTheme="minorHAnsi" w:cstheme="minorHAnsi"/>
          <w:b/>
        </w:rPr>
        <w:tab/>
      </w:r>
      <w:r w:rsidRPr="00235BB2">
        <w:rPr>
          <w:rFonts w:asciiTheme="minorHAnsi" w:hAnsiTheme="minorHAnsi" w:cstheme="minorHAnsi"/>
          <w:b/>
        </w:rPr>
        <w:tab/>
        <w:t xml:space="preserve">                                                                           </w:t>
      </w:r>
    </w:p>
    <w:p w:rsidR="00274EB8" w:rsidRPr="00235BB2" w:rsidRDefault="00274EB8" w:rsidP="00274EB8">
      <w:pPr>
        <w:rPr>
          <w:rFonts w:asciiTheme="minorHAnsi" w:hAnsiTheme="minorHAnsi" w:cstheme="minorHAnsi"/>
          <w:b/>
        </w:rPr>
      </w:pPr>
      <w:r w:rsidRPr="00235BB2">
        <w:rPr>
          <w:rFonts w:asciiTheme="minorHAnsi" w:hAnsiTheme="minorHAnsi" w:cstheme="minorHAnsi"/>
          <w:b/>
        </w:rPr>
        <w:t xml:space="preserve"> </w:t>
      </w:r>
    </w:p>
    <w:p w:rsidR="00274EB8" w:rsidRPr="00235BB2" w:rsidRDefault="00274EB8" w:rsidP="00274EB8">
      <w:pPr>
        <w:rPr>
          <w:rFonts w:asciiTheme="minorHAnsi" w:hAnsiTheme="minorHAnsi" w:cstheme="minorHAnsi"/>
          <w:b/>
        </w:rPr>
      </w:pPr>
    </w:p>
    <w:p w:rsidR="00274EB8" w:rsidRPr="00235BB2" w:rsidRDefault="00274EB8" w:rsidP="00274EB8">
      <w:pPr>
        <w:rPr>
          <w:rFonts w:asciiTheme="minorHAnsi" w:hAnsiTheme="minorHAnsi" w:cstheme="minorHAnsi"/>
          <w:b/>
        </w:rPr>
      </w:pPr>
      <w:r w:rsidRPr="00235BB2">
        <w:rPr>
          <w:rFonts w:asciiTheme="minorHAnsi" w:hAnsiTheme="minorHAnsi" w:cstheme="minorHAnsi"/>
          <w:b/>
        </w:rPr>
        <w:t>Správce kapitoly: Ing. Martina Cetkovská</w:t>
      </w:r>
    </w:p>
    <w:p w:rsidR="00274EB8" w:rsidRPr="00235BB2" w:rsidRDefault="00274EB8" w:rsidP="00274EB8">
      <w:pPr>
        <w:rPr>
          <w:rFonts w:asciiTheme="minorHAnsi" w:hAnsiTheme="minorHAnsi" w:cstheme="minorHAnsi"/>
          <w:b/>
        </w:rPr>
      </w:pPr>
    </w:p>
    <w:p w:rsidR="00A52B44" w:rsidRDefault="00A52B44">
      <w:pPr>
        <w:autoSpaceDE/>
        <w:autoSpaceDN/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A71FD3" w:rsidRDefault="00A71FD3" w:rsidP="00936A06">
      <w:pPr>
        <w:pStyle w:val="Nadpis2"/>
      </w:pPr>
      <w:bookmarkStart w:id="173" w:name="_Toc197779588"/>
      <w:r>
        <w:lastRenderedPageBreak/>
        <w:t>Kapitola 41 – Doprava</w:t>
      </w:r>
      <w:bookmarkEnd w:id="173"/>
    </w:p>
    <w:p w:rsidR="00A71FD3" w:rsidRDefault="00A71FD3" w:rsidP="0095557A">
      <w:pPr>
        <w:rPr>
          <w:rFonts w:asciiTheme="minorHAnsi" w:hAnsiTheme="minorHAnsi" w:cstheme="minorHAnsi"/>
          <w:b/>
          <w:sz w:val="24"/>
          <w:szCs w:val="24"/>
        </w:rPr>
      </w:pPr>
    </w:p>
    <w:p w:rsidR="00274EB8" w:rsidRDefault="00274EB8" w:rsidP="00274EB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u w:val="single"/>
        </w:rPr>
        <w:t>Rozbor plnění příjmů rozpočtu kapitoly</w:t>
      </w:r>
    </w:p>
    <w:p w:rsidR="00274EB8" w:rsidRDefault="00274EB8" w:rsidP="00274EB8">
      <w:pPr>
        <w:rPr>
          <w:rFonts w:asciiTheme="minorHAnsi" w:hAnsiTheme="minorHAnsi" w:cstheme="minorHAnsi"/>
          <w:b/>
          <w:sz w:val="18"/>
        </w:rPr>
      </w:pPr>
    </w:p>
    <w:tbl>
      <w:tblPr>
        <w:tblStyle w:val="Mkatabulky"/>
        <w:tblW w:w="9776" w:type="dxa"/>
        <w:tblInd w:w="0" w:type="dxa"/>
        <w:tblLook w:val="04A0" w:firstRow="1" w:lastRow="0" w:firstColumn="1" w:lastColumn="0" w:noHBand="0" w:noVBand="1"/>
      </w:tblPr>
      <w:tblGrid>
        <w:gridCol w:w="2407"/>
        <w:gridCol w:w="2409"/>
        <w:gridCol w:w="1162"/>
        <w:gridCol w:w="3798"/>
      </w:tblGrid>
      <w:tr w:rsidR="00274EB8" w:rsidTr="00274EB8">
        <w:trPr>
          <w:trHeight w:val="28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Rozpočet upravený v tis. Kč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Skutečnost v tis. Kč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SK/RU v %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Komentář</w:t>
            </w:r>
          </w:p>
        </w:tc>
      </w:tr>
      <w:tr w:rsidR="00274EB8" w:rsidTr="00274EB8">
        <w:trPr>
          <w:trHeight w:val="28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B8" w:rsidRDefault="00274EB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20 700,00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B8" w:rsidRDefault="00274EB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21 666,79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B8" w:rsidRDefault="00274EB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104,67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B8" w:rsidRDefault="00274EB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Příjmy před konsolidací</w:t>
            </w:r>
          </w:p>
        </w:tc>
      </w:tr>
      <w:tr w:rsidR="00274EB8" w:rsidTr="00274EB8">
        <w:trPr>
          <w:trHeight w:val="28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B8" w:rsidRDefault="00274EB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20 700,00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B8" w:rsidRDefault="00274EB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21 666,79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B8" w:rsidRDefault="00274EB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104,67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B8" w:rsidRDefault="00274EB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Příjmy po konsolidaci</w:t>
            </w:r>
          </w:p>
        </w:tc>
      </w:tr>
    </w:tbl>
    <w:p w:rsidR="00274EB8" w:rsidRDefault="00274EB8" w:rsidP="00274EB8">
      <w:pPr>
        <w:rPr>
          <w:rFonts w:asciiTheme="minorHAnsi" w:hAnsiTheme="minorHAnsi" w:cstheme="minorHAnsi"/>
          <w:b/>
          <w:sz w:val="18"/>
        </w:rPr>
      </w:pPr>
    </w:p>
    <w:p w:rsidR="00274EB8" w:rsidRDefault="00274EB8" w:rsidP="00274EB8">
      <w:pPr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b/>
          <w:sz w:val="18"/>
        </w:rPr>
        <w:t>Stručný komentář k celkovému vývoji plnění příjmů kapitoly ve sledovaném období</w:t>
      </w:r>
    </w:p>
    <w:p w:rsidR="00274EB8" w:rsidRDefault="00274EB8" w:rsidP="00274EB8">
      <w:pPr>
        <w:rPr>
          <w:rFonts w:asciiTheme="minorHAnsi" w:hAnsiTheme="minorHAnsi" w:cstheme="minorHAnsi"/>
          <w:b/>
          <w:sz w:val="18"/>
        </w:rPr>
      </w:pPr>
    </w:p>
    <w:tbl>
      <w:tblPr>
        <w:tblStyle w:val="Mkatabulky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274EB8" w:rsidTr="00274EB8">
        <w:trPr>
          <w:trHeight w:val="24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B8" w:rsidRDefault="00274EB8">
            <w:pPr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Plnění příjmů kapitoly bylo v II. pololetí 2024 bez abnormalit.   </w:t>
            </w:r>
          </w:p>
        </w:tc>
      </w:tr>
    </w:tbl>
    <w:p w:rsidR="00274EB8" w:rsidRDefault="00274EB8" w:rsidP="00274EB8">
      <w:pPr>
        <w:rPr>
          <w:rFonts w:asciiTheme="minorHAnsi" w:hAnsiTheme="minorHAnsi" w:cstheme="minorHAnsi"/>
          <w:b/>
          <w:sz w:val="18"/>
        </w:rPr>
      </w:pPr>
    </w:p>
    <w:p w:rsidR="00274EB8" w:rsidRDefault="00274EB8" w:rsidP="00274EB8">
      <w:pPr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b/>
          <w:sz w:val="18"/>
        </w:rPr>
        <w:t xml:space="preserve">Komentář k položkám (akcím), které vykázaly abnormalitu v řádném plnění příjmů rozpočtu kapitoly ve sledovaném období </w:t>
      </w:r>
      <w:r>
        <w:rPr>
          <w:rFonts w:asciiTheme="minorHAnsi" w:hAnsiTheme="minorHAnsi" w:cstheme="minorHAnsi"/>
          <w:sz w:val="18"/>
        </w:rPr>
        <w:t>(položky nižší než 40 % a vyšší než 60 % ve srovnání s upraveným rozpočtem)</w:t>
      </w:r>
    </w:p>
    <w:p w:rsidR="00274EB8" w:rsidRDefault="00274EB8" w:rsidP="00274EB8">
      <w:pPr>
        <w:rPr>
          <w:rFonts w:asciiTheme="minorHAnsi" w:hAnsiTheme="minorHAnsi" w:cstheme="minorHAnsi"/>
          <w:b/>
          <w:sz w:val="18"/>
        </w:rPr>
      </w:pPr>
    </w:p>
    <w:tbl>
      <w:tblPr>
        <w:tblStyle w:val="Mkatabulky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1588"/>
        <w:gridCol w:w="680"/>
        <w:gridCol w:w="1021"/>
        <w:gridCol w:w="1247"/>
        <w:gridCol w:w="3433"/>
      </w:tblGrid>
      <w:tr w:rsidR="00274EB8" w:rsidTr="00274EB8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Oddíl, paragraf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Položka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Organizace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Účelový zdroj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Upravený rozpočet v tis. Kč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Skutečnost v tis. Kč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Komentář</w:t>
            </w:r>
          </w:p>
        </w:tc>
      </w:tr>
      <w:tr w:rsidR="00274EB8" w:rsidTr="00274EB8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1359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00410000000000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19,80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Příjmy z ekologických poplatků – odváděno Fondu životního prostředí. Kapitolou pouze „protéká“. Odvod na bankovní účet proveden v II. pololetí 2024. </w:t>
            </w:r>
          </w:p>
        </w:tc>
      </w:tr>
      <w:tr w:rsidR="00274EB8" w:rsidTr="00274EB8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1361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0410000000000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14 000,00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13 715,18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Příjmy ze správních poplatků za II. pololetí 2024. Plněno na </w:t>
            </w:r>
            <w:r>
              <w:rPr>
                <w:rFonts w:asciiTheme="minorHAnsi" w:hAnsiTheme="minorHAnsi" w:cstheme="minorHAnsi"/>
                <w:sz w:val="18"/>
              </w:rPr>
              <w:t xml:space="preserve">97,97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%. Příjmy ze správních poplatků, které nelze předem odhadnout.</w:t>
            </w:r>
          </w:p>
        </w:tc>
      </w:tr>
      <w:tr w:rsidR="00274EB8" w:rsidTr="00274EB8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6171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2111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0410000000000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6 700,00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00,00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Příjmy z poskytovaných služeb, výrobků, prací, výkonů a práv. Příjmy za užívání autobusové stanice v Prostějově.</w:t>
            </w:r>
          </w:p>
        </w:tc>
      </w:tr>
      <w:tr w:rsidR="00274EB8" w:rsidTr="00274EB8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6171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2111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0410000000001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7 929,31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Příjmy z poskytovaných služeb, výrobků, prací, výkonů a práv. Příjmy za užívání autobusové stanice v Prostějově. </w:t>
            </w:r>
          </w:p>
        </w:tc>
      </w:tr>
      <w:tr w:rsidR="00274EB8" w:rsidTr="00274EB8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6171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2111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0410000000002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2,50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Příjmy z poskytovaných služeb, výrobků, prací, výkonů a práv. Příjmy za užívání autobusové stanice v Prostějově.</w:t>
            </w:r>
          </w:p>
        </w:tc>
      </w:tr>
    </w:tbl>
    <w:p w:rsidR="00274EB8" w:rsidRDefault="00274EB8" w:rsidP="00274EB8">
      <w:pPr>
        <w:rPr>
          <w:rFonts w:asciiTheme="minorHAnsi" w:hAnsiTheme="minorHAnsi" w:cstheme="minorHAnsi"/>
          <w:b/>
          <w:sz w:val="18"/>
        </w:rPr>
      </w:pPr>
    </w:p>
    <w:p w:rsidR="00274EB8" w:rsidRDefault="00274EB8" w:rsidP="00274EB8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Rozbor plnění výdajů rozpočtu kapitoly</w:t>
      </w:r>
    </w:p>
    <w:p w:rsidR="00274EB8" w:rsidRDefault="00274EB8" w:rsidP="00274EB8">
      <w:pPr>
        <w:rPr>
          <w:rFonts w:asciiTheme="minorHAnsi" w:hAnsiTheme="minorHAnsi" w:cstheme="minorHAnsi"/>
          <w:b/>
          <w:sz w:val="18"/>
        </w:rPr>
      </w:pPr>
    </w:p>
    <w:tbl>
      <w:tblPr>
        <w:tblStyle w:val="Mkatabulky"/>
        <w:tblW w:w="9776" w:type="dxa"/>
        <w:tblInd w:w="0" w:type="dxa"/>
        <w:tblLook w:val="04A0" w:firstRow="1" w:lastRow="0" w:firstColumn="1" w:lastColumn="0" w:noHBand="0" w:noVBand="1"/>
      </w:tblPr>
      <w:tblGrid>
        <w:gridCol w:w="2407"/>
        <w:gridCol w:w="2409"/>
        <w:gridCol w:w="1162"/>
        <w:gridCol w:w="3798"/>
      </w:tblGrid>
      <w:tr w:rsidR="00274EB8" w:rsidTr="00274EB8">
        <w:trPr>
          <w:trHeight w:val="28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Rozpočet upravený v tis. Kč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Skutečnost v tis. Kč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SK/RU v %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Komentář</w:t>
            </w:r>
          </w:p>
        </w:tc>
      </w:tr>
      <w:tr w:rsidR="00274EB8" w:rsidTr="00274EB8">
        <w:trPr>
          <w:trHeight w:val="28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61 960,42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52 271,66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87,22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Výdaje před konsolidací</w:t>
            </w:r>
          </w:p>
        </w:tc>
      </w:tr>
      <w:tr w:rsidR="00274EB8" w:rsidTr="00274EB8">
        <w:trPr>
          <w:trHeight w:val="28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61 960,42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52 271,66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87,22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Výdaje po konsolidaci</w:t>
            </w:r>
          </w:p>
        </w:tc>
      </w:tr>
    </w:tbl>
    <w:p w:rsidR="00274EB8" w:rsidRDefault="00274EB8" w:rsidP="00274EB8">
      <w:pPr>
        <w:rPr>
          <w:rFonts w:asciiTheme="minorHAnsi" w:hAnsiTheme="minorHAnsi" w:cstheme="minorHAnsi"/>
          <w:b/>
          <w:sz w:val="18"/>
        </w:rPr>
      </w:pPr>
    </w:p>
    <w:p w:rsidR="00274EB8" w:rsidRDefault="00274EB8" w:rsidP="00274EB8">
      <w:pPr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b/>
          <w:sz w:val="18"/>
        </w:rPr>
        <w:t>Stručný komentář k celkovému vývoji čerpání výdajů kapitoly ve sledovaném období</w:t>
      </w:r>
    </w:p>
    <w:p w:rsidR="00274EB8" w:rsidRDefault="00274EB8" w:rsidP="00274EB8">
      <w:pPr>
        <w:rPr>
          <w:rFonts w:asciiTheme="minorHAnsi" w:hAnsiTheme="minorHAnsi" w:cstheme="minorHAnsi"/>
          <w:b/>
          <w:sz w:val="18"/>
        </w:rPr>
      </w:pPr>
    </w:p>
    <w:tbl>
      <w:tblPr>
        <w:tblStyle w:val="Mkatabulky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274EB8" w:rsidTr="00274EB8">
        <w:trPr>
          <w:trHeight w:val="29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B8" w:rsidRDefault="00274EB8">
            <w:pPr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Čerpání rozpočtu kapitoly 41 bylo v II. pololetí 2024 bez abnormalit. </w:t>
            </w:r>
          </w:p>
        </w:tc>
      </w:tr>
    </w:tbl>
    <w:p w:rsidR="00274EB8" w:rsidRDefault="00274EB8" w:rsidP="00274EB8">
      <w:pPr>
        <w:rPr>
          <w:rFonts w:asciiTheme="minorHAnsi" w:hAnsiTheme="minorHAnsi" w:cstheme="minorHAnsi"/>
          <w:b/>
          <w:sz w:val="18"/>
        </w:rPr>
      </w:pPr>
    </w:p>
    <w:p w:rsidR="00274EB8" w:rsidRDefault="00274EB8" w:rsidP="00274EB8">
      <w:pPr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b/>
          <w:sz w:val="18"/>
        </w:rPr>
        <w:t xml:space="preserve">Komentář k položkám (akcím), které vykázaly abnormalitu v řádném plnění příjmů rozpočtu kapitoly ve sledovaném období </w:t>
      </w:r>
      <w:r>
        <w:rPr>
          <w:rFonts w:asciiTheme="minorHAnsi" w:hAnsiTheme="minorHAnsi" w:cstheme="minorHAnsi"/>
          <w:sz w:val="18"/>
        </w:rPr>
        <w:t>(položky nižší než 40 % a vyšší než 60 % ve srovnání s upraveným rozpočtem)</w:t>
      </w:r>
    </w:p>
    <w:p w:rsidR="00274EB8" w:rsidRDefault="00274EB8" w:rsidP="00274EB8">
      <w:pPr>
        <w:rPr>
          <w:rFonts w:asciiTheme="minorHAnsi" w:hAnsiTheme="minorHAnsi" w:cstheme="minorHAnsi"/>
          <w:b/>
          <w:sz w:val="18"/>
        </w:rPr>
      </w:pPr>
    </w:p>
    <w:tbl>
      <w:tblPr>
        <w:tblStyle w:val="Mkatabulky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1418"/>
        <w:gridCol w:w="850"/>
        <w:gridCol w:w="1134"/>
        <w:gridCol w:w="1134"/>
        <w:gridCol w:w="3433"/>
      </w:tblGrid>
      <w:tr w:rsidR="00274EB8" w:rsidTr="00274EB8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Oddíl, paragraf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Položka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Organizace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Účelový zdroj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Upravený rozpočet v tis.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Skutečnost v tis. Kč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Komentář</w:t>
            </w:r>
          </w:p>
        </w:tc>
      </w:tr>
      <w:tr w:rsidR="00274EB8" w:rsidTr="00274EB8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5213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0410000000000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49 923,51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43 124,40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Výdaje podnikatelům-právnickým osobám na dopravní obslužnost veřejnými linkovými službami bylo čerpáno v II. pololetí 2024 na 86,38 %. </w:t>
            </w:r>
          </w:p>
        </w:tc>
      </w:tr>
      <w:tr w:rsidR="00274EB8" w:rsidTr="00274EB8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5169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0410000000001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216,54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Výdaje za služby odboru dopravy. Čerpáno v II. pololetí 2024 na 72,18 %. </w:t>
            </w:r>
          </w:p>
        </w:tc>
      </w:tr>
      <w:tr w:rsidR="00274EB8" w:rsidTr="00274EB8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lastRenderedPageBreak/>
              <w:t>2292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5213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0410000000001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411,31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Výdaje na neinvestiční transfery – cyklobusy. Čerpáno v II. pololetí 2024 na 91,40 %.  </w:t>
            </w:r>
          </w:p>
        </w:tc>
      </w:tr>
      <w:tr w:rsidR="00274EB8" w:rsidTr="00274EB8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5213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0410000000001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2 032,80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0,00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Výdaje z fondu rezerv a rozvoje 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,,Projekt dopravního značení systému parkovacích zón v Prostějově‘‘</w:t>
            </w:r>
            <w:r>
              <w:rPr>
                <w:rFonts w:asciiTheme="minorHAnsi" w:hAnsiTheme="minorHAnsi" w:cstheme="minorHAnsi"/>
                <w:sz w:val="18"/>
              </w:rPr>
              <w:t xml:space="preserve"> (realizace proběhne ve dvou etapách: listopad 2025 a květen 2026)</w:t>
            </w:r>
          </w:p>
        </w:tc>
      </w:tr>
      <w:tr w:rsidR="00274EB8" w:rsidTr="00274EB8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5323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0410000000001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9 194,11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8 459,78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Výdaje krajům na dopravní obslužnost veřejnými linkovými službami bylo čerpáno na 92,01 %.  Čerpání v II. pololetí se již neuskuteční, dle požadavků nové smlouvy byla rozpočtovaná částka změna na nižší částku, která byla uhrazena k 30. 6. 2024.</w:t>
            </w:r>
          </w:p>
        </w:tc>
      </w:tr>
      <w:tr w:rsidR="00274EB8" w:rsidTr="00274EB8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2223,</w:t>
            </w:r>
          </w:p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5311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5175,</w:t>
            </w:r>
          </w:p>
          <w:p w:rsidR="00274EB8" w:rsidRDefault="00274EB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  5139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0410000416000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59,62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Výdaje na komisi prevence kriminality, bezpečnost silničního provozu. Čerpáno</w:t>
            </w:r>
            <w:r>
              <w:rPr>
                <w:rFonts w:asciiTheme="minorHAnsi" w:hAnsiTheme="minorHAnsi" w:cstheme="minorHAnsi"/>
                <w:sz w:val="18"/>
              </w:rPr>
              <w:br/>
              <w:t xml:space="preserve">na 99,37 % k 31. 12. 2024. </w:t>
            </w:r>
          </w:p>
        </w:tc>
      </w:tr>
    </w:tbl>
    <w:p w:rsidR="00274EB8" w:rsidRDefault="00274EB8" w:rsidP="00274EB8">
      <w:pPr>
        <w:rPr>
          <w:rFonts w:asciiTheme="minorHAnsi" w:hAnsiTheme="minorHAnsi" w:cstheme="minorHAnsi"/>
          <w:b/>
          <w:sz w:val="18"/>
        </w:rPr>
      </w:pPr>
    </w:p>
    <w:p w:rsidR="00274EB8" w:rsidRDefault="00274EB8" w:rsidP="00274EB8">
      <w:pPr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b/>
          <w:sz w:val="18"/>
        </w:rPr>
        <w:t>Přehled schválených rozpočtových opatření k 31. 12. 2024:</w:t>
      </w:r>
    </w:p>
    <w:tbl>
      <w:tblPr>
        <w:tblStyle w:val="Mkatabulky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851"/>
        <w:gridCol w:w="4111"/>
        <w:gridCol w:w="2551"/>
      </w:tblGrid>
      <w:tr w:rsidR="00274EB8" w:rsidTr="00274EB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</w:rPr>
              <w:t>Usn.č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Částka v tis. Kč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Rozpočtové opatření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Stupeň realizace</w:t>
            </w:r>
          </w:p>
        </w:tc>
      </w:tr>
      <w:tr w:rsidR="00274EB8" w:rsidTr="00274EB8">
        <w:trPr>
          <w:trHeight w:val="60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2024/48/47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22.08.2024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2 032,80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B8" w:rsidRDefault="00274E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Rozpočtové opatření na ,,Projekt dopravního značení systému parkovacích zón v Prostějově‘‘.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B8" w:rsidRDefault="00274EB8">
            <w:pPr>
              <w:pStyle w:val="Odstavecseseznamem"/>
              <w:ind w:left="502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1. etapa - listopad 2025</w:t>
            </w:r>
          </w:p>
          <w:p w:rsidR="00274EB8" w:rsidRDefault="00274EB8">
            <w:pPr>
              <w:pStyle w:val="Odstavecseseznamem"/>
              <w:ind w:left="502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2. etapa - květen 2026</w:t>
            </w:r>
          </w:p>
        </w:tc>
      </w:tr>
    </w:tbl>
    <w:p w:rsidR="00274EB8" w:rsidRDefault="00274EB8" w:rsidP="00274EB8">
      <w:pPr>
        <w:rPr>
          <w:rFonts w:asciiTheme="minorHAnsi" w:hAnsiTheme="minorHAnsi" w:cstheme="minorHAnsi"/>
          <w:b/>
          <w:sz w:val="18"/>
        </w:rPr>
      </w:pPr>
    </w:p>
    <w:p w:rsidR="00274EB8" w:rsidRDefault="00274EB8" w:rsidP="00274EB8">
      <w:pPr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b/>
          <w:sz w:val="18"/>
        </w:rPr>
        <w:t>V Prostějově dne 5. 2. 2025</w:t>
      </w:r>
    </w:p>
    <w:p w:rsidR="00274EB8" w:rsidRDefault="00274EB8" w:rsidP="00274EB8">
      <w:pPr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b/>
          <w:sz w:val="18"/>
        </w:rPr>
        <w:tab/>
      </w:r>
      <w:r>
        <w:rPr>
          <w:rFonts w:asciiTheme="minorHAnsi" w:hAnsiTheme="minorHAnsi" w:cstheme="minorHAnsi"/>
          <w:b/>
          <w:sz w:val="18"/>
        </w:rPr>
        <w:tab/>
      </w:r>
      <w:r>
        <w:rPr>
          <w:rFonts w:asciiTheme="minorHAnsi" w:hAnsiTheme="minorHAnsi" w:cstheme="minorHAnsi"/>
          <w:b/>
          <w:sz w:val="18"/>
        </w:rPr>
        <w:tab/>
      </w:r>
      <w:r>
        <w:rPr>
          <w:rFonts w:asciiTheme="minorHAnsi" w:hAnsiTheme="minorHAnsi" w:cstheme="minorHAnsi"/>
          <w:b/>
          <w:sz w:val="18"/>
        </w:rPr>
        <w:tab/>
      </w:r>
      <w:r>
        <w:rPr>
          <w:rFonts w:asciiTheme="minorHAnsi" w:hAnsiTheme="minorHAnsi" w:cstheme="minorHAnsi"/>
          <w:b/>
          <w:sz w:val="18"/>
        </w:rPr>
        <w:tab/>
      </w:r>
      <w:r>
        <w:rPr>
          <w:rFonts w:asciiTheme="minorHAnsi" w:hAnsiTheme="minorHAnsi" w:cstheme="minorHAnsi"/>
          <w:b/>
          <w:sz w:val="18"/>
        </w:rPr>
        <w:tab/>
      </w:r>
    </w:p>
    <w:p w:rsidR="00274EB8" w:rsidRDefault="00274EB8" w:rsidP="00274EB8">
      <w:pPr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b/>
          <w:sz w:val="18"/>
        </w:rPr>
        <w:t xml:space="preserve">Správce kapitoly: Mgr. Jan Vejmělek v. r., vedoucí OD MM Prostějov </w:t>
      </w:r>
    </w:p>
    <w:p w:rsidR="00274EB8" w:rsidRDefault="00274EB8" w:rsidP="0095557A">
      <w:pPr>
        <w:rPr>
          <w:rFonts w:asciiTheme="minorHAnsi" w:hAnsiTheme="minorHAnsi" w:cstheme="minorHAnsi"/>
          <w:b/>
          <w:sz w:val="24"/>
          <w:szCs w:val="24"/>
        </w:rPr>
      </w:pPr>
    </w:p>
    <w:p w:rsidR="00A71FD3" w:rsidRDefault="00A71FD3">
      <w:pPr>
        <w:autoSpaceDE/>
        <w:autoSpaceDN/>
        <w:spacing w:after="200" w:line="276" w:lineRule="auto"/>
      </w:pPr>
      <w:r>
        <w:br w:type="page"/>
      </w:r>
    </w:p>
    <w:p w:rsidR="00A71FD3" w:rsidRDefault="00A71FD3" w:rsidP="00936A06">
      <w:pPr>
        <w:pStyle w:val="Nadpis2"/>
      </w:pPr>
      <w:bookmarkStart w:id="174" w:name="_Toc197779589"/>
      <w:r>
        <w:lastRenderedPageBreak/>
        <w:t>Kapitola 50 – Správa a nakládání s majetkem města</w:t>
      </w:r>
      <w:bookmarkEnd w:id="174"/>
    </w:p>
    <w:p w:rsidR="00A71FD3" w:rsidRDefault="00A71FD3" w:rsidP="00A71FD3">
      <w:pPr>
        <w:rPr>
          <w:rFonts w:asciiTheme="minorHAnsi" w:hAnsiTheme="minorHAnsi" w:cstheme="minorHAnsi"/>
          <w:b/>
          <w:sz w:val="18"/>
        </w:rPr>
      </w:pPr>
    </w:p>
    <w:tbl>
      <w:tblPr>
        <w:tblW w:w="12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21"/>
        <w:gridCol w:w="599"/>
        <w:gridCol w:w="110"/>
        <w:gridCol w:w="50"/>
        <w:gridCol w:w="300"/>
        <w:gridCol w:w="217"/>
        <w:gridCol w:w="243"/>
        <w:gridCol w:w="749"/>
        <w:gridCol w:w="171"/>
        <w:gridCol w:w="60"/>
        <w:gridCol w:w="336"/>
        <w:gridCol w:w="524"/>
        <w:gridCol w:w="60"/>
        <w:gridCol w:w="337"/>
        <w:gridCol w:w="123"/>
        <w:gridCol w:w="337"/>
        <w:gridCol w:w="63"/>
        <w:gridCol w:w="60"/>
        <w:gridCol w:w="337"/>
        <w:gridCol w:w="72"/>
        <w:gridCol w:w="51"/>
        <w:gridCol w:w="337"/>
        <w:gridCol w:w="63"/>
        <w:gridCol w:w="60"/>
        <w:gridCol w:w="337"/>
        <w:gridCol w:w="63"/>
        <w:gridCol w:w="60"/>
        <w:gridCol w:w="274"/>
        <w:gridCol w:w="126"/>
        <w:gridCol w:w="60"/>
        <w:gridCol w:w="337"/>
        <w:gridCol w:w="63"/>
        <w:gridCol w:w="60"/>
        <w:gridCol w:w="205"/>
        <w:gridCol w:w="195"/>
        <w:gridCol w:w="60"/>
        <w:gridCol w:w="337"/>
        <w:gridCol w:w="63"/>
        <w:gridCol w:w="60"/>
        <w:gridCol w:w="337"/>
        <w:gridCol w:w="63"/>
        <w:gridCol w:w="60"/>
        <w:gridCol w:w="337"/>
        <w:gridCol w:w="63"/>
        <w:gridCol w:w="397"/>
        <w:gridCol w:w="63"/>
        <w:gridCol w:w="263"/>
        <w:gridCol w:w="60"/>
        <w:gridCol w:w="73"/>
        <w:gridCol w:w="63"/>
        <w:gridCol w:w="97"/>
        <w:gridCol w:w="63"/>
        <w:gridCol w:w="397"/>
        <w:gridCol w:w="63"/>
        <w:gridCol w:w="1688"/>
        <w:gridCol w:w="63"/>
      </w:tblGrid>
      <w:tr w:rsidR="00274EB8" w:rsidRPr="00C50E8E" w:rsidTr="00C12158">
        <w:trPr>
          <w:gridAfter w:val="9"/>
          <w:wAfter w:w="2567" w:type="dxa"/>
        </w:trPr>
        <w:tc>
          <w:tcPr>
            <w:tcW w:w="9923" w:type="dxa"/>
            <w:gridSpan w:val="48"/>
            <w:shd w:val="clear" w:color="auto" w:fill="F79646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4601A0">
              <w:rPr>
                <w:rFonts w:asciiTheme="minorHAnsi" w:hAnsiTheme="minorHAnsi" w:cstheme="minorHAnsi"/>
                <w:b/>
                <w:u w:val="single"/>
              </w:rPr>
              <w:t>Rozbor plnění příjmů rozpočtu kapitoly</w:t>
            </w:r>
          </w:p>
        </w:tc>
      </w:tr>
      <w:tr w:rsidR="00274EB8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dxa"/>
            <w:gridSpan w:val="4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9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74EB8" w:rsidRPr="00AC0210" w:rsidTr="00C12158">
        <w:trPr>
          <w:gridAfter w:val="9"/>
          <w:wAfter w:w="2567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Rozpočet upravený v tis. Kč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19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SK/RU v %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Komentář</w:t>
            </w:r>
          </w:p>
        </w:tc>
      </w:tr>
      <w:tr w:rsidR="00274EB8" w:rsidRPr="00C50E8E" w:rsidTr="00C12158">
        <w:trPr>
          <w:gridAfter w:val="9"/>
          <w:wAfter w:w="2567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23 553,08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24 962,95</w:t>
            </w:r>
          </w:p>
        </w:tc>
        <w:tc>
          <w:tcPr>
            <w:tcW w:w="19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105,99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Příjmy před konsolidací</w:t>
            </w:r>
          </w:p>
        </w:tc>
      </w:tr>
      <w:tr w:rsidR="00274EB8" w:rsidRPr="00C50E8E" w:rsidTr="00C12158">
        <w:trPr>
          <w:gridAfter w:val="9"/>
          <w:wAfter w:w="2567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23 553,08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24 962,95</w:t>
            </w:r>
          </w:p>
        </w:tc>
        <w:tc>
          <w:tcPr>
            <w:tcW w:w="19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105,99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Příjmy po konsolidaci</w:t>
            </w:r>
          </w:p>
        </w:tc>
      </w:tr>
      <w:tr w:rsidR="00274EB8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dxa"/>
            <w:gridSpan w:val="4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9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74EB8" w:rsidRPr="00C50E8E" w:rsidTr="00C12158">
        <w:trPr>
          <w:gridAfter w:val="9"/>
          <w:wAfter w:w="2567" w:type="dxa"/>
        </w:trPr>
        <w:tc>
          <w:tcPr>
            <w:tcW w:w="9923" w:type="dxa"/>
            <w:gridSpan w:val="48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Stručný komentář k celkovému vývoji plnění příjmů kapitoly ve sledovaném období</w:t>
            </w:r>
          </w:p>
        </w:tc>
      </w:tr>
      <w:tr w:rsidR="00274EB8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9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74EB8" w:rsidRPr="00C50E8E" w:rsidTr="00C12158">
        <w:trPr>
          <w:gridAfter w:val="9"/>
          <w:wAfter w:w="2567" w:type="dxa"/>
        </w:trPr>
        <w:tc>
          <w:tcPr>
            <w:tcW w:w="9923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Příjmová část kapitoly 50 – správa a nakládání s majetkem města byla k 31.12.2024 splněna na 105,99 %. Plánované příjmy většiny položek byly splněny v souladu s upraveným rozpočtem.</w:t>
            </w:r>
          </w:p>
        </w:tc>
      </w:tr>
      <w:tr w:rsidR="00274EB8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9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74EB8" w:rsidRPr="00C50E8E" w:rsidTr="00C12158">
        <w:trPr>
          <w:gridAfter w:val="9"/>
          <w:wAfter w:w="2567" w:type="dxa"/>
        </w:trPr>
        <w:tc>
          <w:tcPr>
            <w:tcW w:w="9923" w:type="dxa"/>
            <w:gridSpan w:val="48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Komentář k položkám (akcím), které vykázaly abnormalitu v řádném plnění příjmů rozpočtu kapitoly ve sledovaném období</w:t>
            </w:r>
          </w:p>
        </w:tc>
      </w:tr>
      <w:tr w:rsidR="00274EB8" w:rsidRPr="00C50E8E" w:rsidTr="00C12158">
        <w:tc>
          <w:tcPr>
            <w:tcW w:w="460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97" w:type="dxa"/>
            <w:gridSpan w:val="10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9" w:type="dxa"/>
            <w:gridSpan w:val="4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1751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</w:tr>
      <w:tr w:rsidR="00274EB8" w:rsidRPr="00AC0210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Oddíl, paragraf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Položka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Organizace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Účelový zdroj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Upravený rozpočet v tis. Kč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Komentář</w:t>
            </w:r>
          </w:p>
        </w:tc>
      </w:tr>
      <w:tr w:rsidR="00274EB8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2111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0500000000000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2 575,96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3 119,64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Default="00274EB8" w:rsidP="00C12158">
            <w:pPr>
              <w:rPr>
                <w:rFonts w:asciiTheme="minorHAnsi" w:hAnsiTheme="minorHAnsi" w:cstheme="minorHAnsi"/>
              </w:rPr>
            </w:pPr>
            <w:r w:rsidRPr="00E86D5F">
              <w:rPr>
                <w:rFonts w:asciiTheme="minorHAnsi" w:hAnsiTheme="minorHAnsi" w:cstheme="minorHAnsi"/>
                <w:b/>
                <w:u w:val="single"/>
              </w:rPr>
              <w:t>Příjmy z </w:t>
            </w:r>
            <w:proofErr w:type="spellStart"/>
            <w:r w:rsidRPr="00E86D5F">
              <w:rPr>
                <w:rFonts w:asciiTheme="minorHAnsi" w:hAnsiTheme="minorHAnsi" w:cstheme="minorHAnsi"/>
                <w:b/>
                <w:u w:val="single"/>
              </w:rPr>
              <w:t>poskyt</w:t>
            </w:r>
            <w:proofErr w:type="spellEnd"/>
            <w:r w:rsidRPr="00E86D5F">
              <w:rPr>
                <w:rFonts w:asciiTheme="minorHAnsi" w:hAnsiTheme="minorHAnsi" w:cstheme="minorHAnsi"/>
                <w:b/>
                <w:u w:val="single"/>
              </w:rPr>
              <w:t>. služeb, výrobků a prací:</w:t>
            </w:r>
            <w:r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</w:p>
          <w:p w:rsidR="00274EB8" w:rsidRPr="00E86D5F" w:rsidRDefault="00274EB8" w:rsidP="00C1215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Přefakturace</w:t>
            </w:r>
            <w:proofErr w:type="spellEnd"/>
            <w:r>
              <w:rPr>
                <w:rFonts w:asciiTheme="minorHAnsi" w:hAnsiTheme="minorHAnsi" w:cstheme="minorHAnsi"/>
              </w:rPr>
              <w:t xml:space="preserve"> za vodné a stočné v objektech městských lázní, společenského domu, koupaliště </w:t>
            </w:r>
            <w:proofErr w:type="spellStart"/>
            <w:r>
              <w:rPr>
                <w:rFonts w:asciiTheme="minorHAnsi" w:hAnsiTheme="minorHAnsi" w:cstheme="minorHAnsi"/>
              </w:rPr>
              <w:t>Vrahovice</w:t>
            </w:r>
            <w:proofErr w:type="spellEnd"/>
            <w:r>
              <w:rPr>
                <w:rFonts w:asciiTheme="minorHAnsi" w:hAnsiTheme="minorHAnsi" w:cstheme="minorHAnsi"/>
              </w:rPr>
              <w:t xml:space="preserve"> a dalších správci nemovitostí, tj. společnosti DSP, s.r.o. Dodavatelem fakturováno dle skutečné spotřeby.</w:t>
            </w:r>
          </w:p>
        </w:tc>
      </w:tr>
      <w:tr w:rsidR="00274EB8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3639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2329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0500000000000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27,32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E86D5F" w:rsidRDefault="00274EB8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E86D5F">
              <w:rPr>
                <w:rFonts w:asciiTheme="minorHAnsi" w:hAnsiTheme="minorHAnsi" w:cstheme="minorHAnsi"/>
                <w:b/>
                <w:u w:val="single"/>
              </w:rPr>
              <w:t xml:space="preserve">Ostatní nedaňové příjmy jinde nezařazené: </w:t>
            </w:r>
          </w:p>
          <w:p w:rsidR="00274EB8" w:rsidRPr="004601A0" w:rsidRDefault="00274EB8" w:rsidP="00C1215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Přefakturace</w:t>
            </w:r>
            <w:proofErr w:type="spellEnd"/>
            <w:r>
              <w:rPr>
                <w:rFonts w:asciiTheme="minorHAnsi" w:hAnsiTheme="minorHAnsi" w:cstheme="minorHAnsi"/>
              </w:rPr>
              <w:t xml:space="preserve"> nákladů za zpracování geometrických plánů a znaleckých posudků při prodeji nemovitého majetku kupujícím.</w:t>
            </w:r>
          </w:p>
        </w:tc>
      </w:tr>
      <w:tr w:rsidR="00274EB8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2139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0500000500000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2 420,00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3 100,62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Default="00274EB8" w:rsidP="00C12158">
            <w:pPr>
              <w:rPr>
                <w:rFonts w:asciiTheme="minorHAnsi" w:hAnsiTheme="minorHAnsi" w:cstheme="minorHAnsi"/>
              </w:rPr>
            </w:pPr>
            <w:r w:rsidRPr="0041216F">
              <w:rPr>
                <w:rFonts w:asciiTheme="minorHAnsi" w:hAnsiTheme="minorHAnsi" w:cstheme="minorHAnsi"/>
                <w:b/>
                <w:u w:val="single"/>
              </w:rPr>
              <w:t>Příjmy z pronájmu</w:t>
            </w:r>
            <w:r>
              <w:rPr>
                <w:rFonts w:asciiTheme="minorHAnsi" w:hAnsiTheme="minorHAnsi" w:cstheme="minorHAnsi"/>
              </w:rPr>
              <w:t xml:space="preserve"> – LMP, s.r.o.</w:t>
            </w:r>
          </w:p>
          <w:p w:rsidR="00274EB8" w:rsidRPr="004601A0" w:rsidRDefault="00274EB8" w:rsidP="00C121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RMP usnesení č. </w:t>
            </w:r>
            <w:r w:rsidRPr="008D0102">
              <w:rPr>
                <w:rFonts w:asciiTheme="minorHAnsi" w:hAnsiTheme="minorHAnsi" w:cstheme="minorHAnsi"/>
              </w:rPr>
              <w:t>RM/2024/56/50 ze dne 22.11.2024</w:t>
            </w:r>
            <w:r w:rsidRPr="00F8349F">
              <w:rPr>
                <w:rFonts w:asciiTheme="minorHAnsi" w:hAnsiTheme="minorHAnsi" w:cstheme="minorHAnsi"/>
                <w:color w:val="FF000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schválila variabilní složku nájemného pro rok 2024 ve výši 363 000 Kč včetně DPH. Platba byla připsána na účet dne 20.12.2024. Příjem je rovněž navýšen o úhradu nájemného za Honitbu dle platné smlouvy o nájmu (317 625 Kč).</w:t>
            </w:r>
          </w:p>
        </w:tc>
      </w:tr>
      <w:tr w:rsidR="00274EB8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3412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2132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0500119000000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Default="00274EB8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152,88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Default="00274EB8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177,24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1216F" w:rsidRDefault="00274EB8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41216F">
              <w:rPr>
                <w:rFonts w:asciiTheme="minorHAnsi" w:hAnsiTheme="minorHAnsi" w:cstheme="minorHAnsi"/>
                <w:b/>
                <w:u w:val="single"/>
              </w:rPr>
              <w:t>Příjem z pronájmu neb</w:t>
            </w:r>
            <w:r>
              <w:rPr>
                <w:rFonts w:asciiTheme="minorHAnsi" w:hAnsiTheme="minorHAnsi" w:cstheme="minorHAnsi"/>
                <w:b/>
                <w:u w:val="single"/>
              </w:rPr>
              <w:t>o</w:t>
            </w:r>
            <w:r w:rsidRPr="0041216F">
              <w:rPr>
                <w:rFonts w:asciiTheme="minorHAnsi" w:hAnsiTheme="minorHAnsi" w:cstheme="minorHAnsi"/>
                <w:b/>
                <w:u w:val="single"/>
              </w:rPr>
              <w:t xml:space="preserve"> pachtu </w:t>
            </w:r>
            <w:proofErr w:type="spellStart"/>
            <w:r w:rsidRPr="0041216F">
              <w:rPr>
                <w:rFonts w:asciiTheme="minorHAnsi" w:hAnsiTheme="minorHAnsi" w:cstheme="minorHAnsi"/>
                <w:b/>
                <w:u w:val="single"/>
              </w:rPr>
              <w:t>nemovit</w:t>
            </w:r>
            <w:proofErr w:type="spellEnd"/>
            <w:r w:rsidRPr="0041216F">
              <w:rPr>
                <w:rFonts w:asciiTheme="minorHAnsi" w:hAnsiTheme="minorHAnsi" w:cstheme="minorHAnsi"/>
                <w:b/>
                <w:u w:val="single"/>
              </w:rPr>
              <w:t>. věcí:</w:t>
            </w:r>
          </w:p>
          <w:p w:rsidR="00274EB8" w:rsidRDefault="00274EB8" w:rsidP="00C121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Sportovní areál Za místním nádražím – pronájem hřiště a šaten – dle skutečného využití.</w:t>
            </w:r>
          </w:p>
        </w:tc>
      </w:tr>
      <w:tr w:rsidR="00274EB8" w:rsidRPr="00C50E8E" w:rsidTr="00C12158">
        <w:trPr>
          <w:gridAfter w:val="8"/>
          <w:wAfter w:w="2507" w:type="dxa"/>
        </w:trPr>
        <w:tc>
          <w:tcPr>
            <w:tcW w:w="460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9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1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6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4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74EB8" w:rsidRPr="00C50E8E" w:rsidTr="00C12158">
        <w:trPr>
          <w:gridAfter w:val="9"/>
          <w:wAfter w:w="2567" w:type="dxa"/>
        </w:trPr>
        <w:tc>
          <w:tcPr>
            <w:tcW w:w="9923" w:type="dxa"/>
            <w:gridSpan w:val="48"/>
            <w:shd w:val="clear" w:color="auto" w:fill="F79646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4601A0">
              <w:rPr>
                <w:rFonts w:asciiTheme="minorHAnsi" w:hAnsiTheme="minorHAnsi" w:cstheme="minorHAnsi"/>
                <w:b/>
                <w:u w:val="single"/>
              </w:rPr>
              <w:t>Rozbor čerpání výdajů rozpočtu kapitoly</w:t>
            </w:r>
          </w:p>
        </w:tc>
      </w:tr>
      <w:tr w:rsidR="00274EB8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dxa"/>
            <w:gridSpan w:val="4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9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74EB8" w:rsidRPr="00AC0210" w:rsidTr="00C12158">
        <w:trPr>
          <w:gridAfter w:val="9"/>
          <w:wAfter w:w="2567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Rozpočet upravený v tis. Kč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19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SK/RU v %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Komentář</w:t>
            </w:r>
          </w:p>
        </w:tc>
      </w:tr>
      <w:tr w:rsidR="00274EB8" w:rsidRPr="00C50E8E" w:rsidTr="00C12158">
        <w:trPr>
          <w:gridAfter w:val="9"/>
          <w:wAfter w:w="2567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38 414,55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35 470,13</w:t>
            </w:r>
          </w:p>
        </w:tc>
        <w:tc>
          <w:tcPr>
            <w:tcW w:w="19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92,34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Výdaje před konsolidací</w:t>
            </w:r>
          </w:p>
        </w:tc>
      </w:tr>
      <w:tr w:rsidR="00274EB8" w:rsidRPr="00C50E8E" w:rsidTr="00C12158">
        <w:trPr>
          <w:gridAfter w:val="9"/>
          <w:wAfter w:w="2567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38 414,55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35 470,13</w:t>
            </w:r>
          </w:p>
        </w:tc>
        <w:tc>
          <w:tcPr>
            <w:tcW w:w="19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92,34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Výdaje po konsolidaci</w:t>
            </w:r>
          </w:p>
        </w:tc>
      </w:tr>
      <w:tr w:rsidR="00274EB8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dxa"/>
            <w:gridSpan w:val="4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9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74EB8" w:rsidRPr="00C50E8E" w:rsidTr="00C12158">
        <w:trPr>
          <w:gridAfter w:val="9"/>
          <w:wAfter w:w="2567" w:type="dxa"/>
        </w:trPr>
        <w:tc>
          <w:tcPr>
            <w:tcW w:w="9923" w:type="dxa"/>
            <w:gridSpan w:val="48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Stručný komentář k celkovému vývoji čerpání výdajů kapitoly ve sledovaném období</w:t>
            </w:r>
          </w:p>
        </w:tc>
      </w:tr>
      <w:tr w:rsidR="00274EB8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9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74EB8" w:rsidRPr="00C50E8E" w:rsidTr="00C12158">
        <w:trPr>
          <w:gridAfter w:val="9"/>
          <w:wAfter w:w="2567" w:type="dxa"/>
        </w:trPr>
        <w:tc>
          <w:tcPr>
            <w:tcW w:w="9923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Čerpání výdajů kapitoly 50 – správa a nakládání s majetkem města probíhalo na základě činností zajišťovaných Odborem správy a údržby majetku města. Ve většině případů byly položky čerpány mezi 85 – 100 %. Skutečnost je ovlivněna nevyčerpáním některých prostředků na výkupy pozemků, u nichž nebyla dokončena příprava podkladových materiálů a nedošlo k uzavření kupních smluv a nedočerpáním u položek, kde nelze čerpání předem odhadnout, neboť je odvislá od aktuální potřeby (např. nákup energií, nákup služeb, opravy, údržba aj.). Výdajová část kapitoly vykázala plnění vůči upravenému rozpočtu na 92,34 %.</w:t>
            </w:r>
          </w:p>
        </w:tc>
      </w:tr>
      <w:tr w:rsidR="00274EB8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9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74EB8" w:rsidRPr="00C50E8E" w:rsidTr="00C12158">
        <w:trPr>
          <w:gridAfter w:val="9"/>
          <w:wAfter w:w="2567" w:type="dxa"/>
        </w:trPr>
        <w:tc>
          <w:tcPr>
            <w:tcW w:w="9923" w:type="dxa"/>
            <w:gridSpan w:val="48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lastRenderedPageBreak/>
              <w:t>Komentář k položkám (akcím), které vykázaly abnormalitu v řádném čerpání výdajů rozpočtu kapitoly ve sledovaném období</w:t>
            </w:r>
          </w:p>
        </w:tc>
      </w:tr>
      <w:tr w:rsidR="00274EB8" w:rsidRPr="00C50E8E" w:rsidTr="00C12158">
        <w:trPr>
          <w:gridAfter w:val="1"/>
          <w:wAfter w:w="63" w:type="dxa"/>
        </w:trPr>
        <w:tc>
          <w:tcPr>
            <w:tcW w:w="460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97" w:type="dxa"/>
            <w:gridSpan w:val="10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8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2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9" w:type="dxa"/>
            <w:gridSpan w:val="4"/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  <w:tc>
          <w:tcPr>
            <w:tcW w:w="1751" w:type="dxa"/>
            <w:gridSpan w:val="2"/>
          </w:tcPr>
          <w:p w:rsidR="00274EB8" w:rsidRPr="00C50E8E" w:rsidRDefault="00274EB8" w:rsidP="00C12158">
            <w:pPr>
              <w:rPr>
                <w:b/>
              </w:rPr>
            </w:pPr>
          </w:p>
        </w:tc>
      </w:tr>
      <w:tr w:rsidR="00274EB8" w:rsidRPr="00AC0210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Oddíl, paragraf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Položka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Organizace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Účelový zdroj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Upravený rozpočet v tis. Kč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Komentář</w:t>
            </w:r>
          </w:p>
        </w:tc>
      </w:tr>
      <w:tr w:rsidR="00274EB8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3639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5169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0500000000000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1 808,94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1 228,75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CF57AE" w:rsidRDefault="00274EB8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CF57AE">
              <w:rPr>
                <w:rFonts w:asciiTheme="minorHAnsi" w:hAnsiTheme="minorHAnsi" w:cstheme="minorHAnsi"/>
                <w:b/>
                <w:u w:val="single"/>
              </w:rPr>
              <w:t>Nákup ostatních služeb:</w:t>
            </w:r>
          </w:p>
          <w:p w:rsidR="00274EB8" w:rsidRPr="004601A0" w:rsidRDefault="00274EB8" w:rsidP="00C121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Čerpání dle aktuální potřeby služeb v oblasti působnosti odboru.</w:t>
            </w:r>
          </w:p>
        </w:tc>
      </w:tr>
      <w:tr w:rsidR="00274EB8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3639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5361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0500000000000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18,00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CF57AE" w:rsidRDefault="00274EB8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CF57AE">
              <w:rPr>
                <w:rFonts w:asciiTheme="minorHAnsi" w:hAnsiTheme="minorHAnsi" w:cstheme="minorHAnsi"/>
                <w:b/>
                <w:u w:val="single"/>
              </w:rPr>
              <w:t>Nákup kolků:</w:t>
            </w:r>
          </w:p>
          <w:p w:rsidR="00274EB8" w:rsidRPr="004601A0" w:rsidRDefault="00274EB8" w:rsidP="00C121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Úhrada správních poplatků při prodeji nemovitého majetku městem – čerpání dle aktuální potřeby.</w:t>
            </w:r>
          </w:p>
        </w:tc>
      </w:tr>
      <w:tr w:rsidR="00274EB8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3793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5169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0500000000000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1 300,00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827,25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Nákup ostatních služeb</w:t>
            </w:r>
            <w:r w:rsidRPr="003B7AB3">
              <w:rPr>
                <w:rFonts w:asciiTheme="minorHAnsi" w:hAnsiTheme="minorHAnsi" w:cstheme="minorHAnsi"/>
              </w:rPr>
              <w:t xml:space="preserve"> – provozování </w:t>
            </w:r>
            <w:proofErr w:type="spellStart"/>
            <w:r w:rsidRPr="003B7AB3">
              <w:rPr>
                <w:rFonts w:asciiTheme="minorHAnsi" w:hAnsiTheme="minorHAnsi" w:cstheme="minorHAnsi"/>
              </w:rPr>
              <w:t>bikesharingu</w:t>
            </w:r>
            <w:proofErr w:type="spellEnd"/>
            <w:r>
              <w:rPr>
                <w:rFonts w:asciiTheme="minorHAnsi" w:hAnsiTheme="minorHAnsi" w:cstheme="minorHAnsi"/>
              </w:rPr>
              <w:t>. Čerpání dle vyúčtování ze strany dodavatele služeb.</w:t>
            </w:r>
          </w:p>
        </w:tc>
      </w:tr>
      <w:tr w:rsidR="00274EB8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3412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5151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0500119000000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150,17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3B7AB3" w:rsidRDefault="00274EB8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3B7AB3">
              <w:rPr>
                <w:rFonts w:asciiTheme="minorHAnsi" w:hAnsiTheme="minorHAnsi" w:cstheme="minorHAnsi"/>
                <w:b/>
                <w:u w:val="single"/>
              </w:rPr>
              <w:t>Studená voda</w:t>
            </w:r>
            <w:r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  <w:p w:rsidR="00274EB8" w:rsidRPr="004601A0" w:rsidRDefault="00274EB8" w:rsidP="00C121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Sportovní areál - spotřeba dle fakturace dodavatelem, tj. společností Moravská vodárenská, a.s.</w:t>
            </w:r>
          </w:p>
        </w:tc>
      </w:tr>
      <w:tr w:rsidR="00274EB8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EB8" w:rsidRPr="007466D3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 w:rsidRPr="007466D3">
              <w:rPr>
                <w:rFonts w:asciiTheme="minorHAnsi" w:hAnsiTheme="minorHAnsi" w:cstheme="minorHAnsi"/>
              </w:rPr>
              <w:t>6409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6130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0500564000000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2 000,00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1 478,25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Default="00274EB8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E4717C">
              <w:rPr>
                <w:rFonts w:asciiTheme="minorHAnsi" w:hAnsiTheme="minorHAnsi" w:cstheme="minorHAnsi"/>
                <w:b/>
                <w:u w:val="single"/>
              </w:rPr>
              <w:t>Výkupy pozemků – „Jižní prstenec“.</w:t>
            </w:r>
          </w:p>
          <w:p w:rsidR="00274EB8" w:rsidRPr="00E4717C" w:rsidRDefault="00274EB8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Čerpání na základě uzavřených kupních smluv.</w:t>
            </w:r>
          </w:p>
        </w:tc>
      </w:tr>
      <w:tr w:rsidR="00274EB8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EB8" w:rsidRPr="007466D3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 w:rsidRPr="007466D3">
              <w:rPr>
                <w:rFonts w:asciiTheme="minorHAnsi" w:hAnsiTheme="minorHAnsi" w:cstheme="minorHAnsi"/>
              </w:rPr>
              <w:t>6409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6130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0500599000000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5 783,33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4 889,13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Default="00274EB8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E4717C">
              <w:rPr>
                <w:rFonts w:asciiTheme="minorHAnsi" w:hAnsiTheme="minorHAnsi" w:cstheme="minorHAnsi"/>
                <w:b/>
                <w:u w:val="single"/>
              </w:rPr>
              <w:t>Výkupy pozemků v souvislosti s investičními akcemi města.</w:t>
            </w:r>
          </w:p>
          <w:p w:rsidR="00274EB8" w:rsidRPr="00E4717C" w:rsidRDefault="00274EB8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Čerpání na základě uzavřených kupních smluv.</w:t>
            </w:r>
          </w:p>
        </w:tc>
      </w:tr>
      <w:tr w:rsidR="00274EB8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6409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6130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0500600000000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2,42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3B7AB3" w:rsidRDefault="00274EB8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3B7AB3">
              <w:rPr>
                <w:rFonts w:asciiTheme="minorHAnsi" w:hAnsiTheme="minorHAnsi" w:cstheme="minorHAnsi"/>
                <w:b/>
                <w:u w:val="single"/>
              </w:rPr>
              <w:t>Výkupy staveb od soukromých investorů:</w:t>
            </w:r>
          </w:p>
          <w:p w:rsidR="00274EB8" w:rsidRPr="004601A0" w:rsidRDefault="00274EB8" w:rsidP="00C121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Čerpání na základě uzavřených kupních smluv.</w:t>
            </w:r>
          </w:p>
        </w:tc>
      </w:tr>
      <w:tr w:rsidR="00274EB8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6122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0500607000000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4601A0" w:rsidRDefault="00274EB8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310,71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B8" w:rsidRPr="00E4717C" w:rsidRDefault="00274EB8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E4717C">
              <w:rPr>
                <w:rFonts w:asciiTheme="minorHAnsi" w:hAnsiTheme="minorHAnsi" w:cstheme="minorHAnsi"/>
                <w:b/>
                <w:u w:val="single"/>
              </w:rPr>
              <w:t>Stroje, přístroje a zařízení:</w:t>
            </w:r>
          </w:p>
          <w:p w:rsidR="00274EB8" w:rsidRPr="004601A0" w:rsidRDefault="00274EB8" w:rsidP="00C121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Nová světelná výzdoba vánočního stromu – oproti předpokladu došlo k pořízení za nižší kupní cenu.</w:t>
            </w:r>
          </w:p>
        </w:tc>
      </w:tr>
    </w:tbl>
    <w:p w:rsidR="00274EB8" w:rsidRDefault="00274EB8" w:rsidP="00274EB8">
      <w:pPr>
        <w:rPr>
          <w:b/>
          <w:sz w:val="18"/>
        </w:rPr>
      </w:pPr>
    </w:p>
    <w:p w:rsidR="00274EB8" w:rsidRDefault="00274EB8" w:rsidP="00274EB8">
      <w:pPr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b/>
          <w:sz w:val="18"/>
        </w:rPr>
        <w:t>Přehled schválených rozpočtových opatření k 31. 12. 2024: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407"/>
        <w:gridCol w:w="1118"/>
        <w:gridCol w:w="849"/>
        <w:gridCol w:w="4503"/>
        <w:gridCol w:w="1610"/>
      </w:tblGrid>
      <w:tr w:rsidR="00274EB8" w:rsidTr="00C12158">
        <w:tc>
          <w:tcPr>
            <w:tcW w:w="675" w:type="dxa"/>
            <w:shd w:val="clear" w:color="auto" w:fill="D6E3BC" w:themeFill="accent3" w:themeFillTint="66"/>
            <w:vAlign w:val="center"/>
          </w:tcPr>
          <w:p w:rsidR="00274EB8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</w:rPr>
              <w:t>Usn.č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</w:rPr>
              <w:t>.</w:t>
            </w:r>
          </w:p>
        </w:tc>
        <w:tc>
          <w:tcPr>
            <w:tcW w:w="1208" w:type="dxa"/>
            <w:shd w:val="clear" w:color="auto" w:fill="D6E3BC" w:themeFill="accent3" w:themeFillTint="66"/>
            <w:vAlign w:val="center"/>
          </w:tcPr>
          <w:p w:rsidR="00274EB8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Datum</w:t>
            </w:r>
          </w:p>
        </w:tc>
        <w:tc>
          <w:tcPr>
            <w:tcW w:w="821" w:type="dxa"/>
            <w:shd w:val="clear" w:color="auto" w:fill="D6E3BC" w:themeFill="accent3" w:themeFillTint="66"/>
            <w:vAlign w:val="center"/>
          </w:tcPr>
          <w:p w:rsidR="00274EB8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Částka v tis. Kč</w:t>
            </w:r>
          </w:p>
        </w:tc>
        <w:tc>
          <w:tcPr>
            <w:tcW w:w="5248" w:type="dxa"/>
            <w:shd w:val="clear" w:color="auto" w:fill="D6E3BC" w:themeFill="accent3" w:themeFillTint="66"/>
            <w:vAlign w:val="center"/>
          </w:tcPr>
          <w:p w:rsidR="00274EB8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Rozpočtové opatření</w:t>
            </w:r>
          </w:p>
        </w:tc>
        <w:tc>
          <w:tcPr>
            <w:tcW w:w="1676" w:type="dxa"/>
            <w:shd w:val="clear" w:color="auto" w:fill="D6E3BC" w:themeFill="accent3" w:themeFillTint="66"/>
            <w:vAlign w:val="center"/>
          </w:tcPr>
          <w:p w:rsidR="00274EB8" w:rsidRDefault="00274EB8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Stupeň realizace</w:t>
            </w:r>
          </w:p>
        </w:tc>
      </w:tr>
      <w:tr w:rsidR="00274EB8" w:rsidTr="00C12158">
        <w:tc>
          <w:tcPr>
            <w:tcW w:w="675" w:type="dxa"/>
            <w:vAlign w:val="center"/>
          </w:tcPr>
          <w:p w:rsidR="00274EB8" w:rsidRPr="00590A57" w:rsidRDefault="00274EB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RM/2024/36/25</w:t>
            </w:r>
          </w:p>
        </w:tc>
        <w:tc>
          <w:tcPr>
            <w:tcW w:w="1208" w:type="dxa"/>
            <w:vAlign w:val="center"/>
          </w:tcPr>
          <w:p w:rsidR="00274EB8" w:rsidRPr="00590A57" w:rsidRDefault="00274EB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30.01.</w:t>
            </w:r>
          </w:p>
        </w:tc>
        <w:tc>
          <w:tcPr>
            <w:tcW w:w="821" w:type="dxa"/>
            <w:vAlign w:val="center"/>
          </w:tcPr>
          <w:p w:rsidR="00274EB8" w:rsidRPr="00590A57" w:rsidRDefault="00274EB8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469,35</w:t>
            </w:r>
          </w:p>
        </w:tc>
        <w:tc>
          <w:tcPr>
            <w:tcW w:w="5248" w:type="dxa"/>
            <w:vAlign w:val="center"/>
          </w:tcPr>
          <w:p w:rsidR="00274EB8" w:rsidRPr="00590A57" w:rsidRDefault="00274EB8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Oprava pomníku manželů Vojáčkových</w:t>
            </w:r>
          </w:p>
        </w:tc>
        <w:tc>
          <w:tcPr>
            <w:tcW w:w="1676" w:type="dxa"/>
          </w:tcPr>
          <w:p w:rsidR="00274EB8" w:rsidRDefault="00274EB8" w:rsidP="00C12158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realizováno</w:t>
            </w:r>
          </w:p>
        </w:tc>
      </w:tr>
      <w:tr w:rsidR="00274EB8" w:rsidTr="00C12158">
        <w:tc>
          <w:tcPr>
            <w:tcW w:w="675" w:type="dxa"/>
            <w:vAlign w:val="center"/>
          </w:tcPr>
          <w:p w:rsidR="00274EB8" w:rsidRPr="00590A57" w:rsidRDefault="00274EB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ZM/2024/10/31</w:t>
            </w:r>
          </w:p>
        </w:tc>
        <w:tc>
          <w:tcPr>
            <w:tcW w:w="1208" w:type="dxa"/>
            <w:vAlign w:val="center"/>
          </w:tcPr>
          <w:p w:rsidR="00274EB8" w:rsidRPr="00590A57" w:rsidRDefault="00274EB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27.02.</w:t>
            </w:r>
          </w:p>
        </w:tc>
        <w:tc>
          <w:tcPr>
            <w:tcW w:w="821" w:type="dxa"/>
            <w:vAlign w:val="center"/>
          </w:tcPr>
          <w:p w:rsidR="00274EB8" w:rsidRPr="00590A57" w:rsidRDefault="00274EB8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3 502,00</w:t>
            </w:r>
          </w:p>
        </w:tc>
        <w:tc>
          <w:tcPr>
            <w:tcW w:w="5248" w:type="dxa"/>
            <w:vAlign w:val="center"/>
          </w:tcPr>
          <w:p w:rsidR="00274EB8" w:rsidRPr="00590A57" w:rsidRDefault="00274EB8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Výkup stavby RD a pozemků v 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k.ú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>. Prostějov</w:t>
            </w:r>
          </w:p>
        </w:tc>
        <w:tc>
          <w:tcPr>
            <w:tcW w:w="1676" w:type="dxa"/>
          </w:tcPr>
          <w:p w:rsidR="00274EB8" w:rsidRDefault="00274EB8" w:rsidP="00C12158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nerealizováno, doposud nebyla uzavřena KS, vráceno do FRR</w:t>
            </w:r>
          </w:p>
        </w:tc>
      </w:tr>
      <w:tr w:rsidR="00274EB8" w:rsidTr="00C12158">
        <w:tc>
          <w:tcPr>
            <w:tcW w:w="675" w:type="dxa"/>
            <w:vAlign w:val="center"/>
          </w:tcPr>
          <w:p w:rsidR="00274EB8" w:rsidRPr="00590A57" w:rsidRDefault="00274EB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ZM/2024/10/32</w:t>
            </w:r>
          </w:p>
        </w:tc>
        <w:tc>
          <w:tcPr>
            <w:tcW w:w="1208" w:type="dxa"/>
            <w:vAlign w:val="center"/>
          </w:tcPr>
          <w:p w:rsidR="00274EB8" w:rsidRPr="00590A57" w:rsidRDefault="00274EB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27.02.</w:t>
            </w:r>
          </w:p>
        </w:tc>
        <w:tc>
          <w:tcPr>
            <w:tcW w:w="821" w:type="dxa"/>
            <w:vAlign w:val="center"/>
          </w:tcPr>
          <w:p w:rsidR="00274EB8" w:rsidRPr="00590A57" w:rsidRDefault="00274EB8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468,54</w:t>
            </w:r>
          </w:p>
        </w:tc>
        <w:tc>
          <w:tcPr>
            <w:tcW w:w="5248" w:type="dxa"/>
            <w:vAlign w:val="center"/>
          </w:tcPr>
          <w:p w:rsidR="00274EB8" w:rsidRPr="00590A57" w:rsidRDefault="00274EB8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Výkup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spoluvlast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>. podílů pozemků v 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k.ú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>. Prostějov</w:t>
            </w:r>
          </w:p>
        </w:tc>
        <w:tc>
          <w:tcPr>
            <w:tcW w:w="1676" w:type="dxa"/>
          </w:tcPr>
          <w:p w:rsidR="00274EB8" w:rsidRDefault="00274EB8" w:rsidP="00C12158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realizováno</w:t>
            </w:r>
          </w:p>
        </w:tc>
      </w:tr>
      <w:tr w:rsidR="00274EB8" w:rsidTr="00C12158">
        <w:tc>
          <w:tcPr>
            <w:tcW w:w="675" w:type="dxa"/>
            <w:vAlign w:val="center"/>
          </w:tcPr>
          <w:p w:rsidR="00274EB8" w:rsidRPr="00590A57" w:rsidRDefault="00274EB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ZM/2024/10/33</w:t>
            </w:r>
          </w:p>
        </w:tc>
        <w:tc>
          <w:tcPr>
            <w:tcW w:w="1208" w:type="dxa"/>
            <w:vAlign w:val="center"/>
          </w:tcPr>
          <w:p w:rsidR="00274EB8" w:rsidRPr="00590A57" w:rsidRDefault="00274EB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27.02.</w:t>
            </w:r>
          </w:p>
        </w:tc>
        <w:tc>
          <w:tcPr>
            <w:tcW w:w="821" w:type="dxa"/>
            <w:vAlign w:val="center"/>
          </w:tcPr>
          <w:p w:rsidR="00274EB8" w:rsidRPr="00590A57" w:rsidRDefault="00274EB8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5,63</w:t>
            </w:r>
          </w:p>
        </w:tc>
        <w:tc>
          <w:tcPr>
            <w:tcW w:w="5248" w:type="dxa"/>
            <w:vAlign w:val="center"/>
          </w:tcPr>
          <w:p w:rsidR="00274EB8" w:rsidRPr="00590A57" w:rsidRDefault="00274EB8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Výkup infrastruktury a pozemků v 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k.ú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>. Prostějov</w:t>
            </w:r>
          </w:p>
        </w:tc>
        <w:tc>
          <w:tcPr>
            <w:tcW w:w="1676" w:type="dxa"/>
          </w:tcPr>
          <w:p w:rsidR="00274EB8" w:rsidRDefault="00274EB8" w:rsidP="00C12158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realizováno</w:t>
            </w:r>
          </w:p>
        </w:tc>
      </w:tr>
      <w:tr w:rsidR="00274EB8" w:rsidTr="00C12158">
        <w:tc>
          <w:tcPr>
            <w:tcW w:w="675" w:type="dxa"/>
            <w:vAlign w:val="center"/>
          </w:tcPr>
          <w:p w:rsidR="00274EB8" w:rsidRPr="00590A57" w:rsidRDefault="00274EB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ZM/2024/10/34</w:t>
            </w:r>
          </w:p>
        </w:tc>
        <w:tc>
          <w:tcPr>
            <w:tcW w:w="1208" w:type="dxa"/>
            <w:vAlign w:val="center"/>
          </w:tcPr>
          <w:p w:rsidR="00274EB8" w:rsidRPr="00590A57" w:rsidRDefault="00274EB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27.02.</w:t>
            </w:r>
          </w:p>
        </w:tc>
        <w:tc>
          <w:tcPr>
            <w:tcW w:w="821" w:type="dxa"/>
            <w:vAlign w:val="center"/>
          </w:tcPr>
          <w:p w:rsidR="00274EB8" w:rsidRPr="00590A57" w:rsidRDefault="00274EB8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548,30</w:t>
            </w:r>
          </w:p>
        </w:tc>
        <w:tc>
          <w:tcPr>
            <w:tcW w:w="5248" w:type="dxa"/>
            <w:vAlign w:val="center"/>
          </w:tcPr>
          <w:p w:rsidR="00274EB8" w:rsidRPr="00590A57" w:rsidRDefault="00274EB8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Výkup pozemku v 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k.ú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>. Prostějov</w:t>
            </w:r>
          </w:p>
        </w:tc>
        <w:tc>
          <w:tcPr>
            <w:tcW w:w="1676" w:type="dxa"/>
          </w:tcPr>
          <w:p w:rsidR="00274EB8" w:rsidRDefault="00274EB8" w:rsidP="00C12158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realizováno</w:t>
            </w:r>
          </w:p>
        </w:tc>
      </w:tr>
      <w:tr w:rsidR="00274EB8" w:rsidTr="00C12158">
        <w:tc>
          <w:tcPr>
            <w:tcW w:w="675" w:type="dxa"/>
            <w:vAlign w:val="center"/>
          </w:tcPr>
          <w:p w:rsidR="00274EB8" w:rsidRPr="00590A57" w:rsidRDefault="00274EB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ZM/2024/11/21</w:t>
            </w:r>
          </w:p>
        </w:tc>
        <w:tc>
          <w:tcPr>
            <w:tcW w:w="1208" w:type="dxa"/>
            <w:vAlign w:val="center"/>
          </w:tcPr>
          <w:p w:rsidR="00274EB8" w:rsidRPr="00590A57" w:rsidRDefault="00274EB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23.04.</w:t>
            </w:r>
          </w:p>
        </w:tc>
        <w:tc>
          <w:tcPr>
            <w:tcW w:w="821" w:type="dxa"/>
            <w:vAlign w:val="center"/>
          </w:tcPr>
          <w:p w:rsidR="00274EB8" w:rsidRPr="00590A57" w:rsidRDefault="00274EB8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1 573,66</w:t>
            </w:r>
          </w:p>
        </w:tc>
        <w:tc>
          <w:tcPr>
            <w:tcW w:w="5248" w:type="dxa"/>
            <w:vAlign w:val="center"/>
          </w:tcPr>
          <w:p w:rsidR="00274EB8" w:rsidRPr="00590A57" w:rsidRDefault="00274EB8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Výkup pozemku v 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k.ú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Domamyslice</w:t>
            </w:r>
            <w:proofErr w:type="spellEnd"/>
          </w:p>
        </w:tc>
        <w:tc>
          <w:tcPr>
            <w:tcW w:w="1676" w:type="dxa"/>
          </w:tcPr>
          <w:p w:rsidR="00274EB8" w:rsidRDefault="00274EB8" w:rsidP="00C12158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realizováno</w:t>
            </w:r>
          </w:p>
        </w:tc>
      </w:tr>
      <w:tr w:rsidR="00274EB8" w:rsidTr="00C12158">
        <w:tc>
          <w:tcPr>
            <w:tcW w:w="675" w:type="dxa"/>
            <w:vAlign w:val="center"/>
          </w:tcPr>
          <w:p w:rsidR="00274EB8" w:rsidRPr="00590A57" w:rsidRDefault="00274EB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ZM/2024/11/22</w:t>
            </w:r>
          </w:p>
        </w:tc>
        <w:tc>
          <w:tcPr>
            <w:tcW w:w="1208" w:type="dxa"/>
            <w:vAlign w:val="center"/>
          </w:tcPr>
          <w:p w:rsidR="00274EB8" w:rsidRPr="00590A57" w:rsidRDefault="00274EB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23.04.</w:t>
            </w:r>
          </w:p>
        </w:tc>
        <w:tc>
          <w:tcPr>
            <w:tcW w:w="821" w:type="dxa"/>
            <w:vAlign w:val="center"/>
          </w:tcPr>
          <w:p w:rsidR="00274EB8" w:rsidRPr="00590A57" w:rsidRDefault="00274EB8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26,50</w:t>
            </w:r>
          </w:p>
        </w:tc>
        <w:tc>
          <w:tcPr>
            <w:tcW w:w="5248" w:type="dxa"/>
            <w:vAlign w:val="center"/>
          </w:tcPr>
          <w:p w:rsidR="00274EB8" w:rsidRPr="00590A57" w:rsidRDefault="00274EB8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Výkup pozemku v 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k.ú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Žešov</w:t>
            </w:r>
            <w:proofErr w:type="spellEnd"/>
          </w:p>
        </w:tc>
        <w:tc>
          <w:tcPr>
            <w:tcW w:w="1676" w:type="dxa"/>
          </w:tcPr>
          <w:p w:rsidR="00274EB8" w:rsidRDefault="00274EB8" w:rsidP="00C12158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realizováno</w:t>
            </w:r>
          </w:p>
        </w:tc>
      </w:tr>
      <w:tr w:rsidR="00274EB8" w:rsidTr="00C12158">
        <w:tc>
          <w:tcPr>
            <w:tcW w:w="675" w:type="dxa"/>
            <w:vAlign w:val="center"/>
          </w:tcPr>
          <w:p w:rsidR="00274EB8" w:rsidRPr="00590A57" w:rsidRDefault="00274EB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RM/2024/43/53</w:t>
            </w:r>
          </w:p>
        </w:tc>
        <w:tc>
          <w:tcPr>
            <w:tcW w:w="1208" w:type="dxa"/>
            <w:vAlign w:val="center"/>
          </w:tcPr>
          <w:p w:rsidR="00274EB8" w:rsidRPr="00590A57" w:rsidRDefault="00274EB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03.05.</w:t>
            </w:r>
          </w:p>
        </w:tc>
        <w:tc>
          <w:tcPr>
            <w:tcW w:w="821" w:type="dxa"/>
            <w:vAlign w:val="center"/>
          </w:tcPr>
          <w:p w:rsidR="00274EB8" w:rsidRPr="00590A57" w:rsidRDefault="00274EB8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230,00</w:t>
            </w:r>
          </w:p>
        </w:tc>
        <w:tc>
          <w:tcPr>
            <w:tcW w:w="5248" w:type="dxa"/>
            <w:vAlign w:val="center"/>
          </w:tcPr>
          <w:p w:rsidR="00274EB8" w:rsidRPr="00590A57" w:rsidRDefault="00274EB8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Nákup nových stolů pro městskou tržnici</w:t>
            </w:r>
          </w:p>
        </w:tc>
        <w:tc>
          <w:tcPr>
            <w:tcW w:w="1676" w:type="dxa"/>
          </w:tcPr>
          <w:p w:rsidR="00274EB8" w:rsidRDefault="00274EB8" w:rsidP="00C12158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realizováno</w:t>
            </w:r>
          </w:p>
        </w:tc>
      </w:tr>
      <w:tr w:rsidR="00274EB8" w:rsidTr="00C12158">
        <w:tc>
          <w:tcPr>
            <w:tcW w:w="675" w:type="dxa"/>
            <w:vAlign w:val="center"/>
          </w:tcPr>
          <w:p w:rsidR="00274EB8" w:rsidRPr="00590A57" w:rsidRDefault="00274EB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RM/2024/44/31</w:t>
            </w:r>
          </w:p>
        </w:tc>
        <w:tc>
          <w:tcPr>
            <w:tcW w:w="1208" w:type="dxa"/>
            <w:vAlign w:val="center"/>
          </w:tcPr>
          <w:p w:rsidR="00274EB8" w:rsidRPr="00590A57" w:rsidRDefault="00274EB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21.05.</w:t>
            </w:r>
          </w:p>
        </w:tc>
        <w:tc>
          <w:tcPr>
            <w:tcW w:w="821" w:type="dxa"/>
            <w:vAlign w:val="center"/>
          </w:tcPr>
          <w:p w:rsidR="00274EB8" w:rsidRPr="00590A57" w:rsidRDefault="00274EB8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100,00</w:t>
            </w:r>
          </w:p>
        </w:tc>
        <w:tc>
          <w:tcPr>
            <w:tcW w:w="5248" w:type="dxa"/>
            <w:vAlign w:val="center"/>
          </w:tcPr>
          <w:p w:rsidR="00274EB8" w:rsidRPr="00590A57" w:rsidRDefault="00274EB8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Nákup vybavení prostor zámku</w:t>
            </w:r>
          </w:p>
        </w:tc>
        <w:tc>
          <w:tcPr>
            <w:tcW w:w="1676" w:type="dxa"/>
          </w:tcPr>
          <w:p w:rsidR="00274EB8" w:rsidRDefault="00274EB8" w:rsidP="00C12158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realizováno</w:t>
            </w:r>
          </w:p>
        </w:tc>
      </w:tr>
      <w:tr w:rsidR="00274EB8" w:rsidTr="00C12158">
        <w:tc>
          <w:tcPr>
            <w:tcW w:w="675" w:type="dxa"/>
            <w:vAlign w:val="center"/>
          </w:tcPr>
          <w:p w:rsidR="00274EB8" w:rsidRPr="00590A57" w:rsidRDefault="00274EB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ZM/2024/12/32</w:t>
            </w:r>
          </w:p>
        </w:tc>
        <w:tc>
          <w:tcPr>
            <w:tcW w:w="1208" w:type="dxa"/>
            <w:vAlign w:val="center"/>
          </w:tcPr>
          <w:p w:rsidR="00274EB8" w:rsidRPr="00590A57" w:rsidRDefault="00274EB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25.06.</w:t>
            </w:r>
          </w:p>
        </w:tc>
        <w:tc>
          <w:tcPr>
            <w:tcW w:w="821" w:type="dxa"/>
            <w:vAlign w:val="center"/>
          </w:tcPr>
          <w:p w:rsidR="00274EB8" w:rsidRPr="00590A57" w:rsidRDefault="00274EB8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582,60</w:t>
            </w:r>
          </w:p>
        </w:tc>
        <w:tc>
          <w:tcPr>
            <w:tcW w:w="5248" w:type="dxa"/>
            <w:vAlign w:val="center"/>
          </w:tcPr>
          <w:p w:rsidR="00274EB8" w:rsidRPr="00590A57" w:rsidRDefault="00274EB8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Výkupy pozemků v souvislosti s investičními akcemi města</w:t>
            </w:r>
          </w:p>
        </w:tc>
        <w:tc>
          <w:tcPr>
            <w:tcW w:w="1676" w:type="dxa"/>
          </w:tcPr>
          <w:p w:rsidR="00274EB8" w:rsidRDefault="00274EB8" w:rsidP="00C12158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realizováno</w:t>
            </w:r>
          </w:p>
        </w:tc>
      </w:tr>
      <w:tr w:rsidR="00274EB8" w:rsidTr="00C12158">
        <w:tc>
          <w:tcPr>
            <w:tcW w:w="675" w:type="dxa"/>
            <w:vAlign w:val="center"/>
          </w:tcPr>
          <w:p w:rsidR="00274EB8" w:rsidRDefault="00274EB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RM/2024/50/45</w:t>
            </w:r>
          </w:p>
        </w:tc>
        <w:tc>
          <w:tcPr>
            <w:tcW w:w="1208" w:type="dxa"/>
            <w:vAlign w:val="center"/>
          </w:tcPr>
          <w:p w:rsidR="00274EB8" w:rsidRDefault="00274EB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27.08.</w:t>
            </w:r>
          </w:p>
        </w:tc>
        <w:tc>
          <w:tcPr>
            <w:tcW w:w="821" w:type="dxa"/>
            <w:vAlign w:val="center"/>
          </w:tcPr>
          <w:p w:rsidR="00274EB8" w:rsidRDefault="00274EB8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90,75</w:t>
            </w:r>
          </w:p>
        </w:tc>
        <w:tc>
          <w:tcPr>
            <w:tcW w:w="5248" w:type="dxa"/>
            <w:vAlign w:val="center"/>
          </w:tcPr>
          <w:p w:rsidR="00274EB8" w:rsidRDefault="00274EB8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Pořízení vybavení do Re-use centra a SD na ul. Anenská</w:t>
            </w:r>
          </w:p>
        </w:tc>
        <w:tc>
          <w:tcPr>
            <w:tcW w:w="1676" w:type="dxa"/>
          </w:tcPr>
          <w:p w:rsidR="00274EB8" w:rsidRDefault="00274EB8" w:rsidP="00C12158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realizováno</w:t>
            </w:r>
          </w:p>
        </w:tc>
      </w:tr>
      <w:tr w:rsidR="00274EB8" w:rsidTr="00C12158">
        <w:tc>
          <w:tcPr>
            <w:tcW w:w="675" w:type="dxa"/>
            <w:vAlign w:val="center"/>
          </w:tcPr>
          <w:p w:rsidR="00274EB8" w:rsidRDefault="00274EB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RM/2024/52/28</w:t>
            </w:r>
          </w:p>
        </w:tc>
        <w:tc>
          <w:tcPr>
            <w:tcW w:w="1208" w:type="dxa"/>
            <w:vAlign w:val="center"/>
          </w:tcPr>
          <w:p w:rsidR="00274EB8" w:rsidRDefault="00274EB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24.09.</w:t>
            </w:r>
          </w:p>
        </w:tc>
        <w:tc>
          <w:tcPr>
            <w:tcW w:w="821" w:type="dxa"/>
            <w:vAlign w:val="center"/>
          </w:tcPr>
          <w:p w:rsidR="00274EB8" w:rsidRDefault="00274EB8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1 300,00</w:t>
            </w:r>
          </w:p>
        </w:tc>
        <w:tc>
          <w:tcPr>
            <w:tcW w:w="5248" w:type="dxa"/>
            <w:vAlign w:val="center"/>
          </w:tcPr>
          <w:p w:rsidR="00274EB8" w:rsidRDefault="00274EB8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Navýšení finančních prostředků na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bikesharing</w:t>
            </w:r>
            <w:proofErr w:type="spellEnd"/>
          </w:p>
        </w:tc>
        <w:tc>
          <w:tcPr>
            <w:tcW w:w="1676" w:type="dxa"/>
          </w:tcPr>
          <w:p w:rsidR="00274EB8" w:rsidRDefault="00274EB8" w:rsidP="00C12158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realizováno</w:t>
            </w:r>
          </w:p>
        </w:tc>
      </w:tr>
      <w:tr w:rsidR="00274EB8" w:rsidTr="00C12158">
        <w:tc>
          <w:tcPr>
            <w:tcW w:w="675" w:type="dxa"/>
            <w:vAlign w:val="center"/>
          </w:tcPr>
          <w:p w:rsidR="00274EB8" w:rsidRDefault="00274EB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RM/2024/55/21</w:t>
            </w:r>
          </w:p>
        </w:tc>
        <w:tc>
          <w:tcPr>
            <w:tcW w:w="1208" w:type="dxa"/>
            <w:vAlign w:val="center"/>
          </w:tcPr>
          <w:p w:rsidR="00274EB8" w:rsidRDefault="00274EB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05.11.</w:t>
            </w:r>
          </w:p>
        </w:tc>
        <w:tc>
          <w:tcPr>
            <w:tcW w:w="821" w:type="dxa"/>
            <w:vAlign w:val="center"/>
          </w:tcPr>
          <w:p w:rsidR="00274EB8" w:rsidRDefault="00274EB8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50,00</w:t>
            </w:r>
          </w:p>
        </w:tc>
        <w:tc>
          <w:tcPr>
            <w:tcW w:w="5248" w:type="dxa"/>
            <w:vAlign w:val="center"/>
          </w:tcPr>
          <w:p w:rsidR="00274EB8" w:rsidRDefault="00274EB8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Pořízení zabezpeč. zařízení – sběrný dvůr na ul. Anenské</w:t>
            </w:r>
          </w:p>
        </w:tc>
        <w:tc>
          <w:tcPr>
            <w:tcW w:w="1676" w:type="dxa"/>
          </w:tcPr>
          <w:p w:rsidR="00274EB8" w:rsidRDefault="00274EB8" w:rsidP="00C12158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realizováno</w:t>
            </w:r>
          </w:p>
        </w:tc>
      </w:tr>
      <w:tr w:rsidR="00274EB8" w:rsidTr="00C12158">
        <w:tc>
          <w:tcPr>
            <w:tcW w:w="675" w:type="dxa"/>
            <w:vAlign w:val="center"/>
          </w:tcPr>
          <w:p w:rsidR="00274EB8" w:rsidRDefault="00274EB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RM/2024/56/56</w:t>
            </w:r>
          </w:p>
        </w:tc>
        <w:tc>
          <w:tcPr>
            <w:tcW w:w="1208" w:type="dxa"/>
            <w:vAlign w:val="center"/>
          </w:tcPr>
          <w:p w:rsidR="00274EB8" w:rsidRDefault="00274EB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22.11.</w:t>
            </w:r>
          </w:p>
        </w:tc>
        <w:tc>
          <w:tcPr>
            <w:tcW w:w="821" w:type="dxa"/>
            <w:vAlign w:val="center"/>
          </w:tcPr>
          <w:p w:rsidR="00274EB8" w:rsidRDefault="00274EB8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96,00</w:t>
            </w:r>
          </w:p>
        </w:tc>
        <w:tc>
          <w:tcPr>
            <w:tcW w:w="5248" w:type="dxa"/>
            <w:vAlign w:val="center"/>
          </w:tcPr>
          <w:p w:rsidR="00274EB8" w:rsidRDefault="00274EB8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Oprava zdi hřbitova v 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Krasicích</w:t>
            </w:r>
            <w:proofErr w:type="spellEnd"/>
          </w:p>
        </w:tc>
        <w:tc>
          <w:tcPr>
            <w:tcW w:w="1676" w:type="dxa"/>
          </w:tcPr>
          <w:p w:rsidR="00274EB8" w:rsidRDefault="00274EB8" w:rsidP="00C12158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realizováno</w:t>
            </w:r>
          </w:p>
        </w:tc>
      </w:tr>
      <w:tr w:rsidR="00274EB8" w:rsidTr="00C12158">
        <w:tc>
          <w:tcPr>
            <w:tcW w:w="675" w:type="dxa"/>
            <w:vAlign w:val="center"/>
          </w:tcPr>
          <w:p w:rsidR="00274EB8" w:rsidRDefault="00274EB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ZM/2024/14/31</w:t>
            </w:r>
          </w:p>
        </w:tc>
        <w:tc>
          <w:tcPr>
            <w:tcW w:w="1208" w:type="dxa"/>
            <w:vAlign w:val="center"/>
          </w:tcPr>
          <w:p w:rsidR="00274EB8" w:rsidRDefault="00274EB8" w:rsidP="00C1215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03.12.</w:t>
            </w:r>
          </w:p>
        </w:tc>
        <w:tc>
          <w:tcPr>
            <w:tcW w:w="821" w:type="dxa"/>
            <w:vAlign w:val="center"/>
          </w:tcPr>
          <w:p w:rsidR="00274EB8" w:rsidRDefault="00274EB8" w:rsidP="00C12158">
            <w:pPr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9 349,16</w:t>
            </w:r>
          </w:p>
        </w:tc>
        <w:tc>
          <w:tcPr>
            <w:tcW w:w="5248" w:type="dxa"/>
            <w:vAlign w:val="center"/>
          </w:tcPr>
          <w:p w:rsidR="00274EB8" w:rsidRDefault="00274EB8" w:rsidP="00C12158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Úprava rozpočtu kapitola 90</w:t>
            </w:r>
          </w:p>
        </w:tc>
        <w:tc>
          <w:tcPr>
            <w:tcW w:w="1676" w:type="dxa"/>
          </w:tcPr>
          <w:p w:rsidR="00274EB8" w:rsidRDefault="00274EB8" w:rsidP="00C12158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realizováno</w:t>
            </w:r>
          </w:p>
        </w:tc>
      </w:tr>
    </w:tbl>
    <w:p w:rsidR="00274EB8" w:rsidRDefault="00274EB8" w:rsidP="00274EB8">
      <w:pPr>
        <w:rPr>
          <w:b/>
          <w:sz w:val="18"/>
        </w:rPr>
      </w:pPr>
    </w:p>
    <w:p w:rsidR="00274EB8" w:rsidRDefault="00274EB8" w:rsidP="00274EB8">
      <w:pPr>
        <w:rPr>
          <w:b/>
          <w:sz w:val="18"/>
        </w:rPr>
      </w:pPr>
    </w:p>
    <w:p w:rsidR="00274EB8" w:rsidRDefault="00274EB8" w:rsidP="00274EB8">
      <w:pPr>
        <w:rPr>
          <w:b/>
          <w:sz w:val="18"/>
        </w:rPr>
      </w:pPr>
      <w:r>
        <w:rPr>
          <w:b/>
          <w:sz w:val="18"/>
        </w:rPr>
        <w:t>V Prostějově:</w:t>
      </w:r>
    </w:p>
    <w:p w:rsidR="00274EB8" w:rsidRPr="000834AC" w:rsidRDefault="00274EB8" w:rsidP="00274EB8">
      <w:pPr>
        <w:rPr>
          <w:sz w:val="18"/>
        </w:rPr>
      </w:pPr>
      <w:r w:rsidRPr="000834AC">
        <w:rPr>
          <w:sz w:val="18"/>
        </w:rPr>
        <w:t>17.02.2025</w:t>
      </w:r>
      <w:r w:rsidRPr="000834AC">
        <w:rPr>
          <w:sz w:val="18"/>
        </w:rPr>
        <w:tab/>
      </w:r>
      <w:r w:rsidRPr="000834AC">
        <w:rPr>
          <w:sz w:val="18"/>
        </w:rPr>
        <w:tab/>
      </w:r>
      <w:r w:rsidRPr="000834AC">
        <w:rPr>
          <w:sz w:val="18"/>
        </w:rPr>
        <w:tab/>
      </w:r>
      <w:r w:rsidRPr="000834AC">
        <w:rPr>
          <w:sz w:val="18"/>
        </w:rPr>
        <w:tab/>
      </w:r>
      <w:r w:rsidRPr="000834AC">
        <w:rPr>
          <w:sz w:val="18"/>
        </w:rPr>
        <w:tab/>
      </w:r>
      <w:r w:rsidRPr="000834AC">
        <w:rPr>
          <w:sz w:val="18"/>
        </w:rPr>
        <w:tab/>
      </w:r>
      <w:r w:rsidRPr="000834AC">
        <w:rPr>
          <w:sz w:val="18"/>
        </w:rPr>
        <w:tab/>
      </w:r>
      <w:r w:rsidRPr="000834AC">
        <w:rPr>
          <w:sz w:val="18"/>
        </w:rPr>
        <w:tab/>
      </w:r>
      <w:r w:rsidRPr="000834AC">
        <w:rPr>
          <w:sz w:val="18"/>
        </w:rPr>
        <w:tab/>
      </w:r>
      <w:r w:rsidRPr="000834AC">
        <w:rPr>
          <w:sz w:val="18"/>
        </w:rPr>
        <w:tab/>
      </w:r>
      <w:r w:rsidRPr="000834AC">
        <w:rPr>
          <w:sz w:val="18"/>
        </w:rPr>
        <w:tab/>
      </w:r>
      <w:r w:rsidRPr="000834AC">
        <w:rPr>
          <w:sz w:val="18"/>
        </w:rPr>
        <w:tab/>
      </w:r>
      <w:r w:rsidRPr="000834AC">
        <w:rPr>
          <w:sz w:val="18"/>
        </w:rPr>
        <w:tab/>
      </w:r>
      <w:r w:rsidRPr="000834AC">
        <w:rPr>
          <w:sz w:val="18"/>
        </w:rPr>
        <w:tab/>
      </w:r>
      <w:r w:rsidRPr="000834AC">
        <w:rPr>
          <w:sz w:val="18"/>
        </w:rPr>
        <w:tab/>
      </w:r>
      <w:r w:rsidRPr="000834AC">
        <w:rPr>
          <w:sz w:val="18"/>
        </w:rPr>
        <w:tab/>
      </w:r>
      <w:r w:rsidRPr="000834AC">
        <w:rPr>
          <w:sz w:val="18"/>
        </w:rPr>
        <w:tab/>
      </w:r>
      <w:r w:rsidRPr="000834AC">
        <w:rPr>
          <w:sz w:val="18"/>
        </w:rPr>
        <w:tab/>
      </w:r>
      <w:r w:rsidRPr="000834AC">
        <w:rPr>
          <w:sz w:val="18"/>
        </w:rPr>
        <w:tab/>
      </w:r>
      <w:r w:rsidRPr="000834AC">
        <w:rPr>
          <w:sz w:val="18"/>
        </w:rPr>
        <w:tab/>
      </w:r>
      <w:r w:rsidRPr="000834AC">
        <w:rPr>
          <w:sz w:val="18"/>
        </w:rPr>
        <w:tab/>
      </w:r>
      <w:r w:rsidRPr="000834AC">
        <w:rPr>
          <w:sz w:val="18"/>
        </w:rPr>
        <w:tab/>
      </w:r>
      <w:r w:rsidRPr="000834AC">
        <w:rPr>
          <w:sz w:val="18"/>
        </w:rPr>
        <w:tab/>
      </w:r>
    </w:p>
    <w:p w:rsidR="00274EB8" w:rsidRDefault="00274EB8" w:rsidP="00274EB8">
      <w:pPr>
        <w:rPr>
          <w:b/>
          <w:sz w:val="18"/>
        </w:rPr>
      </w:pPr>
    </w:p>
    <w:p w:rsidR="00274EB8" w:rsidRDefault="00274EB8" w:rsidP="00274EB8">
      <w:pPr>
        <w:rPr>
          <w:b/>
          <w:sz w:val="18"/>
        </w:rPr>
      </w:pPr>
      <w:r>
        <w:rPr>
          <w:b/>
          <w:sz w:val="18"/>
        </w:rPr>
        <w:t xml:space="preserve">Správce kapitoly: </w:t>
      </w:r>
    </w:p>
    <w:p w:rsidR="00274EB8" w:rsidRDefault="00274EB8" w:rsidP="00274EB8">
      <w:pPr>
        <w:rPr>
          <w:sz w:val="18"/>
        </w:rPr>
      </w:pPr>
      <w:r w:rsidRPr="000834AC">
        <w:rPr>
          <w:sz w:val="18"/>
        </w:rPr>
        <w:t>Mgr. Alexan</w:t>
      </w:r>
      <w:r>
        <w:rPr>
          <w:sz w:val="18"/>
        </w:rPr>
        <w:t>dra Klímková</w:t>
      </w:r>
    </w:p>
    <w:p w:rsidR="00274EB8" w:rsidRPr="000834AC" w:rsidRDefault="00274EB8" w:rsidP="00274EB8">
      <w:pPr>
        <w:rPr>
          <w:sz w:val="18"/>
        </w:rPr>
      </w:pPr>
      <w:r>
        <w:rPr>
          <w:sz w:val="18"/>
        </w:rPr>
        <w:t>v</w:t>
      </w:r>
      <w:r w:rsidRPr="000834AC">
        <w:rPr>
          <w:sz w:val="18"/>
        </w:rPr>
        <w:t>edoucí Odboru správy a údržby majetku města</w:t>
      </w:r>
    </w:p>
    <w:p w:rsidR="00274EB8" w:rsidRDefault="00274EB8" w:rsidP="00A71FD3">
      <w:pPr>
        <w:rPr>
          <w:rFonts w:asciiTheme="minorHAnsi" w:hAnsiTheme="minorHAnsi" w:cstheme="minorHAnsi"/>
          <w:b/>
          <w:sz w:val="18"/>
        </w:rPr>
      </w:pPr>
    </w:p>
    <w:p w:rsidR="00A71FD3" w:rsidRPr="00091F65" w:rsidRDefault="00A71FD3" w:rsidP="00936A06">
      <w:pPr>
        <w:pStyle w:val="Nadpis2"/>
      </w:pPr>
      <w:bookmarkStart w:id="175" w:name="_Toc197779590"/>
      <w:r w:rsidRPr="00091F65">
        <w:lastRenderedPageBreak/>
        <w:t xml:space="preserve">Kapitola </w:t>
      </w:r>
      <w:r>
        <w:t>60</w:t>
      </w:r>
      <w:r w:rsidRPr="00091F65">
        <w:t xml:space="preserve"> – </w:t>
      </w:r>
      <w:r w:rsidR="0032283F">
        <w:t>R</w:t>
      </w:r>
      <w:r>
        <w:t>ozvoj a investice</w:t>
      </w:r>
      <w:bookmarkEnd w:id="175"/>
    </w:p>
    <w:p w:rsidR="00A71FD3" w:rsidRPr="00091F65" w:rsidRDefault="00A71FD3" w:rsidP="00A71FD3">
      <w:pPr>
        <w:rPr>
          <w:rFonts w:asciiTheme="minorHAnsi" w:hAnsiTheme="minorHAnsi" w:cstheme="minorHAnsi"/>
          <w:b/>
          <w:sz w:val="18"/>
        </w:rPr>
      </w:pPr>
    </w:p>
    <w:p w:rsidR="003441E2" w:rsidRDefault="003441E2" w:rsidP="003441E2">
      <w:pPr>
        <w:rPr>
          <w:rFonts w:asciiTheme="minorHAnsi" w:hAnsiTheme="minorHAnsi" w:cstheme="minorHAnsi"/>
          <w:b/>
          <w:u w:val="single"/>
        </w:rPr>
      </w:pPr>
    </w:p>
    <w:p w:rsidR="003441E2" w:rsidRPr="00091F65" w:rsidRDefault="003441E2" w:rsidP="003441E2">
      <w:pPr>
        <w:rPr>
          <w:rFonts w:asciiTheme="minorHAnsi" w:hAnsiTheme="minorHAnsi" w:cstheme="minorHAnsi"/>
          <w:b/>
          <w:u w:val="single"/>
        </w:rPr>
      </w:pPr>
      <w:r w:rsidRPr="00091F65">
        <w:rPr>
          <w:rFonts w:asciiTheme="minorHAnsi" w:hAnsiTheme="minorHAnsi" w:cstheme="minorHAnsi"/>
          <w:b/>
          <w:u w:val="single"/>
        </w:rPr>
        <w:t>Rozbor plnění příjmů rozpočtu kapitoly</w:t>
      </w:r>
    </w:p>
    <w:p w:rsidR="003441E2" w:rsidRPr="00091F65" w:rsidRDefault="003441E2" w:rsidP="003441E2">
      <w:pPr>
        <w:rPr>
          <w:rFonts w:asciiTheme="minorHAnsi" w:hAnsiTheme="minorHAnsi" w:cstheme="minorHAnsi"/>
          <w:b/>
          <w:sz w:val="18"/>
        </w:rPr>
      </w:pPr>
    </w:p>
    <w:tbl>
      <w:tblPr>
        <w:tblStyle w:val="Mkatabulky"/>
        <w:tblW w:w="9776" w:type="dxa"/>
        <w:tblInd w:w="0" w:type="dxa"/>
        <w:tblLook w:val="04A0" w:firstRow="1" w:lastRow="0" w:firstColumn="1" w:lastColumn="0" w:noHBand="0" w:noVBand="1"/>
      </w:tblPr>
      <w:tblGrid>
        <w:gridCol w:w="2407"/>
        <w:gridCol w:w="2409"/>
        <w:gridCol w:w="1162"/>
        <w:gridCol w:w="3798"/>
      </w:tblGrid>
      <w:tr w:rsidR="003441E2" w:rsidRPr="00091F65" w:rsidTr="00C12158">
        <w:trPr>
          <w:trHeight w:val="284"/>
        </w:trPr>
        <w:tc>
          <w:tcPr>
            <w:tcW w:w="2407" w:type="dxa"/>
            <w:shd w:val="clear" w:color="auto" w:fill="FFC000"/>
            <w:vAlign w:val="center"/>
          </w:tcPr>
          <w:p w:rsidR="003441E2" w:rsidRPr="00091F65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Rozpočet upravený v tis. Kč</w:t>
            </w:r>
          </w:p>
        </w:tc>
        <w:tc>
          <w:tcPr>
            <w:tcW w:w="2409" w:type="dxa"/>
            <w:shd w:val="clear" w:color="auto" w:fill="FFC000"/>
            <w:vAlign w:val="center"/>
          </w:tcPr>
          <w:p w:rsidR="003441E2" w:rsidRPr="00091F65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Skutečnost v tis. Kč</w:t>
            </w:r>
          </w:p>
        </w:tc>
        <w:tc>
          <w:tcPr>
            <w:tcW w:w="1162" w:type="dxa"/>
            <w:shd w:val="clear" w:color="auto" w:fill="FFC000"/>
            <w:vAlign w:val="center"/>
          </w:tcPr>
          <w:p w:rsidR="003441E2" w:rsidRPr="00091F65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SK/RU v %</w:t>
            </w:r>
          </w:p>
        </w:tc>
        <w:tc>
          <w:tcPr>
            <w:tcW w:w="3798" w:type="dxa"/>
            <w:shd w:val="clear" w:color="auto" w:fill="FFC000"/>
            <w:vAlign w:val="center"/>
          </w:tcPr>
          <w:p w:rsidR="003441E2" w:rsidRPr="00091F65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Komentář</w:t>
            </w:r>
          </w:p>
        </w:tc>
      </w:tr>
      <w:tr w:rsidR="003441E2" w:rsidRPr="003806BD" w:rsidTr="00C12158">
        <w:tc>
          <w:tcPr>
            <w:tcW w:w="2407" w:type="dxa"/>
          </w:tcPr>
          <w:p w:rsidR="003441E2" w:rsidRPr="00AF0D23" w:rsidRDefault="00C77535" w:rsidP="00C12158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55 207,90</w:t>
            </w:r>
          </w:p>
        </w:tc>
        <w:tc>
          <w:tcPr>
            <w:tcW w:w="2409" w:type="dxa"/>
          </w:tcPr>
          <w:p w:rsidR="003441E2" w:rsidRPr="00AF0D23" w:rsidRDefault="003441E2" w:rsidP="00C12158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50.372,40</w:t>
            </w:r>
          </w:p>
        </w:tc>
        <w:tc>
          <w:tcPr>
            <w:tcW w:w="1162" w:type="dxa"/>
          </w:tcPr>
          <w:p w:rsidR="003441E2" w:rsidRPr="00AF0D23" w:rsidRDefault="00C77535" w:rsidP="00C12158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91,24</w:t>
            </w:r>
          </w:p>
        </w:tc>
        <w:tc>
          <w:tcPr>
            <w:tcW w:w="3798" w:type="dxa"/>
          </w:tcPr>
          <w:p w:rsidR="003441E2" w:rsidRPr="003806BD" w:rsidRDefault="003441E2" w:rsidP="00C121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3806BD">
              <w:rPr>
                <w:rFonts w:asciiTheme="minorHAnsi" w:hAnsiTheme="minorHAnsi"/>
                <w:b/>
                <w:sz w:val="18"/>
                <w:szCs w:val="18"/>
              </w:rPr>
              <w:t xml:space="preserve">Příjmy </w:t>
            </w:r>
          </w:p>
        </w:tc>
      </w:tr>
    </w:tbl>
    <w:p w:rsidR="003441E2" w:rsidRDefault="003441E2" w:rsidP="003441E2">
      <w:pPr>
        <w:rPr>
          <w:rFonts w:asciiTheme="minorHAnsi" w:hAnsiTheme="minorHAnsi" w:cstheme="minorHAnsi"/>
          <w:b/>
          <w:sz w:val="18"/>
        </w:rPr>
      </w:pPr>
    </w:p>
    <w:p w:rsidR="003441E2" w:rsidRPr="00091F65" w:rsidRDefault="003441E2" w:rsidP="003441E2">
      <w:pPr>
        <w:rPr>
          <w:rFonts w:asciiTheme="minorHAnsi" w:hAnsiTheme="minorHAnsi" w:cstheme="minorHAnsi"/>
          <w:b/>
          <w:sz w:val="18"/>
        </w:rPr>
      </w:pPr>
      <w:r w:rsidRPr="00091F65">
        <w:rPr>
          <w:rFonts w:asciiTheme="minorHAnsi" w:hAnsiTheme="minorHAnsi" w:cstheme="minorHAnsi"/>
          <w:b/>
          <w:sz w:val="18"/>
        </w:rPr>
        <w:t>Stručný komentář k celkovému vývoji plnění příjmů kapitoly ve sledovaném období</w:t>
      </w:r>
    </w:p>
    <w:p w:rsidR="003441E2" w:rsidRPr="00091F65" w:rsidRDefault="003441E2" w:rsidP="003441E2">
      <w:pPr>
        <w:rPr>
          <w:rFonts w:asciiTheme="minorHAnsi" w:hAnsiTheme="minorHAnsi" w:cstheme="minorHAnsi"/>
          <w:b/>
          <w:sz w:val="18"/>
        </w:rPr>
      </w:pPr>
    </w:p>
    <w:tbl>
      <w:tblPr>
        <w:tblStyle w:val="Mkatabulky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3441E2" w:rsidRPr="00367B6D" w:rsidTr="00C12158">
        <w:tc>
          <w:tcPr>
            <w:tcW w:w="9776" w:type="dxa"/>
          </w:tcPr>
          <w:p w:rsidR="003441E2" w:rsidRPr="00367B6D" w:rsidRDefault="003441E2" w:rsidP="00C1215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67B6D">
              <w:rPr>
                <w:rFonts w:asciiTheme="minorHAnsi" w:hAnsiTheme="minorHAnsi"/>
                <w:sz w:val="18"/>
                <w:szCs w:val="18"/>
              </w:rPr>
              <w:t>Celková finanční částka na kapitole 60 v oblasti plnění příjmů se odvíjí od získaných dotací</w:t>
            </w:r>
            <w:r>
              <w:rPr>
                <w:rFonts w:asciiTheme="minorHAnsi" w:hAnsiTheme="minorHAnsi"/>
                <w:sz w:val="18"/>
                <w:szCs w:val="18"/>
              </w:rPr>
              <w:t>, které jsou ve většině poskytovány ex-post.</w:t>
            </w:r>
          </w:p>
        </w:tc>
      </w:tr>
    </w:tbl>
    <w:p w:rsidR="003441E2" w:rsidRPr="00091F65" w:rsidRDefault="003441E2" w:rsidP="003441E2">
      <w:pPr>
        <w:rPr>
          <w:rFonts w:asciiTheme="minorHAnsi" w:hAnsiTheme="minorHAnsi" w:cstheme="minorHAnsi"/>
          <w:b/>
          <w:sz w:val="18"/>
        </w:rPr>
      </w:pPr>
    </w:p>
    <w:p w:rsidR="003441E2" w:rsidRDefault="003441E2" w:rsidP="003441E2">
      <w:pPr>
        <w:rPr>
          <w:rFonts w:asciiTheme="minorHAnsi" w:hAnsiTheme="minorHAnsi" w:cstheme="minorHAnsi"/>
          <w:b/>
          <w:sz w:val="18"/>
        </w:rPr>
      </w:pPr>
      <w:r w:rsidRPr="00091F65">
        <w:rPr>
          <w:rFonts w:asciiTheme="minorHAnsi" w:hAnsiTheme="minorHAnsi" w:cstheme="minorHAnsi"/>
          <w:b/>
          <w:sz w:val="18"/>
        </w:rPr>
        <w:t xml:space="preserve">Komentář k položkám (akcím), které vykázaly abnormalitu v řádném plnění příjmů rozpočtu kapitoly ve sledovaném období </w:t>
      </w:r>
    </w:p>
    <w:p w:rsidR="003441E2" w:rsidRPr="00091F65" w:rsidRDefault="003441E2" w:rsidP="003441E2">
      <w:pPr>
        <w:rPr>
          <w:rFonts w:asciiTheme="minorHAnsi" w:hAnsiTheme="minorHAnsi" w:cstheme="minorHAnsi"/>
          <w:b/>
          <w:sz w:val="18"/>
        </w:rPr>
      </w:pPr>
    </w:p>
    <w:tbl>
      <w:tblPr>
        <w:tblStyle w:val="Mkatabulky"/>
        <w:tblW w:w="977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1418"/>
        <w:gridCol w:w="850"/>
        <w:gridCol w:w="1134"/>
        <w:gridCol w:w="1134"/>
        <w:gridCol w:w="3433"/>
      </w:tblGrid>
      <w:tr w:rsidR="003441E2" w:rsidRPr="00091F65" w:rsidTr="00C12158">
        <w:trPr>
          <w:trHeight w:val="284"/>
        </w:trPr>
        <w:tc>
          <w:tcPr>
            <w:tcW w:w="959" w:type="dxa"/>
            <w:shd w:val="clear" w:color="auto" w:fill="9BBB59" w:themeFill="accent3"/>
            <w:vAlign w:val="center"/>
          </w:tcPr>
          <w:p w:rsidR="003441E2" w:rsidRPr="00091F65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Oddíl, paragraf</w:t>
            </w:r>
          </w:p>
        </w:tc>
        <w:tc>
          <w:tcPr>
            <w:tcW w:w="850" w:type="dxa"/>
            <w:shd w:val="clear" w:color="auto" w:fill="9BBB59" w:themeFill="accent3"/>
            <w:vAlign w:val="center"/>
          </w:tcPr>
          <w:p w:rsidR="003441E2" w:rsidRPr="00091F65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Položka</w:t>
            </w:r>
          </w:p>
        </w:tc>
        <w:tc>
          <w:tcPr>
            <w:tcW w:w="1418" w:type="dxa"/>
            <w:shd w:val="clear" w:color="auto" w:fill="9BBB59" w:themeFill="accent3"/>
            <w:vAlign w:val="center"/>
          </w:tcPr>
          <w:p w:rsidR="003441E2" w:rsidRPr="00091F65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Organizace</w:t>
            </w:r>
          </w:p>
        </w:tc>
        <w:tc>
          <w:tcPr>
            <w:tcW w:w="850" w:type="dxa"/>
            <w:shd w:val="clear" w:color="auto" w:fill="9BBB59" w:themeFill="accent3"/>
            <w:vAlign w:val="center"/>
          </w:tcPr>
          <w:p w:rsidR="003441E2" w:rsidRPr="00091F65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Účelový zdroj</w:t>
            </w:r>
          </w:p>
        </w:tc>
        <w:tc>
          <w:tcPr>
            <w:tcW w:w="1134" w:type="dxa"/>
            <w:shd w:val="clear" w:color="auto" w:fill="9BBB59" w:themeFill="accent3"/>
            <w:vAlign w:val="center"/>
          </w:tcPr>
          <w:p w:rsidR="003441E2" w:rsidRPr="00091F65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Upravený rozpočet v tis. Kč</w:t>
            </w:r>
          </w:p>
        </w:tc>
        <w:tc>
          <w:tcPr>
            <w:tcW w:w="1134" w:type="dxa"/>
            <w:shd w:val="clear" w:color="auto" w:fill="9BBB59" w:themeFill="accent3"/>
            <w:vAlign w:val="center"/>
          </w:tcPr>
          <w:p w:rsidR="003441E2" w:rsidRPr="00091F65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Skutečnost v tis. Kč</w:t>
            </w:r>
          </w:p>
        </w:tc>
        <w:tc>
          <w:tcPr>
            <w:tcW w:w="3433" w:type="dxa"/>
            <w:shd w:val="clear" w:color="auto" w:fill="9BBB59" w:themeFill="accent3"/>
            <w:vAlign w:val="center"/>
          </w:tcPr>
          <w:p w:rsidR="003441E2" w:rsidRPr="00091F65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Komentář</w:t>
            </w:r>
          </w:p>
        </w:tc>
      </w:tr>
      <w:tr w:rsidR="003441E2" w:rsidRPr="003806BD" w:rsidTr="00C12158">
        <w:tc>
          <w:tcPr>
            <w:tcW w:w="959" w:type="dxa"/>
          </w:tcPr>
          <w:p w:rsidR="003441E2" w:rsidRPr="003806BD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3441E2" w:rsidRPr="003806BD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4216</w:t>
            </w:r>
          </w:p>
        </w:tc>
        <w:tc>
          <w:tcPr>
            <w:tcW w:w="1418" w:type="dxa"/>
          </w:tcPr>
          <w:p w:rsidR="003441E2" w:rsidRPr="003806BD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0600457000000</w:t>
            </w:r>
          </w:p>
        </w:tc>
        <w:tc>
          <w:tcPr>
            <w:tcW w:w="850" w:type="dxa"/>
          </w:tcPr>
          <w:p w:rsidR="003441E2" w:rsidRPr="003806BD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41E2" w:rsidRPr="003806BD" w:rsidRDefault="003441E2" w:rsidP="00C121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3.614,00</w:t>
            </w:r>
          </w:p>
        </w:tc>
        <w:tc>
          <w:tcPr>
            <w:tcW w:w="1134" w:type="dxa"/>
          </w:tcPr>
          <w:p w:rsidR="003441E2" w:rsidRPr="003806BD" w:rsidRDefault="003441E2" w:rsidP="00C121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0,00</w:t>
            </w:r>
          </w:p>
        </w:tc>
        <w:tc>
          <w:tcPr>
            <w:tcW w:w="3433" w:type="dxa"/>
          </w:tcPr>
          <w:p w:rsidR="003441E2" w:rsidRDefault="003441E2" w:rsidP="00C121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Regenerace sídliště Svornosti – </w:t>
            </w:r>
          </w:p>
          <w:p w:rsidR="003441E2" w:rsidRPr="00475494" w:rsidRDefault="003441E2" w:rsidP="00C12158">
            <w:pPr>
              <w:rPr>
                <w:rFonts w:asciiTheme="minorHAnsi" w:hAnsiTheme="minorHAnsi"/>
                <w:sz w:val="18"/>
                <w:szCs w:val="18"/>
              </w:rPr>
            </w:pPr>
            <w:r w:rsidRPr="002846A7">
              <w:rPr>
                <w:rFonts w:asciiTheme="minorHAnsi" w:hAnsiTheme="minorHAnsi"/>
                <w:sz w:val="18"/>
                <w:szCs w:val="18"/>
              </w:rPr>
              <w:t>očekávaná dotace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3441E2" w:rsidRPr="003806BD" w:rsidTr="00C12158">
        <w:tc>
          <w:tcPr>
            <w:tcW w:w="959" w:type="dxa"/>
          </w:tcPr>
          <w:p w:rsidR="003441E2" w:rsidRPr="003806BD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3441E2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4216</w:t>
            </w:r>
          </w:p>
        </w:tc>
        <w:tc>
          <w:tcPr>
            <w:tcW w:w="1418" w:type="dxa"/>
          </w:tcPr>
          <w:p w:rsidR="003441E2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0600669000000</w:t>
            </w:r>
          </w:p>
        </w:tc>
        <w:tc>
          <w:tcPr>
            <w:tcW w:w="850" w:type="dxa"/>
          </w:tcPr>
          <w:p w:rsidR="003441E2" w:rsidRPr="003806BD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41E2" w:rsidRDefault="003441E2" w:rsidP="00C121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1.200,00</w:t>
            </w:r>
          </w:p>
        </w:tc>
        <w:tc>
          <w:tcPr>
            <w:tcW w:w="1134" w:type="dxa"/>
          </w:tcPr>
          <w:p w:rsidR="003441E2" w:rsidRDefault="003441E2" w:rsidP="00C121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0,00</w:t>
            </w:r>
          </w:p>
        </w:tc>
        <w:tc>
          <w:tcPr>
            <w:tcW w:w="3433" w:type="dxa"/>
          </w:tcPr>
          <w:p w:rsidR="003441E2" w:rsidRPr="00EE0E81" w:rsidRDefault="003441E2" w:rsidP="00C1215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Veřejné prostranství u ZŠ Husova - </w:t>
            </w:r>
            <w:r w:rsidRPr="002846A7">
              <w:rPr>
                <w:rFonts w:asciiTheme="minorHAnsi" w:hAnsiTheme="minorHAnsi"/>
                <w:sz w:val="18"/>
                <w:szCs w:val="18"/>
              </w:rPr>
              <w:t>očekávaná dotace</w:t>
            </w:r>
          </w:p>
        </w:tc>
      </w:tr>
    </w:tbl>
    <w:p w:rsidR="003441E2" w:rsidRDefault="003441E2" w:rsidP="003441E2">
      <w:pPr>
        <w:rPr>
          <w:rFonts w:asciiTheme="minorHAnsi" w:hAnsiTheme="minorHAnsi" w:cstheme="minorHAnsi"/>
          <w:b/>
          <w:u w:val="single"/>
        </w:rPr>
      </w:pPr>
    </w:p>
    <w:p w:rsidR="003441E2" w:rsidRPr="00091F65" w:rsidRDefault="003441E2" w:rsidP="003441E2">
      <w:pPr>
        <w:rPr>
          <w:rFonts w:asciiTheme="minorHAnsi" w:hAnsiTheme="minorHAnsi" w:cstheme="minorHAnsi"/>
          <w:b/>
          <w:u w:val="single"/>
        </w:rPr>
      </w:pPr>
      <w:r w:rsidRPr="00091F65">
        <w:rPr>
          <w:rFonts w:asciiTheme="minorHAnsi" w:hAnsiTheme="minorHAnsi" w:cstheme="minorHAnsi"/>
          <w:b/>
          <w:u w:val="single"/>
        </w:rPr>
        <w:t xml:space="preserve">Rozbor </w:t>
      </w:r>
      <w:r>
        <w:rPr>
          <w:rFonts w:asciiTheme="minorHAnsi" w:hAnsiTheme="minorHAnsi" w:cstheme="minorHAnsi"/>
          <w:b/>
          <w:u w:val="single"/>
        </w:rPr>
        <w:t>čerpání</w:t>
      </w:r>
      <w:r w:rsidRPr="00091F65">
        <w:rPr>
          <w:rFonts w:asciiTheme="minorHAnsi" w:hAnsiTheme="minorHAnsi" w:cstheme="minorHAnsi"/>
          <w:b/>
          <w:u w:val="single"/>
        </w:rPr>
        <w:t xml:space="preserve"> výdajů rozpočtu kapitoly</w:t>
      </w:r>
    </w:p>
    <w:p w:rsidR="003441E2" w:rsidRPr="00091F65" w:rsidRDefault="003441E2" w:rsidP="003441E2">
      <w:pPr>
        <w:rPr>
          <w:rFonts w:asciiTheme="minorHAnsi" w:hAnsiTheme="minorHAnsi" w:cstheme="minorHAnsi"/>
          <w:b/>
          <w:sz w:val="18"/>
        </w:rPr>
      </w:pPr>
    </w:p>
    <w:tbl>
      <w:tblPr>
        <w:tblStyle w:val="Mkatabulky"/>
        <w:tblW w:w="9776" w:type="dxa"/>
        <w:tblInd w:w="0" w:type="dxa"/>
        <w:tblLook w:val="04A0" w:firstRow="1" w:lastRow="0" w:firstColumn="1" w:lastColumn="0" w:noHBand="0" w:noVBand="1"/>
      </w:tblPr>
      <w:tblGrid>
        <w:gridCol w:w="2407"/>
        <w:gridCol w:w="2409"/>
        <w:gridCol w:w="1162"/>
        <w:gridCol w:w="3798"/>
      </w:tblGrid>
      <w:tr w:rsidR="003441E2" w:rsidRPr="00091F65" w:rsidTr="00C12158">
        <w:trPr>
          <w:trHeight w:val="284"/>
        </w:trPr>
        <w:tc>
          <w:tcPr>
            <w:tcW w:w="2407" w:type="dxa"/>
            <w:shd w:val="clear" w:color="auto" w:fill="FFC000"/>
            <w:vAlign w:val="center"/>
          </w:tcPr>
          <w:p w:rsidR="003441E2" w:rsidRPr="00091F65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Rozpočet upravený v tis. Kč</w:t>
            </w:r>
          </w:p>
        </w:tc>
        <w:tc>
          <w:tcPr>
            <w:tcW w:w="2409" w:type="dxa"/>
            <w:shd w:val="clear" w:color="auto" w:fill="FFC000"/>
            <w:vAlign w:val="center"/>
          </w:tcPr>
          <w:p w:rsidR="003441E2" w:rsidRPr="00091F65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Skutečnost v tis. Kč</w:t>
            </w:r>
          </w:p>
        </w:tc>
        <w:tc>
          <w:tcPr>
            <w:tcW w:w="1162" w:type="dxa"/>
            <w:shd w:val="clear" w:color="auto" w:fill="FFC000"/>
            <w:vAlign w:val="center"/>
          </w:tcPr>
          <w:p w:rsidR="003441E2" w:rsidRPr="00091F65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SK/RU v %</w:t>
            </w:r>
          </w:p>
        </w:tc>
        <w:tc>
          <w:tcPr>
            <w:tcW w:w="3798" w:type="dxa"/>
            <w:shd w:val="clear" w:color="auto" w:fill="FFC000"/>
            <w:vAlign w:val="center"/>
          </w:tcPr>
          <w:p w:rsidR="003441E2" w:rsidRPr="00091F65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1F65">
              <w:rPr>
                <w:rFonts w:asciiTheme="minorHAnsi" w:hAnsiTheme="minorHAnsi" w:cstheme="minorHAnsi"/>
                <w:b/>
                <w:sz w:val="18"/>
              </w:rPr>
              <w:t>Komentář</w:t>
            </w:r>
          </w:p>
        </w:tc>
      </w:tr>
      <w:tr w:rsidR="003441E2" w:rsidRPr="00AF0D23" w:rsidTr="00C12158">
        <w:tc>
          <w:tcPr>
            <w:tcW w:w="2407" w:type="dxa"/>
          </w:tcPr>
          <w:p w:rsidR="003441E2" w:rsidRPr="00AF0D23" w:rsidRDefault="00C77535" w:rsidP="00C12158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507.208,73</w:t>
            </w:r>
          </w:p>
        </w:tc>
        <w:tc>
          <w:tcPr>
            <w:tcW w:w="2409" w:type="dxa"/>
          </w:tcPr>
          <w:p w:rsidR="003441E2" w:rsidRPr="00AF0D23" w:rsidRDefault="003441E2" w:rsidP="00C12158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375.451,50</w:t>
            </w:r>
          </w:p>
        </w:tc>
        <w:tc>
          <w:tcPr>
            <w:tcW w:w="1162" w:type="dxa"/>
          </w:tcPr>
          <w:p w:rsidR="003441E2" w:rsidRPr="00AF0D23" w:rsidRDefault="003441E2" w:rsidP="00C12158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74,02</w:t>
            </w:r>
          </w:p>
        </w:tc>
        <w:tc>
          <w:tcPr>
            <w:tcW w:w="3798" w:type="dxa"/>
          </w:tcPr>
          <w:p w:rsidR="003441E2" w:rsidRPr="00AF0D23" w:rsidRDefault="003441E2" w:rsidP="00C121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F0D23">
              <w:rPr>
                <w:rFonts w:asciiTheme="minorHAnsi" w:hAnsiTheme="minorHAnsi"/>
                <w:b/>
                <w:sz w:val="18"/>
                <w:szCs w:val="18"/>
              </w:rPr>
              <w:t>Výdaje</w:t>
            </w:r>
          </w:p>
        </w:tc>
      </w:tr>
    </w:tbl>
    <w:p w:rsidR="003441E2" w:rsidRPr="00091F65" w:rsidRDefault="003441E2" w:rsidP="003441E2">
      <w:pPr>
        <w:rPr>
          <w:rFonts w:asciiTheme="minorHAnsi" w:hAnsiTheme="minorHAnsi" w:cstheme="minorHAnsi"/>
          <w:b/>
          <w:sz w:val="18"/>
        </w:rPr>
      </w:pPr>
    </w:p>
    <w:p w:rsidR="003441E2" w:rsidRPr="00091F65" w:rsidRDefault="003441E2" w:rsidP="003441E2">
      <w:pPr>
        <w:rPr>
          <w:rFonts w:asciiTheme="minorHAnsi" w:hAnsiTheme="minorHAnsi" w:cstheme="minorHAnsi"/>
          <w:b/>
          <w:sz w:val="18"/>
        </w:rPr>
      </w:pPr>
      <w:r w:rsidRPr="00091F65">
        <w:rPr>
          <w:rFonts w:asciiTheme="minorHAnsi" w:hAnsiTheme="minorHAnsi" w:cstheme="minorHAnsi"/>
          <w:b/>
          <w:sz w:val="18"/>
        </w:rPr>
        <w:t>Stručný komentář k celkovému vývoji čerpání výdajů kapitoly ve sledovaném období</w:t>
      </w:r>
    </w:p>
    <w:p w:rsidR="003441E2" w:rsidRPr="00091F65" w:rsidRDefault="003441E2" w:rsidP="003441E2">
      <w:pPr>
        <w:rPr>
          <w:rFonts w:asciiTheme="minorHAnsi" w:hAnsiTheme="minorHAnsi" w:cstheme="minorHAnsi"/>
          <w:b/>
          <w:sz w:val="18"/>
        </w:rPr>
      </w:pPr>
    </w:p>
    <w:tbl>
      <w:tblPr>
        <w:tblStyle w:val="Mkatabulky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3441E2" w:rsidRPr="006C2A59" w:rsidTr="00C12158">
        <w:tc>
          <w:tcPr>
            <w:tcW w:w="9776" w:type="dxa"/>
          </w:tcPr>
          <w:p w:rsidR="003441E2" w:rsidRPr="006C2A59" w:rsidRDefault="003441E2" w:rsidP="00C1215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C2A59">
              <w:rPr>
                <w:rFonts w:asciiTheme="minorHAnsi" w:hAnsiTheme="minorHAnsi" w:cstheme="minorHAnsi"/>
                <w:sz w:val="18"/>
                <w:szCs w:val="18"/>
              </w:rPr>
              <w:t>Čerpání rozpočtu v druhé polovině roku 2025 bylo závislé na dokončení stavebních prací.</w:t>
            </w:r>
          </w:p>
          <w:p w:rsidR="003441E2" w:rsidRPr="006C2A59" w:rsidRDefault="003441E2" w:rsidP="00C1215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C2A59">
              <w:rPr>
                <w:rFonts w:asciiTheme="minorHAnsi" w:hAnsiTheme="minorHAnsi" w:cstheme="minorHAnsi"/>
                <w:sz w:val="18"/>
                <w:szCs w:val="18"/>
              </w:rPr>
              <w:t>Část nedočerpaných finančních prostředků vznikla tak, že skutečné financování nelze při schvalování rozpočtu přesně odhadnout. Vše je závislé na výběr zhotovitele a další podmínky vzešlé z výběrových řízení na dodavatele stavby (cena, termín, apod.).</w:t>
            </w:r>
          </w:p>
          <w:p w:rsidR="003441E2" w:rsidRPr="006C2A59" w:rsidRDefault="003441E2" w:rsidP="00C1215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C2A59">
              <w:rPr>
                <w:rFonts w:asciiTheme="minorHAnsi" w:hAnsiTheme="minorHAnsi" w:cstheme="minorHAnsi"/>
                <w:sz w:val="18"/>
                <w:szCs w:val="18"/>
              </w:rPr>
              <w:t xml:space="preserve">U akcí, kde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je</w:t>
            </w:r>
            <w:r w:rsidRPr="006C2A59">
              <w:rPr>
                <w:rFonts w:asciiTheme="minorHAnsi" w:hAnsiTheme="minorHAnsi" w:cstheme="minorHAnsi"/>
                <w:sz w:val="18"/>
                <w:szCs w:val="18"/>
              </w:rPr>
              <w:t xml:space="preserve"> rozhodnuto o přidělení dotace je nutn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é</w:t>
            </w:r>
            <w:r w:rsidRPr="006C2A59">
              <w:rPr>
                <w:rFonts w:asciiTheme="minorHAnsi" w:hAnsiTheme="minorHAnsi" w:cstheme="minorHAnsi"/>
                <w:sz w:val="18"/>
                <w:szCs w:val="18"/>
              </w:rPr>
              <w:t xml:space="preserve"> nejprve prostavět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zainvestovat </w:t>
            </w:r>
            <w:r w:rsidRPr="006C2A59">
              <w:rPr>
                <w:rFonts w:asciiTheme="minorHAnsi" w:hAnsiTheme="minorHAnsi" w:cstheme="minorHAnsi"/>
                <w:sz w:val="18"/>
                <w:szCs w:val="18"/>
              </w:rPr>
              <w:t>stavební práce v celém finančním objemu z vlastních zdrojů a následně přidělená dotace (ex post) tak zkresluje celkové čerpání akce.</w:t>
            </w:r>
          </w:p>
          <w:p w:rsidR="003441E2" w:rsidRPr="006C2A59" w:rsidRDefault="003441E2" w:rsidP="00C1215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C2A59">
              <w:rPr>
                <w:rFonts w:asciiTheme="minorHAnsi" w:hAnsiTheme="minorHAnsi" w:cstheme="minorHAnsi"/>
                <w:sz w:val="18"/>
                <w:szCs w:val="18"/>
              </w:rPr>
              <w:t>Část financí byl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Pr="006C2A59">
              <w:rPr>
                <w:rFonts w:asciiTheme="minorHAnsi" w:hAnsiTheme="minorHAnsi" w:cstheme="minorHAnsi"/>
                <w:sz w:val="18"/>
                <w:szCs w:val="18"/>
              </w:rPr>
              <w:t>v závěru roku vrácen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6C2A59">
              <w:rPr>
                <w:rFonts w:asciiTheme="minorHAnsi" w:hAnsiTheme="minorHAnsi" w:cstheme="minorHAnsi"/>
                <w:sz w:val="18"/>
                <w:szCs w:val="18"/>
              </w:rPr>
              <w:t xml:space="preserve"> zpět do fondu rezerv.</w:t>
            </w:r>
          </w:p>
          <w:p w:rsidR="003441E2" w:rsidRPr="006C2A59" w:rsidRDefault="003441E2" w:rsidP="00C1215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C2A59">
              <w:rPr>
                <w:rFonts w:asciiTheme="minorHAnsi" w:hAnsiTheme="minorHAnsi" w:cstheme="minorHAnsi"/>
                <w:sz w:val="18"/>
                <w:szCs w:val="18"/>
              </w:rPr>
              <w:t>Poměrně malá část nečerpaného objemu vznikla nedočerpáním finančních prostředků na několika málo akcích, jejichž zdůvodnění je uvedeno v textu.</w:t>
            </w:r>
          </w:p>
        </w:tc>
      </w:tr>
    </w:tbl>
    <w:p w:rsidR="003441E2" w:rsidRPr="00091F65" w:rsidRDefault="003441E2" w:rsidP="003441E2">
      <w:pPr>
        <w:rPr>
          <w:rFonts w:asciiTheme="minorHAnsi" w:hAnsiTheme="minorHAnsi" w:cstheme="minorHAnsi"/>
          <w:b/>
          <w:sz w:val="18"/>
        </w:rPr>
      </w:pPr>
    </w:p>
    <w:p w:rsidR="003441E2" w:rsidRDefault="003441E2" w:rsidP="003441E2">
      <w:pPr>
        <w:rPr>
          <w:rFonts w:asciiTheme="minorHAnsi" w:hAnsiTheme="minorHAnsi" w:cstheme="minorHAnsi"/>
          <w:b/>
          <w:sz w:val="18"/>
        </w:rPr>
      </w:pPr>
      <w:r w:rsidRPr="00091F65">
        <w:rPr>
          <w:rFonts w:asciiTheme="minorHAnsi" w:hAnsiTheme="minorHAnsi" w:cstheme="minorHAnsi"/>
          <w:b/>
          <w:sz w:val="18"/>
        </w:rPr>
        <w:t xml:space="preserve">Komentář k položkám (akcím), které vykázaly abnormalitu v řádném </w:t>
      </w:r>
      <w:r>
        <w:rPr>
          <w:rFonts w:asciiTheme="minorHAnsi" w:hAnsiTheme="minorHAnsi" w:cstheme="minorHAnsi"/>
          <w:b/>
          <w:sz w:val="18"/>
        </w:rPr>
        <w:t>čerpání</w:t>
      </w:r>
      <w:r w:rsidRPr="00091F65">
        <w:rPr>
          <w:rFonts w:asciiTheme="minorHAnsi" w:hAnsiTheme="minorHAnsi" w:cstheme="minorHAnsi"/>
          <w:b/>
          <w:sz w:val="18"/>
        </w:rPr>
        <w:t xml:space="preserve"> </w:t>
      </w:r>
      <w:r>
        <w:rPr>
          <w:rFonts w:asciiTheme="minorHAnsi" w:hAnsiTheme="minorHAnsi" w:cstheme="minorHAnsi"/>
          <w:b/>
          <w:sz w:val="18"/>
        </w:rPr>
        <w:t xml:space="preserve">výdajů </w:t>
      </w:r>
      <w:r w:rsidRPr="00091F65">
        <w:rPr>
          <w:rFonts w:asciiTheme="minorHAnsi" w:hAnsiTheme="minorHAnsi" w:cstheme="minorHAnsi"/>
          <w:b/>
          <w:sz w:val="18"/>
        </w:rPr>
        <w:t xml:space="preserve">rozpočtu kapitoly ve sledovaném období </w:t>
      </w:r>
    </w:p>
    <w:p w:rsidR="003441E2" w:rsidRPr="00091F65" w:rsidRDefault="003441E2" w:rsidP="003441E2">
      <w:pPr>
        <w:rPr>
          <w:rFonts w:asciiTheme="minorHAnsi" w:hAnsiTheme="minorHAnsi" w:cstheme="minorHAnsi"/>
          <w:b/>
          <w:sz w:val="18"/>
        </w:rPr>
      </w:pPr>
    </w:p>
    <w:tbl>
      <w:tblPr>
        <w:tblStyle w:val="Mkatabulky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64"/>
        <w:gridCol w:w="855"/>
        <w:gridCol w:w="1442"/>
        <w:gridCol w:w="850"/>
        <w:gridCol w:w="1137"/>
        <w:gridCol w:w="1415"/>
        <w:gridCol w:w="3402"/>
      </w:tblGrid>
      <w:tr w:rsidR="003441E2" w:rsidRPr="004708DA" w:rsidTr="00C12158">
        <w:trPr>
          <w:trHeight w:val="284"/>
        </w:trPr>
        <w:tc>
          <w:tcPr>
            <w:tcW w:w="964" w:type="dxa"/>
            <w:shd w:val="clear" w:color="auto" w:fill="9BBB59" w:themeFill="accent3"/>
            <w:vAlign w:val="center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708DA">
              <w:rPr>
                <w:rFonts w:asciiTheme="minorHAnsi" w:hAnsiTheme="minorHAnsi" w:cstheme="minorHAnsi"/>
                <w:b/>
                <w:sz w:val="18"/>
              </w:rPr>
              <w:t>Oddíl, paragraf</w:t>
            </w:r>
          </w:p>
        </w:tc>
        <w:tc>
          <w:tcPr>
            <w:tcW w:w="855" w:type="dxa"/>
            <w:shd w:val="clear" w:color="auto" w:fill="9BBB59" w:themeFill="accent3"/>
            <w:vAlign w:val="center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708DA">
              <w:rPr>
                <w:rFonts w:asciiTheme="minorHAnsi" w:hAnsiTheme="minorHAnsi" w:cstheme="minorHAnsi"/>
                <w:b/>
                <w:sz w:val="18"/>
              </w:rPr>
              <w:t>Položka</w:t>
            </w:r>
          </w:p>
        </w:tc>
        <w:tc>
          <w:tcPr>
            <w:tcW w:w="1442" w:type="dxa"/>
            <w:shd w:val="clear" w:color="auto" w:fill="9BBB59" w:themeFill="accent3"/>
            <w:vAlign w:val="center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708DA">
              <w:rPr>
                <w:rFonts w:asciiTheme="minorHAnsi" w:hAnsiTheme="minorHAnsi" w:cstheme="minorHAnsi"/>
                <w:b/>
                <w:sz w:val="18"/>
              </w:rPr>
              <w:t>Organizace</w:t>
            </w:r>
          </w:p>
        </w:tc>
        <w:tc>
          <w:tcPr>
            <w:tcW w:w="850" w:type="dxa"/>
            <w:shd w:val="clear" w:color="auto" w:fill="9BBB59" w:themeFill="accent3"/>
            <w:vAlign w:val="center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708DA">
              <w:rPr>
                <w:rFonts w:asciiTheme="minorHAnsi" w:hAnsiTheme="minorHAnsi" w:cstheme="minorHAnsi"/>
                <w:b/>
                <w:sz w:val="18"/>
              </w:rPr>
              <w:t>Účelový zdroj</w:t>
            </w:r>
          </w:p>
        </w:tc>
        <w:tc>
          <w:tcPr>
            <w:tcW w:w="1137" w:type="dxa"/>
            <w:shd w:val="clear" w:color="auto" w:fill="9BBB59" w:themeFill="accent3"/>
            <w:vAlign w:val="center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708DA">
              <w:rPr>
                <w:rFonts w:asciiTheme="minorHAnsi" w:hAnsiTheme="minorHAnsi" w:cstheme="minorHAnsi"/>
                <w:b/>
                <w:sz w:val="18"/>
              </w:rPr>
              <w:t>Upravený rozpočet v tis. Kč</w:t>
            </w:r>
          </w:p>
        </w:tc>
        <w:tc>
          <w:tcPr>
            <w:tcW w:w="1415" w:type="dxa"/>
            <w:shd w:val="clear" w:color="auto" w:fill="9BBB59" w:themeFill="accent3"/>
            <w:vAlign w:val="center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708DA">
              <w:rPr>
                <w:rFonts w:asciiTheme="minorHAnsi" w:hAnsiTheme="minorHAnsi" w:cstheme="minorHAnsi"/>
                <w:b/>
                <w:sz w:val="18"/>
              </w:rPr>
              <w:t>Skutečnost v tis. Kč</w:t>
            </w:r>
          </w:p>
        </w:tc>
        <w:tc>
          <w:tcPr>
            <w:tcW w:w="3402" w:type="dxa"/>
            <w:shd w:val="clear" w:color="auto" w:fill="9BBB59" w:themeFill="accent3"/>
            <w:vAlign w:val="center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708DA">
              <w:rPr>
                <w:rFonts w:asciiTheme="minorHAnsi" w:hAnsiTheme="minorHAnsi" w:cstheme="minorHAnsi"/>
                <w:b/>
                <w:sz w:val="18"/>
              </w:rPr>
              <w:t>Komentář</w:t>
            </w:r>
          </w:p>
        </w:tc>
      </w:tr>
      <w:tr w:rsidR="003441E2" w:rsidRPr="00C21BC9" w:rsidTr="00C12158">
        <w:trPr>
          <w:trHeight w:val="144"/>
        </w:trPr>
        <w:tc>
          <w:tcPr>
            <w:tcW w:w="964" w:type="dxa"/>
          </w:tcPr>
          <w:p w:rsidR="003441E2" w:rsidRPr="00C21BC9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BC9">
              <w:rPr>
                <w:rFonts w:asciiTheme="minorHAnsi" w:hAnsiTheme="minorHAnsi"/>
                <w:sz w:val="18"/>
                <w:szCs w:val="18"/>
              </w:rPr>
              <w:t>3322</w:t>
            </w:r>
          </w:p>
          <w:p w:rsidR="003441E2" w:rsidRPr="00C21BC9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5" w:type="dxa"/>
          </w:tcPr>
          <w:p w:rsidR="003441E2" w:rsidRPr="00C21BC9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BC9">
              <w:rPr>
                <w:rFonts w:asciiTheme="minorHAnsi" w:hAnsiTheme="minorHAnsi"/>
                <w:sz w:val="18"/>
                <w:szCs w:val="18"/>
              </w:rPr>
              <w:t>5171</w:t>
            </w:r>
          </w:p>
          <w:p w:rsidR="003441E2" w:rsidRPr="00C21BC9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BC9">
              <w:rPr>
                <w:rFonts w:asciiTheme="minorHAnsi" w:hAnsiTheme="minorHAnsi"/>
                <w:sz w:val="18"/>
                <w:szCs w:val="18"/>
              </w:rPr>
              <w:t>5169</w:t>
            </w:r>
          </w:p>
        </w:tc>
        <w:tc>
          <w:tcPr>
            <w:tcW w:w="1442" w:type="dxa"/>
          </w:tcPr>
          <w:p w:rsidR="003441E2" w:rsidRPr="00C21BC9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BC9">
              <w:rPr>
                <w:rFonts w:asciiTheme="minorHAnsi" w:hAnsiTheme="minorHAnsi"/>
                <w:sz w:val="18"/>
                <w:szCs w:val="18"/>
              </w:rPr>
              <w:t>0600000000000</w:t>
            </w:r>
          </w:p>
        </w:tc>
        <w:tc>
          <w:tcPr>
            <w:tcW w:w="850" w:type="dxa"/>
          </w:tcPr>
          <w:p w:rsidR="003441E2" w:rsidRPr="00C21BC9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7" w:type="dxa"/>
          </w:tcPr>
          <w:p w:rsidR="003441E2" w:rsidRPr="00C21BC9" w:rsidRDefault="003441E2" w:rsidP="00C121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21BC9">
              <w:rPr>
                <w:rFonts w:asciiTheme="minorHAnsi" w:hAnsiTheme="minorHAnsi"/>
                <w:sz w:val="18"/>
                <w:szCs w:val="18"/>
              </w:rPr>
              <w:t>750,00</w:t>
            </w:r>
          </w:p>
        </w:tc>
        <w:tc>
          <w:tcPr>
            <w:tcW w:w="1415" w:type="dxa"/>
          </w:tcPr>
          <w:p w:rsidR="003441E2" w:rsidRPr="00C21BC9" w:rsidRDefault="003441E2" w:rsidP="00C121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21BC9">
              <w:rPr>
                <w:rFonts w:asciiTheme="minorHAnsi" w:hAnsiTheme="minorHAnsi"/>
                <w:sz w:val="18"/>
                <w:szCs w:val="18"/>
              </w:rPr>
              <w:t>0,00</w:t>
            </w:r>
          </w:p>
          <w:p w:rsidR="003441E2" w:rsidRPr="00C21BC9" w:rsidRDefault="003441E2" w:rsidP="00C121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:rsidR="003441E2" w:rsidRPr="00821142" w:rsidRDefault="003441E2" w:rsidP="00C12158">
            <w:pPr>
              <w:rPr>
                <w:rFonts w:asciiTheme="minorHAnsi" w:hAnsiTheme="minorHAnsi"/>
                <w:sz w:val="18"/>
                <w:szCs w:val="18"/>
              </w:rPr>
            </w:pPr>
            <w:r w:rsidRPr="00821142">
              <w:rPr>
                <w:rFonts w:asciiTheme="minorHAnsi" w:hAnsiTheme="minorHAnsi"/>
                <w:b/>
                <w:sz w:val="18"/>
                <w:szCs w:val="18"/>
              </w:rPr>
              <w:t>Zachování a obnova kulturních památek</w:t>
            </w:r>
          </w:p>
          <w:p w:rsidR="003441E2" w:rsidRPr="00821142" w:rsidRDefault="003441E2" w:rsidP="00C12158">
            <w:pPr>
              <w:rPr>
                <w:rFonts w:asciiTheme="minorHAnsi" w:hAnsiTheme="minorHAnsi"/>
                <w:sz w:val="18"/>
                <w:szCs w:val="18"/>
              </w:rPr>
            </w:pPr>
            <w:r w:rsidRPr="00821142">
              <w:rPr>
                <w:rFonts w:asciiTheme="minorHAnsi" w:hAnsiTheme="minorHAnsi"/>
                <w:sz w:val="18"/>
                <w:szCs w:val="18"/>
              </w:rPr>
              <w:t>Plnění je závislé na požadavcích na opravu nebo restaurování kulturních památek.</w:t>
            </w:r>
          </w:p>
        </w:tc>
      </w:tr>
      <w:tr w:rsidR="003441E2" w:rsidRPr="00C21BC9" w:rsidTr="00C12158">
        <w:trPr>
          <w:trHeight w:val="144"/>
        </w:trPr>
        <w:tc>
          <w:tcPr>
            <w:tcW w:w="964" w:type="dxa"/>
          </w:tcPr>
          <w:p w:rsidR="003441E2" w:rsidRPr="00C21BC9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BC9">
              <w:rPr>
                <w:rFonts w:asciiTheme="minorHAnsi" w:hAnsiTheme="minorHAnsi"/>
                <w:sz w:val="18"/>
                <w:szCs w:val="18"/>
              </w:rPr>
              <w:t>3326</w:t>
            </w:r>
          </w:p>
        </w:tc>
        <w:tc>
          <w:tcPr>
            <w:tcW w:w="855" w:type="dxa"/>
          </w:tcPr>
          <w:p w:rsidR="003441E2" w:rsidRPr="00C21BC9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BC9">
              <w:rPr>
                <w:rFonts w:asciiTheme="minorHAnsi" w:hAnsiTheme="minorHAnsi"/>
                <w:sz w:val="18"/>
                <w:szCs w:val="18"/>
              </w:rPr>
              <w:t>5171</w:t>
            </w:r>
          </w:p>
        </w:tc>
        <w:tc>
          <w:tcPr>
            <w:tcW w:w="1442" w:type="dxa"/>
          </w:tcPr>
          <w:p w:rsidR="003441E2" w:rsidRPr="00C21BC9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BC9">
              <w:rPr>
                <w:rFonts w:asciiTheme="minorHAnsi" w:hAnsiTheme="minorHAnsi"/>
                <w:sz w:val="18"/>
                <w:szCs w:val="18"/>
              </w:rPr>
              <w:t>0600000000000</w:t>
            </w:r>
          </w:p>
        </w:tc>
        <w:tc>
          <w:tcPr>
            <w:tcW w:w="850" w:type="dxa"/>
          </w:tcPr>
          <w:p w:rsidR="003441E2" w:rsidRPr="00C21BC9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7" w:type="dxa"/>
          </w:tcPr>
          <w:p w:rsidR="003441E2" w:rsidRPr="00C21BC9" w:rsidRDefault="003441E2" w:rsidP="00C121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21BC9">
              <w:rPr>
                <w:rFonts w:asciiTheme="minorHAnsi" w:hAnsiTheme="minorHAnsi"/>
                <w:sz w:val="18"/>
                <w:szCs w:val="18"/>
              </w:rPr>
              <w:t>85,00</w:t>
            </w:r>
          </w:p>
        </w:tc>
        <w:tc>
          <w:tcPr>
            <w:tcW w:w="1415" w:type="dxa"/>
          </w:tcPr>
          <w:p w:rsidR="003441E2" w:rsidRPr="00C21BC9" w:rsidRDefault="003441E2" w:rsidP="00C121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21BC9">
              <w:rPr>
                <w:rFonts w:asciiTheme="minorHAnsi" w:hAnsiTheme="minorHAnsi"/>
                <w:sz w:val="18"/>
                <w:szCs w:val="18"/>
              </w:rPr>
              <w:t>0,00</w:t>
            </w:r>
          </w:p>
        </w:tc>
        <w:tc>
          <w:tcPr>
            <w:tcW w:w="3402" w:type="dxa"/>
          </w:tcPr>
          <w:p w:rsidR="003441E2" w:rsidRPr="00821142" w:rsidRDefault="003441E2" w:rsidP="00C12158">
            <w:pPr>
              <w:rPr>
                <w:rFonts w:asciiTheme="minorHAnsi" w:hAnsiTheme="minorHAnsi"/>
                <w:sz w:val="18"/>
                <w:szCs w:val="18"/>
              </w:rPr>
            </w:pPr>
            <w:r w:rsidRPr="00821142">
              <w:rPr>
                <w:rFonts w:asciiTheme="minorHAnsi" w:hAnsiTheme="minorHAnsi"/>
                <w:b/>
                <w:sz w:val="18"/>
                <w:szCs w:val="18"/>
              </w:rPr>
              <w:t xml:space="preserve">Zachování a obnova kulturního dědictví </w:t>
            </w:r>
            <w:r w:rsidRPr="00821142">
              <w:rPr>
                <w:rFonts w:asciiTheme="minorHAnsi" w:hAnsiTheme="minorHAnsi"/>
                <w:sz w:val="18"/>
                <w:szCs w:val="18"/>
              </w:rPr>
              <w:t>Plnění je závislé na požadavcích na opravu nebo restaurování kulturních památek.</w:t>
            </w:r>
          </w:p>
        </w:tc>
      </w:tr>
      <w:tr w:rsidR="003441E2" w:rsidRPr="00C21BC9" w:rsidTr="00C12158">
        <w:trPr>
          <w:trHeight w:val="144"/>
        </w:trPr>
        <w:tc>
          <w:tcPr>
            <w:tcW w:w="964" w:type="dxa"/>
          </w:tcPr>
          <w:p w:rsidR="003441E2" w:rsidRPr="00C21BC9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BC9">
              <w:rPr>
                <w:rFonts w:asciiTheme="minorHAnsi" w:hAnsiTheme="minorHAnsi"/>
                <w:sz w:val="18"/>
                <w:szCs w:val="18"/>
              </w:rPr>
              <w:t>3639</w:t>
            </w:r>
          </w:p>
          <w:p w:rsidR="003441E2" w:rsidRPr="00C21BC9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5" w:type="dxa"/>
          </w:tcPr>
          <w:p w:rsidR="003441E2" w:rsidRPr="00C21BC9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BC9">
              <w:rPr>
                <w:rFonts w:asciiTheme="minorHAnsi" w:hAnsiTheme="minorHAnsi"/>
                <w:sz w:val="18"/>
                <w:szCs w:val="18"/>
              </w:rPr>
              <w:t>5169</w:t>
            </w:r>
          </w:p>
        </w:tc>
        <w:tc>
          <w:tcPr>
            <w:tcW w:w="1442" w:type="dxa"/>
          </w:tcPr>
          <w:p w:rsidR="003441E2" w:rsidRPr="00C21BC9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21BC9">
              <w:rPr>
                <w:rFonts w:asciiTheme="minorHAnsi" w:hAnsiTheme="minorHAnsi"/>
                <w:sz w:val="18"/>
                <w:szCs w:val="18"/>
              </w:rPr>
              <w:t>0600000603007</w:t>
            </w:r>
          </w:p>
        </w:tc>
        <w:tc>
          <w:tcPr>
            <w:tcW w:w="850" w:type="dxa"/>
          </w:tcPr>
          <w:p w:rsidR="003441E2" w:rsidRPr="00C21BC9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7" w:type="dxa"/>
          </w:tcPr>
          <w:p w:rsidR="003441E2" w:rsidRPr="00C21BC9" w:rsidRDefault="003441E2" w:rsidP="00C121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21BC9">
              <w:rPr>
                <w:rFonts w:asciiTheme="minorHAnsi" w:hAnsiTheme="minorHAnsi"/>
                <w:sz w:val="18"/>
                <w:szCs w:val="18"/>
              </w:rPr>
              <w:t>450,00</w:t>
            </w:r>
          </w:p>
        </w:tc>
        <w:tc>
          <w:tcPr>
            <w:tcW w:w="1415" w:type="dxa"/>
          </w:tcPr>
          <w:p w:rsidR="003441E2" w:rsidRPr="00C21BC9" w:rsidRDefault="003441E2" w:rsidP="00C121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21BC9">
              <w:rPr>
                <w:rFonts w:asciiTheme="minorHAnsi" w:hAnsiTheme="minorHAnsi"/>
                <w:sz w:val="18"/>
                <w:szCs w:val="18"/>
              </w:rPr>
              <w:t>118,70</w:t>
            </w:r>
          </w:p>
        </w:tc>
        <w:tc>
          <w:tcPr>
            <w:tcW w:w="3402" w:type="dxa"/>
          </w:tcPr>
          <w:p w:rsidR="003441E2" w:rsidRPr="00C81C75" w:rsidRDefault="003441E2" w:rsidP="00C121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81C75">
              <w:rPr>
                <w:rFonts w:asciiTheme="minorHAnsi" w:hAnsiTheme="minorHAnsi"/>
                <w:b/>
                <w:sz w:val="18"/>
                <w:szCs w:val="18"/>
              </w:rPr>
              <w:t>Asanace</w:t>
            </w:r>
          </w:p>
          <w:p w:rsidR="003441E2" w:rsidRPr="00A26939" w:rsidRDefault="003441E2" w:rsidP="00C12158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C81C75">
              <w:rPr>
                <w:rFonts w:asciiTheme="minorHAnsi" w:hAnsiTheme="minorHAnsi"/>
                <w:sz w:val="18"/>
                <w:szCs w:val="18"/>
              </w:rPr>
              <w:t>Plnění je závislé na požadavcích na odstranění nepotřebného nebo havarijního majetku.</w:t>
            </w:r>
          </w:p>
        </w:tc>
      </w:tr>
      <w:tr w:rsidR="003441E2" w:rsidRPr="004708DA" w:rsidTr="00C12158">
        <w:trPr>
          <w:trHeight w:val="144"/>
        </w:trPr>
        <w:tc>
          <w:tcPr>
            <w:tcW w:w="964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3632</w:t>
            </w:r>
          </w:p>
        </w:tc>
        <w:tc>
          <w:tcPr>
            <w:tcW w:w="855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708DA">
              <w:rPr>
                <w:rFonts w:asciiTheme="minorHAnsi" w:hAnsiTheme="minorHAnsi"/>
                <w:sz w:val="18"/>
                <w:szCs w:val="18"/>
              </w:rPr>
              <w:t>6121</w:t>
            </w:r>
          </w:p>
        </w:tc>
        <w:tc>
          <w:tcPr>
            <w:tcW w:w="1442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708DA">
              <w:rPr>
                <w:rFonts w:asciiTheme="minorHAnsi" w:hAnsiTheme="minorHAnsi"/>
                <w:sz w:val="18"/>
                <w:szCs w:val="18"/>
              </w:rPr>
              <w:t>0600</w:t>
            </w:r>
            <w:r>
              <w:rPr>
                <w:rFonts w:asciiTheme="minorHAnsi" w:hAnsiTheme="minorHAnsi"/>
                <w:sz w:val="18"/>
                <w:szCs w:val="18"/>
              </w:rPr>
              <w:t>044</w:t>
            </w:r>
            <w:r w:rsidRPr="004708DA">
              <w:rPr>
                <w:rFonts w:asciiTheme="minorHAnsi" w:hAnsiTheme="minorHAnsi"/>
                <w:sz w:val="18"/>
                <w:szCs w:val="18"/>
              </w:rPr>
              <w:t>000000</w:t>
            </w:r>
          </w:p>
        </w:tc>
        <w:tc>
          <w:tcPr>
            <w:tcW w:w="850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7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300,00</w:t>
            </w:r>
          </w:p>
        </w:tc>
        <w:tc>
          <w:tcPr>
            <w:tcW w:w="1415" w:type="dxa"/>
          </w:tcPr>
          <w:p w:rsidR="003441E2" w:rsidRPr="00821142" w:rsidRDefault="003441E2" w:rsidP="00C121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21142">
              <w:rPr>
                <w:rFonts w:asciiTheme="minorHAnsi" w:hAnsiTheme="minorHAnsi"/>
                <w:sz w:val="18"/>
                <w:szCs w:val="18"/>
              </w:rPr>
              <w:t>125,91</w:t>
            </w:r>
          </w:p>
        </w:tc>
        <w:tc>
          <w:tcPr>
            <w:tcW w:w="3402" w:type="dxa"/>
          </w:tcPr>
          <w:p w:rsidR="003441E2" w:rsidRPr="00821142" w:rsidRDefault="003441E2" w:rsidP="00C121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21142">
              <w:rPr>
                <w:rFonts w:asciiTheme="minorHAnsi" w:hAnsiTheme="minorHAnsi"/>
                <w:b/>
                <w:sz w:val="18"/>
                <w:szCs w:val="18"/>
              </w:rPr>
              <w:t>Městský hřbitov – urnové hroby</w:t>
            </w:r>
          </w:p>
          <w:p w:rsidR="003441E2" w:rsidRPr="00821142" w:rsidRDefault="003441E2" w:rsidP="00C12158">
            <w:pPr>
              <w:rPr>
                <w:rFonts w:asciiTheme="minorHAnsi" w:hAnsiTheme="minorHAnsi"/>
                <w:sz w:val="18"/>
                <w:szCs w:val="18"/>
              </w:rPr>
            </w:pPr>
            <w:r w:rsidRPr="00821142">
              <w:rPr>
                <w:rFonts w:asciiTheme="minorHAnsi" w:hAnsiTheme="minorHAnsi"/>
                <w:sz w:val="18"/>
                <w:szCs w:val="18"/>
              </w:rPr>
              <w:t>Zpracována PD, Získáno povolení. Podepsána smlouva na přeložku sítí. Termín dokončení v roce 2025.</w:t>
            </w:r>
          </w:p>
        </w:tc>
      </w:tr>
      <w:tr w:rsidR="003441E2" w:rsidRPr="004708DA" w:rsidTr="00C12158">
        <w:trPr>
          <w:trHeight w:val="144"/>
        </w:trPr>
        <w:tc>
          <w:tcPr>
            <w:tcW w:w="964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2212</w:t>
            </w:r>
          </w:p>
        </w:tc>
        <w:tc>
          <w:tcPr>
            <w:tcW w:w="855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708DA">
              <w:rPr>
                <w:rFonts w:asciiTheme="minorHAnsi" w:hAnsiTheme="minorHAnsi"/>
                <w:sz w:val="18"/>
                <w:szCs w:val="18"/>
              </w:rPr>
              <w:t>5169</w:t>
            </w:r>
          </w:p>
        </w:tc>
        <w:tc>
          <w:tcPr>
            <w:tcW w:w="1442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708DA">
              <w:rPr>
                <w:rFonts w:asciiTheme="minorHAnsi" w:hAnsiTheme="minorHAnsi"/>
                <w:sz w:val="18"/>
                <w:szCs w:val="18"/>
              </w:rPr>
              <w:t>06002</w:t>
            </w:r>
            <w:r>
              <w:rPr>
                <w:rFonts w:asciiTheme="minorHAnsi" w:hAnsiTheme="minorHAnsi"/>
                <w:sz w:val="18"/>
                <w:szCs w:val="18"/>
              </w:rPr>
              <w:t>60000000</w:t>
            </w:r>
          </w:p>
        </w:tc>
        <w:tc>
          <w:tcPr>
            <w:tcW w:w="850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7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350,00</w:t>
            </w:r>
          </w:p>
        </w:tc>
        <w:tc>
          <w:tcPr>
            <w:tcW w:w="1415" w:type="dxa"/>
          </w:tcPr>
          <w:p w:rsidR="003441E2" w:rsidRPr="00C81C75" w:rsidRDefault="003441E2" w:rsidP="00C121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81C75">
              <w:rPr>
                <w:rFonts w:asciiTheme="minorHAnsi" w:hAnsiTheme="minorHAnsi"/>
                <w:sz w:val="18"/>
                <w:szCs w:val="18"/>
              </w:rPr>
              <w:t>0,00</w:t>
            </w:r>
          </w:p>
        </w:tc>
        <w:tc>
          <w:tcPr>
            <w:tcW w:w="3402" w:type="dxa"/>
          </w:tcPr>
          <w:p w:rsidR="003441E2" w:rsidRPr="00C81C75" w:rsidRDefault="003441E2" w:rsidP="00C121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81C75">
              <w:rPr>
                <w:rFonts w:asciiTheme="minorHAnsi" w:hAnsiTheme="minorHAnsi"/>
                <w:b/>
                <w:sz w:val="18"/>
                <w:szCs w:val="18"/>
              </w:rPr>
              <w:t>Rekonstrukce ul. Nezvala</w:t>
            </w:r>
          </w:p>
          <w:p w:rsidR="003441E2" w:rsidRPr="00C81C75" w:rsidRDefault="003441E2" w:rsidP="00C12158">
            <w:pPr>
              <w:rPr>
                <w:rFonts w:asciiTheme="minorHAnsi" w:hAnsiTheme="minorHAnsi"/>
                <w:sz w:val="18"/>
                <w:szCs w:val="18"/>
              </w:rPr>
            </w:pPr>
            <w:r w:rsidRPr="00C81C75">
              <w:rPr>
                <w:rFonts w:asciiTheme="minorHAnsi" w:hAnsiTheme="minorHAnsi"/>
                <w:sz w:val="18"/>
                <w:szCs w:val="18"/>
              </w:rPr>
              <w:lastRenderedPageBreak/>
              <w:t>Ukončeno výběrové řízení. Podepsána smlouva o dílo se zhotovitelem. Dokončení PD je v roce 2025.</w:t>
            </w:r>
          </w:p>
        </w:tc>
      </w:tr>
      <w:tr w:rsidR="003441E2" w:rsidRPr="004708DA" w:rsidTr="00C12158">
        <w:trPr>
          <w:trHeight w:val="144"/>
        </w:trPr>
        <w:tc>
          <w:tcPr>
            <w:tcW w:w="964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708DA">
              <w:rPr>
                <w:rFonts w:asciiTheme="minorHAnsi" w:hAnsiTheme="minorHAnsi"/>
                <w:sz w:val="18"/>
                <w:szCs w:val="18"/>
              </w:rPr>
              <w:lastRenderedPageBreak/>
              <w:t>3412</w:t>
            </w:r>
          </w:p>
        </w:tc>
        <w:tc>
          <w:tcPr>
            <w:tcW w:w="855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708DA">
              <w:rPr>
                <w:rFonts w:asciiTheme="minorHAnsi" w:hAnsiTheme="minorHAnsi"/>
                <w:sz w:val="18"/>
                <w:szCs w:val="18"/>
              </w:rPr>
              <w:t>6121</w:t>
            </w:r>
          </w:p>
        </w:tc>
        <w:tc>
          <w:tcPr>
            <w:tcW w:w="1442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708DA">
              <w:rPr>
                <w:rFonts w:asciiTheme="minorHAnsi" w:hAnsiTheme="minorHAnsi"/>
                <w:sz w:val="18"/>
                <w:szCs w:val="18"/>
              </w:rPr>
              <w:t>0600559000000</w:t>
            </w:r>
          </w:p>
        </w:tc>
        <w:tc>
          <w:tcPr>
            <w:tcW w:w="850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7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708DA">
              <w:rPr>
                <w:rFonts w:asciiTheme="minorHAnsi" w:hAnsiTheme="minorHAnsi"/>
                <w:sz w:val="18"/>
                <w:szCs w:val="18"/>
              </w:rPr>
              <w:t>2.000,00</w:t>
            </w:r>
          </w:p>
        </w:tc>
        <w:tc>
          <w:tcPr>
            <w:tcW w:w="1415" w:type="dxa"/>
          </w:tcPr>
          <w:p w:rsidR="003441E2" w:rsidRPr="00C81C75" w:rsidRDefault="003441E2" w:rsidP="00C121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81C75">
              <w:rPr>
                <w:rFonts w:asciiTheme="minorHAnsi" w:hAnsiTheme="minorHAnsi"/>
                <w:sz w:val="18"/>
                <w:szCs w:val="18"/>
              </w:rPr>
              <w:t>363,00</w:t>
            </w:r>
          </w:p>
        </w:tc>
        <w:tc>
          <w:tcPr>
            <w:tcW w:w="3402" w:type="dxa"/>
          </w:tcPr>
          <w:p w:rsidR="003441E2" w:rsidRPr="00C81C75" w:rsidRDefault="003441E2" w:rsidP="00C121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81C75">
              <w:rPr>
                <w:rFonts w:asciiTheme="minorHAnsi" w:hAnsiTheme="minorHAnsi"/>
                <w:b/>
                <w:sz w:val="18"/>
                <w:szCs w:val="18"/>
              </w:rPr>
              <w:t>Rozšíření Aquaparku - krytý bazén – PD</w:t>
            </w:r>
          </w:p>
          <w:p w:rsidR="003441E2" w:rsidRPr="00C81C75" w:rsidRDefault="003441E2" w:rsidP="00C12158">
            <w:pPr>
              <w:rPr>
                <w:rFonts w:asciiTheme="minorHAnsi" w:hAnsiTheme="minorHAnsi"/>
                <w:sz w:val="18"/>
                <w:szCs w:val="18"/>
              </w:rPr>
            </w:pPr>
            <w:r w:rsidRPr="00C81C75">
              <w:rPr>
                <w:rFonts w:asciiTheme="minorHAnsi" w:hAnsiTheme="minorHAnsi"/>
                <w:sz w:val="18"/>
                <w:szCs w:val="18"/>
              </w:rPr>
              <w:t>Zpracovává se PD. Termín dokončení je rok 2025.</w:t>
            </w:r>
          </w:p>
        </w:tc>
      </w:tr>
      <w:tr w:rsidR="003441E2" w:rsidRPr="004708DA" w:rsidTr="00C12158">
        <w:trPr>
          <w:trHeight w:val="144"/>
        </w:trPr>
        <w:tc>
          <w:tcPr>
            <w:tcW w:w="964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708DA">
              <w:rPr>
                <w:rFonts w:asciiTheme="minorHAnsi" w:hAnsiTheme="minorHAnsi"/>
                <w:sz w:val="18"/>
                <w:szCs w:val="18"/>
              </w:rPr>
              <w:t>2219</w:t>
            </w:r>
          </w:p>
        </w:tc>
        <w:tc>
          <w:tcPr>
            <w:tcW w:w="855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708DA">
              <w:rPr>
                <w:rFonts w:asciiTheme="minorHAnsi" w:hAnsiTheme="minorHAnsi"/>
                <w:sz w:val="18"/>
                <w:szCs w:val="18"/>
              </w:rPr>
              <w:t>6121</w:t>
            </w:r>
          </w:p>
        </w:tc>
        <w:tc>
          <w:tcPr>
            <w:tcW w:w="1442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708DA">
              <w:rPr>
                <w:rFonts w:asciiTheme="minorHAnsi" w:hAnsiTheme="minorHAnsi"/>
                <w:sz w:val="18"/>
                <w:szCs w:val="18"/>
              </w:rPr>
              <w:t>0600599000000</w:t>
            </w:r>
          </w:p>
        </w:tc>
        <w:tc>
          <w:tcPr>
            <w:tcW w:w="850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7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708DA">
              <w:rPr>
                <w:rFonts w:asciiTheme="minorHAnsi" w:hAnsiTheme="minorHAnsi"/>
                <w:sz w:val="18"/>
                <w:szCs w:val="18"/>
              </w:rPr>
              <w:t>150,00</w:t>
            </w:r>
          </w:p>
        </w:tc>
        <w:tc>
          <w:tcPr>
            <w:tcW w:w="1415" w:type="dxa"/>
          </w:tcPr>
          <w:p w:rsidR="003441E2" w:rsidRPr="00C81C75" w:rsidRDefault="003441E2" w:rsidP="00C121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81C75">
              <w:rPr>
                <w:rFonts w:asciiTheme="minorHAnsi" w:hAnsiTheme="minorHAnsi"/>
                <w:sz w:val="18"/>
                <w:szCs w:val="18"/>
              </w:rPr>
              <w:t>0,00</w:t>
            </w:r>
          </w:p>
        </w:tc>
        <w:tc>
          <w:tcPr>
            <w:tcW w:w="3402" w:type="dxa"/>
          </w:tcPr>
          <w:p w:rsidR="003441E2" w:rsidRPr="00C81C75" w:rsidRDefault="003441E2" w:rsidP="00C121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81C75">
              <w:rPr>
                <w:rFonts w:asciiTheme="minorHAnsi" w:hAnsiTheme="minorHAnsi"/>
                <w:b/>
                <w:sz w:val="18"/>
                <w:szCs w:val="18"/>
              </w:rPr>
              <w:t xml:space="preserve">Stavební úpravy v ulici </w:t>
            </w:r>
            <w:proofErr w:type="spellStart"/>
            <w:r w:rsidRPr="00C81C75">
              <w:rPr>
                <w:rFonts w:asciiTheme="minorHAnsi" w:hAnsiTheme="minorHAnsi"/>
                <w:b/>
                <w:sz w:val="18"/>
                <w:szCs w:val="18"/>
              </w:rPr>
              <w:t>Krasická</w:t>
            </w:r>
            <w:proofErr w:type="spellEnd"/>
            <w:r w:rsidRPr="00C81C75">
              <w:rPr>
                <w:rFonts w:asciiTheme="minorHAnsi" w:hAnsiTheme="minorHAnsi"/>
                <w:b/>
                <w:sz w:val="18"/>
                <w:szCs w:val="18"/>
              </w:rPr>
              <w:t xml:space="preserve"> - PD</w:t>
            </w:r>
          </w:p>
          <w:p w:rsidR="003441E2" w:rsidRPr="00C81C75" w:rsidRDefault="003441E2" w:rsidP="00C12158">
            <w:pPr>
              <w:rPr>
                <w:rFonts w:asciiTheme="minorHAnsi" w:hAnsiTheme="minorHAnsi"/>
                <w:sz w:val="18"/>
                <w:szCs w:val="18"/>
              </w:rPr>
            </w:pPr>
            <w:r w:rsidRPr="00C81C75">
              <w:rPr>
                <w:rFonts w:asciiTheme="minorHAnsi" w:hAnsiTheme="minorHAnsi"/>
                <w:sz w:val="18"/>
                <w:szCs w:val="18"/>
              </w:rPr>
              <w:t>Na základě rozhodnutí vedení města bude stavba realizována v roce 2025.</w:t>
            </w:r>
          </w:p>
        </w:tc>
      </w:tr>
      <w:tr w:rsidR="003441E2" w:rsidRPr="004708DA" w:rsidTr="00C12158">
        <w:trPr>
          <w:trHeight w:val="144"/>
        </w:trPr>
        <w:tc>
          <w:tcPr>
            <w:tcW w:w="964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708DA">
              <w:rPr>
                <w:rFonts w:asciiTheme="minorHAnsi" w:hAnsiTheme="minorHAnsi"/>
                <w:sz w:val="18"/>
                <w:szCs w:val="18"/>
              </w:rPr>
              <w:t>2212</w:t>
            </w:r>
          </w:p>
        </w:tc>
        <w:tc>
          <w:tcPr>
            <w:tcW w:w="855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708DA">
              <w:rPr>
                <w:rFonts w:asciiTheme="minorHAnsi" w:hAnsiTheme="minorHAnsi"/>
                <w:sz w:val="18"/>
                <w:szCs w:val="18"/>
              </w:rPr>
              <w:t>6121</w:t>
            </w:r>
          </w:p>
        </w:tc>
        <w:tc>
          <w:tcPr>
            <w:tcW w:w="1442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708DA">
              <w:rPr>
                <w:rFonts w:asciiTheme="minorHAnsi" w:hAnsiTheme="minorHAnsi"/>
                <w:sz w:val="18"/>
                <w:szCs w:val="18"/>
              </w:rPr>
              <w:t>0600604000000</w:t>
            </w:r>
          </w:p>
        </w:tc>
        <w:tc>
          <w:tcPr>
            <w:tcW w:w="850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7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708DA">
              <w:rPr>
                <w:rFonts w:asciiTheme="minorHAnsi" w:hAnsiTheme="minorHAnsi"/>
                <w:sz w:val="18"/>
                <w:szCs w:val="18"/>
              </w:rPr>
              <w:t>1.000,00</w:t>
            </w:r>
          </w:p>
        </w:tc>
        <w:tc>
          <w:tcPr>
            <w:tcW w:w="1415" w:type="dxa"/>
          </w:tcPr>
          <w:p w:rsidR="003441E2" w:rsidRPr="00C81C75" w:rsidRDefault="003441E2" w:rsidP="00C121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81C75">
              <w:rPr>
                <w:rFonts w:asciiTheme="minorHAnsi" w:hAnsiTheme="minorHAnsi"/>
                <w:sz w:val="18"/>
                <w:szCs w:val="18"/>
              </w:rPr>
              <w:t>474,32</w:t>
            </w:r>
          </w:p>
        </w:tc>
        <w:tc>
          <w:tcPr>
            <w:tcW w:w="3402" w:type="dxa"/>
          </w:tcPr>
          <w:p w:rsidR="003441E2" w:rsidRPr="00C81C75" w:rsidRDefault="003441E2" w:rsidP="00C121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81C75">
              <w:rPr>
                <w:rFonts w:asciiTheme="minorHAnsi" w:hAnsiTheme="minorHAnsi"/>
                <w:b/>
                <w:sz w:val="18"/>
                <w:szCs w:val="18"/>
              </w:rPr>
              <w:t>Regenerace sídliště Mozartova</w:t>
            </w:r>
          </w:p>
          <w:p w:rsidR="003441E2" w:rsidRPr="00C81C75" w:rsidRDefault="003441E2" w:rsidP="00C12158">
            <w:pPr>
              <w:rPr>
                <w:rFonts w:asciiTheme="minorHAnsi" w:hAnsiTheme="minorHAnsi"/>
                <w:sz w:val="18"/>
                <w:szCs w:val="18"/>
              </w:rPr>
            </w:pPr>
            <w:r w:rsidRPr="00C81C75">
              <w:rPr>
                <w:rFonts w:asciiTheme="minorHAnsi" w:hAnsiTheme="minorHAnsi"/>
                <w:sz w:val="18"/>
                <w:szCs w:val="18"/>
              </w:rPr>
              <w:t>Zpracovává se aktualizace PD.</w:t>
            </w:r>
          </w:p>
          <w:p w:rsidR="003441E2" w:rsidRPr="00C81C75" w:rsidRDefault="003441E2" w:rsidP="00C1215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Připravuje </w:t>
            </w:r>
            <w:r w:rsidRPr="00C81C75">
              <w:rPr>
                <w:rFonts w:asciiTheme="minorHAnsi" w:hAnsiTheme="minorHAnsi"/>
                <w:sz w:val="18"/>
                <w:szCs w:val="18"/>
              </w:rPr>
              <w:t>se žádost o dotaci.</w:t>
            </w:r>
          </w:p>
        </w:tc>
      </w:tr>
      <w:tr w:rsidR="003441E2" w:rsidRPr="004708DA" w:rsidTr="00C12158">
        <w:trPr>
          <w:trHeight w:val="144"/>
        </w:trPr>
        <w:tc>
          <w:tcPr>
            <w:tcW w:w="964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708DA">
              <w:rPr>
                <w:rFonts w:asciiTheme="minorHAnsi" w:hAnsiTheme="minorHAnsi"/>
                <w:sz w:val="18"/>
                <w:szCs w:val="18"/>
              </w:rPr>
              <w:t>2219</w:t>
            </w:r>
          </w:p>
        </w:tc>
        <w:tc>
          <w:tcPr>
            <w:tcW w:w="855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708DA">
              <w:rPr>
                <w:rFonts w:asciiTheme="minorHAnsi" w:hAnsiTheme="minorHAnsi"/>
                <w:sz w:val="18"/>
                <w:szCs w:val="18"/>
              </w:rPr>
              <w:t>6121</w:t>
            </w:r>
          </w:p>
        </w:tc>
        <w:tc>
          <w:tcPr>
            <w:tcW w:w="1442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708DA">
              <w:rPr>
                <w:rFonts w:asciiTheme="minorHAnsi" w:hAnsiTheme="minorHAnsi"/>
                <w:sz w:val="18"/>
                <w:szCs w:val="18"/>
              </w:rPr>
              <w:t>0600606000000</w:t>
            </w:r>
          </w:p>
        </w:tc>
        <w:tc>
          <w:tcPr>
            <w:tcW w:w="850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7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708DA">
              <w:rPr>
                <w:rFonts w:asciiTheme="minorHAnsi" w:hAnsiTheme="minorHAnsi"/>
                <w:sz w:val="18"/>
                <w:szCs w:val="18"/>
              </w:rPr>
              <w:t>2.000,00</w:t>
            </w:r>
          </w:p>
        </w:tc>
        <w:tc>
          <w:tcPr>
            <w:tcW w:w="1415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708DA">
              <w:rPr>
                <w:rFonts w:asciiTheme="minorHAnsi" w:hAnsiTheme="minorHAnsi"/>
                <w:sz w:val="18"/>
                <w:szCs w:val="18"/>
              </w:rPr>
              <w:t>0,00</w:t>
            </w:r>
          </w:p>
        </w:tc>
        <w:tc>
          <w:tcPr>
            <w:tcW w:w="3402" w:type="dxa"/>
          </w:tcPr>
          <w:p w:rsidR="003441E2" w:rsidRPr="009855D3" w:rsidRDefault="003441E2" w:rsidP="00C121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855D3">
              <w:rPr>
                <w:rFonts w:asciiTheme="minorHAnsi" w:hAnsiTheme="minorHAnsi"/>
                <w:b/>
                <w:sz w:val="18"/>
                <w:szCs w:val="18"/>
              </w:rPr>
              <w:t xml:space="preserve">Regenerace </w:t>
            </w:r>
            <w:proofErr w:type="spellStart"/>
            <w:r w:rsidRPr="009855D3">
              <w:rPr>
                <w:rFonts w:asciiTheme="minorHAnsi" w:hAnsiTheme="minorHAnsi"/>
                <w:b/>
                <w:sz w:val="18"/>
                <w:szCs w:val="18"/>
              </w:rPr>
              <w:t>sídl</w:t>
            </w:r>
            <w:proofErr w:type="spellEnd"/>
            <w:r w:rsidRPr="009855D3">
              <w:rPr>
                <w:rFonts w:asciiTheme="minorHAnsi" w:hAnsiTheme="minorHAnsi"/>
                <w:b/>
                <w:sz w:val="18"/>
                <w:szCs w:val="18"/>
              </w:rPr>
              <w:t>. Moravská  - PD</w:t>
            </w:r>
          </w:p>
          <w:p w:rsidR="003441E2" w:rsidRPr="00A26939" w:rsidRDefault="003441E2" w:rsidP="00C12158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9855D3">
              <w:rPr>
                <w:rFonts w:asciiTheme="minorHAnsi" w:hAnsiTheme="minorHAnsi"/>
                <w:sz w:val="18"/>
                <w:szCs w:val="18"/>
              </w:rPr>
              <w:t>Zpracovává se projektová dokumentace. Termín odevzdání je 06/2025.</w:t>
            </w:r>
          </w:p>
        </w:tc>
      </w:tr>
      <w:tr w:rsidR="003441E2" w:rsidRPr="004708DA" w:rsidTr="00C12158">
        <w:trPr>
          <w:trHeight w:val="144"/>
        </w:trPr>
        <w:tc>
          <w:tcPr>
            <w:tcW w:w="964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708DA">
              <w:rPr>
                <w:rFonts w:asciiTheme="minorHAnsi" w:hAnsiTheme="minorHAnsi"/>
                <w:sz w:val="18"/>
                <w:szCs w:val="18"/>
              </w:rPr>
              <w:t>3612</w:t>
            </w:r>
          </w:p>
        </w:tc>
        <w:tc>
          <w:tcPr>
            <w:tcW w:w="855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708DA">
              <w:rPr>
                <w:rFonts w:asciiTheme="minorHAnsi" w:hAnsiTheme="minorHAnsi"/>
                <w:sz w:val="18"/>
                <w:szCs w:val="18"/>
              </w:rPr>
              <w:t>6121</w:t>
            </w:r>
          </w:p>
        </w:tc>
        <w:tc>
          <w:tcPr>
            <w:tcW w:w="1442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708DA">
              <w:rPr>
                <w:rFonts w:asciiTheme="minorHAnsi" w:hAnsiTheme="minorHAnsi"/>
                <w:sz w:val="18"/>
                <w:szCs w:val="18"/>
              </w:rPr>
              <w:t>0600612000000</w:t>
            </w:r>
          </w:p>
        </w:tc>
        <w:tc>
          <w:tcPr>
            <w:tcW w:w="850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7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708DA">
              <w:rPr>
                <w:rFonts w:asciiTheme="minorHAnsi" w:hAnsiTheme="minorHAnsi"/>
                <w:sz w:val="18"/>
                <w:szCs w:val="18"/>
              </w:rPr>
              <w:t>350,00</w:t>
            </w:r>
          </w:p>
        </w:tc>
        <w:tc>
          <w:tcPr>
            <w:tcW w:w="1415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708DA">
              <w:rPr>
                <w:rFonts w:asciiTheme="minorHAnsi" w:hAnsiTheme="minorHAnsi"/>
                <w:sz w:val="18"/>
                <w:szCs w:val="18"/>
              </w:rPr>
              <w:t>0,00</w:t>
            </w:r>
          </w:p>
        </w:tc>
        <w:tc>
          <w:tcPr>
            <w:tcW w:w="3402" w:type="dxa"/>
          </w:tcPr>
          <w:p w:rsidR="003441E2" w:rsidRPr="009855D3" w:rsidRDefault="003441E2" w:rsidP="00C121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855D3">
              <w:rPr>
                <w:rFonts w:asciiTheme="minorHAnsi" w:hAnsiTheme="minorHAnsi"/>
                <w:b/>
                <w:sz w:val="18"/>
                <w:szCs w:val="18"/>
              </w:rPr>
              <w:t>BD Šárka 9-11 – PD</w:t>
            </w:r>
          </w:p>
          <w:p w:rsidR="003441E2" w:rsidRPr="009855D3" w:rsidRDefault="003441E2" w:rsidP="00C12158">
            <w:pPr>
              <w:rPr>
                <w:rFonts w:asciiTheme="minorHAnsi" w:hAnsiTheme="minorHAnsi"/>
                <w:sz w:val="18"/>
                <w:szCs w:val="18"/>
              </w:rPr>
            </w:pPr>
            <w:r w:rsidRPr="009855D3">
              <w:rPr>
                <w:rFonts w:asciiTheme="minorHAnsi" w:hAnsiTheme="minorHAnsi"/>
                <w:sz w:val="18"/>
                <w:szCs w:val="18"/>
              </w:rPr>
              <w:t>Zpracovává se aktualizace PD.</w:t>
            </w:r>
          </w:p>
          <w:p w:rsidR="003441E2" w:rsidRPr="00A26939" w:rsidRDefault="003441E2" w:rsidP="00C12158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Připravuje</w:t>
            </w:r>
            <w:r w:rsidRPr="009855D3">
              <w:rPr>
                <w:rFonts w:asciiTheme="minorHAnsi" w:hAnsiTheme="minorHAnsi"/>
                <w:sz w:val="18"/>
                <w:szCs w:val="18"/>
              </w:rPr>
              <w:t xml:space="preserve"> se podání žádosti o dotaci.</w:t>
            </w:r>
          </w:p>
        </w:tc>
      </w:tr>
      <w:tr w:rsidR="003441E2" w:rsidRPr="004708DA" w:rsidTr="00C12158">
        <w:trPr>
          <w:trHeight w:val="144"/>
        </w:trPr>
        <w:tc>
          <w:tcPr>
            <w:tcW w:w="964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708DA">
              <w:rPr>
                <w:rFonts w:asciiTheme="minorHAnsi" w:hAnsiTheme="minorHAnsi"/>
                <w:sz w:val="18"/>
                <w:szCs w:val="18"/>
              </w:rPr>
              <w:t>3111</w:t>
            </w:r>
          </w:p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5" w:type="dxa"/>
          </w:tcPr>
          <w:p w:rsidR="003441E2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5171</w:t>
            </w:r>
          </w:p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708DA">
              <w:rPr>
                <w:rFonts w:asciiTheme="minorHAnsi" w:hAnsiTheme="minorHAnsi"/>
                <w:sz w:val="18"/>
                <w:szCs w:val="18"/>
              </w:rPr>
              <w:t>6121</w:t>
            </w:r>
          </w:p>
        </w:tc>
        <w:tc>
          <w:tcPr>
            <w:tcW w:w="1442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708DA">
              <w:rPr>
                <w:rFonts w:asciiTheme="minorHAnsi" w:hAnsiTheme="minorHAnsi"/>
                <w:sz w:val="18"/>
                <w:szCs w:val="18"/>
              </w:rPr>
              <w:t>0600617000000</w:t>
            </w:r>
          </w:p>
        </w:tc>
        <w:tc>
          <w:tcPr>
            <w:tcW w:w="850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7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708DA">
              <w:rPr>
                <w:rFonts w:asciiTheme="minorHAnsi" w:hAnsiTheme="minorHAnsi"/>
                <w:sz w:val="18"/>
                <w:szCs w:val="18"/>
              </w:rPr>
              <w:t>20.000,00</w:t>
            </w:r>
          </w:p>
        </w:tc>
        <w:tc>
          <w:tcPr>
            <w:tcW w:w="1415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5.544,78</w:t>
            </w:r>
          </w:p>
        </w:tc>
        <w:tc>
          <w:tcPr>
            <w:tcW w:w="3402" w:type="dxa"/>
          </w:tcPr>
          <w:p w:rsidR="003441E2" w:rsidRPr="009855D3" w:rsidRDefault="003441E2" w:rsidP="00C121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855D3">
              <w:rPr>
                <w:rFonts w:asciiTheme="minorHAnsi" w:hAnsiTheme="minorHAnsi"/>
                <w:b/>
                <w:sz w:val="18"/>
                <w:szCs w:val="18"/>
              </w:rPr>
              <w:t xml:space="preserve">Rekonstrukce a rozšíření MŠ Čechovice </w:t>
            </w:r>
          </w:p>
          <w:p w:rsidR="003441E2" w:rsidRPr="00A26939" w:rsidRDefault="003441E2" w:rsidP="00C12158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9855D3">
              <w:rPr>
                <w:rFonts w:asciiTheme="minorHAnsi" w:hAnsiTheme="minorHAnsi"/>
                <w:sz w:val="18"/>
                <w:szCs w:val="18"/>
              </w:rPr>
              <w:t>Stavba byla zahájena. Dokončení v roce 2025.</w:t>
            </w:r>
          </w:p>
        </w:tc>
      </w:tr>
      <w:tr w:rsidR="003441E2" w:rsidRPr="004708DA" w:rsidTr="00C12158">
        <w:trPr>
          <w:trHeight w:val="144"/>
        </w:trPr>
        <w:tc>
          <w:tcPr>
            <w:tcW w:w="964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708DA">
              <w:rPr>
                <w:rFonts w:asciiTheme="minorHAnsi" w:hAnsiTheme="minorHAnsi"/>
                <w:sz w:val="18"/>
                <w:szCs w:val="18"/>
              </w:rPr>
              <w:t>2219</w:t>
            </w:r>
          </w:p>
        </w:tc>
        <w:tc>
          <w:tcPr>
            <w:tcW w:w="855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708DA">
              <w:rPr>
                <w:rFonts w:asciiTheme="minorHAnsi" w:hAnsiTheme="minorHAnsi"/>
                <w:sz w:val="18"/>
                <w:szCs w:val="18"/>
              </w:rPr>
              <w:t>6121</w:t>
            </w:r>
          </w:p>
        </w:tc>
        <w:tc>
          <w:tcPr>
            <w:tcW w:w="1442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708DA">
              <w:rPr>
                <w:rFonts w:asciiTheme="minorHAnsi" w:hAnsiTheme="minorHAnsi"/>
                <w:sz w:val="18"/>
                <w:szCs w:val="18"/>
              </w:rPr>
              <w:t>0600653000000</w:t>
            </w:r>
          </w:p>
        </w:tc>
        <w:tc>
          <w:tcPr>
            <w:tcW w:w="850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7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708DA">
              <w:rPr>
                <w:rFonts w:asciiTheme="minorHAnsi" w:hAnsiTheme="minorHAnsi"/>
                <w:sz w:val="18"/>
                <w:szCs w:val="18"/>
              </w:rPr>
              <w:t>200,00</w:t>
            </w:r>
          </w:p>
        </w:tc>
        <w:tc>
          <w:tcPr>
            <w:tcW w:w="1415" w:type="dxa"/>
          </w:tcPr>
          <w:p w:rsidR="003441E2" w:rsidRPr="009855D3" w:rsidRDefault="003441E2" w:rsidP="00C121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855D3">
              <w:rPr>
                <w:rFonts w:asciiTheme="minorHAnsi" w:hAnsiTheme="minorHAnsi"/>
                <w:sz w:val="18"/>
                <w:szCs w:val="18"/>
              </w:rPr>
              <w:t>24,20</w:t>
            </w:r>
          </w:p>
        </w:tc>
        <w:tc>
          <w:tcPr>
            <w:tcW w:w="3402" w:type="dxa"/>
          </w:tcPr>
          <w:p w:rsidR="003441E2" w:rsidRPr="009855D3" w:rsidRDefault="003441E2" w:rsidP="00C121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855D3">
              <w:rPr>
                <w:rFonts w:asciiTheme="minorHAnsi" w:hAnsiTheme="minorHAnsi"/>
                <w:b/>
                <w:sz w:val="18"/>
                <w:szCs w:val="18"/>
              </w:rPr>
              <w:t xml:space="preserve">CS v ulici </w:t>
            </w:r>
            <w:proofErr w:type="spellStart"/>
            <w:r w:rsidRPr="009855D3">
              <w:rPr>
                <w:rFonts w:asciiTheme="minorHAnsi" w:hAnsiTheme="minorHAnsi"/>
                <w:b/>
                <w:sz w:val="18"/>
                <w:szCs w:val="18"/>
              </w:rPr>
              <w:t>Určická</w:t>
            </w:r>
            <w:proofErr w:type="spellEnd"/>
            <w:r w:rsidRPr="009855D3">
              <w:rPr>
                <w:rFonts w:asciiTheme="minorHAnsi" w:hAnsiTheme="minorHAnsi"/>
                <w:b/>
                <w:sz w:val="18"/>
                <w:szCs w:val="18"/>
              </w:rPr>
              <w:t xml:space="preserve"> – PD</w:t>
            </w:r>
          </w:p>
          <w:p w:rsidR="003441E2" w:rsidRPr="009855D3" w:rsidRDefault="003441E2" w:rsidP="00C12158">
            <w:pPr>
              <w:rPr>
                <w:rFonts w:asciiTheme="minorHAnsi" w:hAnsiTheme="minorHAnsi"/>
                <w:sz w:val="18"/>
                <w:szCs w:val="18"/>
              </w:rPr>
            </w:pPr>
            <w:r w:rsidRPr="009855D3">
              <w:rPr>
                <w:rFonts w:asciiTheme="minorHAnsi" w:hAnsiTheme="minorHAnsi"/>
                <w:sz w:val="18"/>
                <w:szCs w:val="18"/>
              </w:rPr>
              <w:t>Probíhá vyvlastňovací proces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z důvodu povolení stavby</w:t>
            </w:r>
            <w:r w:rsidRPr="009855D3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3441E2" w:rsidRPr="004708DA" w:rsidTr="00C12158">
        <w:trPr>
          <w:trHeight w:val="144"/>
        </w:trPr>
        <w:tc>
          <w:tcPr>
            <w:tcW w:w="964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708DA">
              <w:rPr>
                <w:rFonts w:asciiTheme="minorHAnsi" w:hAnsiTheme="minorHAnsi"/>
                <w:sz w:val="18"/>
                <w:szCs w:val="18"/>
              </w:rPr>
              <w:t>2219</w:t>
            </w:r>
          </w:p>
        </w:tc>
        <w:tc>
          <w:tcPr>
            <w:tcW w:w="855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708DA">
              <w:rPr>
                <w:rFonts w:asciiTheme="minorHAnsi" w:hAnsiTheme="minorHAnsi"/>
                <w:sz w:val="18"/>
                <w:szCs w:val="18"/>
              </w:rPr>
              <w:t>6121</w:t>
            </w:r>
          </w:p>
        </w:tc>
        <w:tc>
          <w:tcPr>
            <w:tcW w:w="1442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708DA">
              <w:rPr>
                <w:rFonts w:asciiTheme="minorHAnsi" w:hAnsiTheme="minorHAnsi"/>
                <w:sz w:val="18"/>
                <w:szCs w:val="18"/>
              </w:rPr>
              <w:t>0600706000000</w:t>
            </w:r>
          </w:p>
        </w:tc>
        <w:tc>
          <w:tcPr>
            <w:tcW w:w="850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7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23.600,00</w:t>
            </w:r>
          </w:p>
        </w:tc>
        <w:tc>
          <w:tcPr>
            <w:tcW w:w="1415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4.288,15</w:t>
            </w:r>
          </w:p>
        </w:tc>
        <w:tc>
          <w:tcPr>
            <w:tcW w:w="3402" w:type="dxa"/>
          </w:tcPr>
          <w:p w:rsidR="003441E2" w:rsidRPr="009855D3" w:rsidRDefault="003441E2" w:rsidP="00C1215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855D3">
              <w:rPr>
                <w:rFonts w:asciiTheme="minorHAnsi" w:hAnsiTheme="minorHAnsi"/>
                <w:b/>
                <w:sz w:val="18"/>
                <w:szCs w:val="18"/>
              </w:rPr>
              <w:t xml:space="preserve">Dopravní terminál Újezd </w:t>
            </w:r>
          </w:p>
          <w:p w:rsidR="003441E2" w:rsidRPr="00A26939" w:rsidRDefault="003441E2" w:rsidP="00C12158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9855D3">
              <w:rPr>
                <w:rFonts w:asciiTheme="minorHAnsi" w:hAnsiTheme="minorHAnsi"/>
                <w:sz w:val="18"/>
                <w:szCs w:val="18"/>
              </w:rPr>
              <w:t>Stavba zahájena. Předpoklad dokončení je v roce 2025.</w:t>
            </w:r>
          </w:p>
        </w:tc>
      </w:tr>
      <w:tr w:rsidR="003441E2" w:rsidRPr="004708DA" w:rsidTr="00C12158">
        <w:trPr>
          <w:trHeight w:val="144"/>
        </w:trPr>
        <w:tc>
          <w:tcPr>
            <w:tcW w:w="964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2219</w:t>
            </w:r>
          </w:p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5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6121</w:t>
            </w:r>
          </w:p>
        </w:tc>
        <w:tc>
          <w:tcPr>
            <w:tcW w:w="1442" w:type="dxa"/>
          </w:tcPr>
          <w:p w:rsidR="003441E2" w:rsidRPr="004708DA" w:rsidRDefault="003441E2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0600706000001</w:t>
            </w:r>
          </w:p>
        </w:tc>
        <w:tc>
          <w:tcPr>
            <w:tcW w:w="850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7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708DA">
              <w:rPr>
                <w:rFonts w:asciiTheme="minorHAnsi" w:hAnsiTheme="minorHAnsi"/>
                <w:sz w:val="18"/>
                <w:szCs w:val="18"/>
              </w:rPr>
              <w:t>1.400,00</w:t>
            </w:r>
          </w:p>
        </w:tc>
        <w:tc>
          <w:tcPr>
            <w:tcW w:w="1415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235,24</w:t>
            </w:r>
          </w:p>
        </w:tc>
        <w:tc>
          <w:tcPr>
            <w:tcW w:w="3402" w:type="dxa"/>
          </w:tcPr>
          <w:p w:rsidR="003441E2" w:rsidRPr="009855D3" w:rsidRDefault="003441E2" w:rsidP="00C121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55D3">
              <w:rPr>
                <w:rFonts w:asciiTheme="minorHAnsi" w:hAnsiTheme="minorHAnsi" w:cstheme="minorHAnsi"/>
                <w:b/>
                <w:sz w:val="18"/>
                <w:szCs w:val="18"/>
              </w:rPr>
              <w:t>Újezd – parkovací dům</w:t>
            </w:r>
          </w:p>
          <w:p w:rsidR="003441E2" w:rsidRPr="00A26939" w:rsidRDefault="003441E2" w:rsidP="00C1215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855D3">
              <w:rPr>
                <w:rFonts w:asciiTheme="minorHAnsi" w:hAnsiTheme="minorHAnsi" w:cstheme="minorHAnsi"/>
                <w:sz w:val="18"/>
                <w:szCs w:val="18"/>
              </w:rPr>
              <w:t>Zpracovává se žádost o dotaci. Probíhá výběrové řízení na dodavatele stavby.</w:t>
            </w:r>
          </w:p>
        </w:tc>
      </w:tr>
      <w:tr w:rsidR="003441E2" w:rsidRPr="004708DA" w:rsidTr="00C12158">
        <w:trPr>
          <w:trHeight w:val="144"/>
        </w:trPr>
        <w:tc>
          <w:tcPr>
            <w:tcW w:w="964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2219</w:t>
            </w:r>
          </w:p>
        </w:tc>
        <w:tc>
          <w:tcPr>
            <w:tcW w:w="855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6121</w:t>
            </w:r>
          </w:p>
        </w:tc>
        <w:tc>
          <w:tcPr>
            <w:tcW w:w="1442" w:type="dxa"/>
          </w:tcPr>
          <w:p w:rsidR="003441E2" w:rsidRPr="004708DA" w:rsidRDefault="003441E2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0600709000000</w:t>
            </w:r>
          </w:p>
        </w:tc>
        <w:tc>
          <w:tcPr>
            <w:tcW w:w="850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7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708DA">
              <w:rPr>
                <w:rFonts w:asciiTheme="minorHAnsi" w:hAnsiTheme="minorHAnsi"/>
                <w:sz w:val="18"/>
                <w:szCs w:val="18"/>
              </w:rPr>
              <w:t>1.000,00</w:t>
            </w:r>
          </w:p>
        </w:tc>
        <w:tc>
          <w:tcPr>
            <w:tcW w:w="1415" w:type="dxa"/>
          </w:tcPr>
          <w:p w:rsidR="003441E2" w:rsidRPr="009855D3" w:rsidRDefault="003441E2" w:rsidP="00C121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855D3">
              <w:rPr>
                <w:rFonts w:asciiTheme="minorHAnsi" w:hAnsiTheme="minorHAnsi"/>
                <w:sz w:val="18"/>
                <w:szCs w:val="18"/>
              </w:rPr>
              <w:t>48,00</w:t>
            </w:r>
          </w:p>
        </w:tc>
        <w:tc>
          <w:tcPr>
            <w:tcW w:w="3402" w:type="dxa"/>
          </w:tcPr>
          <w:p w:rsidR="003441E2" w:rsidRPr="009855D3" w:rsidRDefault="003441E2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855D3">
              <w:rPr>
                <w:rFonts w:asciiTheme="minorHAnsi" w:hAnsiTheme="minorHAnsi" w:cstheme="minorHAnsi"/>
                <w:b/>
                <w:sz w:val="18"/>
                <w:szCs w:val="18"/>
              </w:rPr>
              <w:t>Obnova Žižkova nám., chodníků a komunikací na T. G. Masaryka a Dukelské brány, revitalizace nám. Svatopluka Čecha - PD</w:t>
            </w:r>
          </w:p>
          <w:p w:rsidR="003441E2" w:rsidRPr="009855D3" w:rsidRDefault="003441E2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855D3">
              <w:rPr>
                <w:rFonts w:asciiTheme="minorHAnsi" w:hAnsiTheme="minorHAnsi" w:cstheme="minorHAnsi"/>
                <w:sz w:val="18"/>
                <w:szCs w:val="18"/>
              </w:rPr>
              <w:t xml:space="preserve">Na základě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rozhodnutí vedení města</w:t>
            </w:r>
            <w:r w:rsidRPr="009855D3">
              <w:rPr>
                <w:rFonts w:asciiTheme="minorHAnsi" w:hAnsiTheme="minorHAnsi" w:cstheme="minorHAnsi"/>
                <w:sz w:val="18"/>
                <w:szCs w:val="18"/>
              </w:rPr>
              <w:t xml:space="preserve"> bylo zpracování PD odložen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9855D3">
              <w:rPr>
                <w:rFonts w:asciiTheme="minorHAnsi" w:hAnsiTheme="minorHAnsi" w:cstheme="minorHAnsi"/>
                <w:sz w:val="18"/>
                <w:szCs w:val="18"/>
              </w:rPr>
              <w:t xml:space="preserve"> na rok 2025.</w:t>
            </w:r>
          </w:p>
        </w:tc>
      </w:tr>
      <w:tr w:rsidR="003441E2" w:rsidRPr="004708DA" w:rsidTr="00C12158">
        <w:trPr>
          <w:trHeight w:val="661"/>
        </w:trPr>
        <w:tc>
          <w:tcPr>
            <w:tcW w:w="964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3329</w:t>
            </w:r>
          </w:p>
        </w:tc>
        <w:tc>
          <w:tcPr>
            <w:tcW w:w="855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6121</w:t>
            </w:r>
          </w:p>
        </w:tc>
        <w:tc>
          <w:tcPr>
            <w:tcW w:w="1442" w:type="dxa"/>
          </w:tcPr>
          <w:p w:rsidR="003441E2" w:rsidRPr="004708DA" w:rsidRDefault="003441E2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0600744000000</w:t>
            </w:r>
          </w:p>
          <w:p w:rsidR="003441E2" w:rsidRPr="004708DA" w:rsidRDefault="003441E2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7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708DA">
              <w:rPr>
                <w:rFonts w:asciiTheme="minorHAnsi" w:hAnsiTheme="minorHAnsi"/>
                <w:sz w:val="18"/>
                <w:szCs w:val="18"/>
              </w:rPr>
              <w:t>350,00</w:t>
            </w:r>
          </w:p>
        </w:tc>
        <w:tc>
          <w:tcPr>
            <w:tcW w:w="1415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708DA">
              <w:rPr>
                <w:rFonts w:asciiTheme="minorHAnsi" w:hAnsiTheme="minorHAnsi"/>
                <w:sz w:val="18"/>
                <w:szCs w:val="18"/>
              </w:rPr>
              <w:t>0,00</w:t>
            </w:r>
          </w:p>
        </w:tc>
        <w:tc>
          <w:tcPr>
            <w:tcW w:w="3402" w:type="dxa"/>
          </w:tcPr>
          <w:p w:rsidR="003441E2" w:rsidRPr="009855D3" w:rsidRDefault="003441E2" w:rsidP="00C121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55D3">
              <w:rPr>
                <w:rFonts w:asciiTheme="minorHAnsi" w:hAnsiTheme="minorHAnsi" w:cstheme="minorHAnsi"/>
                <w:b/>
                <w:sz w:val="18"/>
                <w:szCs w:val="18"/>
              </w:rPr>
              <w:t>Řešení pietní úpravy starého židovského hřbitova – PD</w:t>
            </w:r>
          </w:p>
          <w:p w:rsidR="003441E2" w:rsidRPr="00A26939" w:rsidRDefault="003441E2" w:rsidP="00C1215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855D3">
              <w:rPr>
                <w:rFonts w:asciiTheme="minorHAnsi" w:hAnsiTheme="minorHAnsi" w:cstheme="minorHAnsi"/>
                <w:sz w:val="18"/>
                <w:szCs w:val="18"/>
              </w:rPr>
              <w:t>Probíhá diskuze nad zpracovanou studii s účastníky projektu.</w:t>
            </w:r>
          </w:p>
        </w:tc>
      </w:tr>
      <w:tr w:rsidR="003441E2" w:rsidRPr="004708DA" w:rsidTr="00C12158">
        <w:trPr>
          <w:trHeight w:val="220"/>
        </w:trPr>
        <w:tc>
          <w:tcPr>
            <w:tcW w:w="964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5512</w:t>
            </w:r>
          </w:p>
        </w:tc>
        <w:tc>
          <w:tcPr>
            <w:tcW w:w="855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6121</w:t>
            </w:r>
          </w:p>
        </w:tc>
        <w:tc>
          <w:tcPr>
            <w:tcW w:w="1442" w:type="dxa"/>
          </w:tcPr>
          <w:p w:rsidR="003441E2" w:rsidRPr="004708DA" w:rsidRDefault="003441E2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0600760000000</w:t>
            </w:r>
          </w:p>
        </w:tc>
        <w:tc>
          <w:tcPr>
            <w:tcW w:w="850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7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4.230,00</w:t>
            </w:r>
          </w:p>
        </w:tc>
        <w:tc>
          <w:tcPr>
            <w:tcW w:w="1415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27,22</w:t>
            </w:r>
          </w:p>
        </w:tc>
        <w:tc>
          <w:tcPr>
            <w:tcW w:w="3402" w:type="dxa"/>
          </w:tcPr>
          <w:p w:rsidR="003441E2" w:rsidRPr="00C24180" w:rsidRDefault="003441E2" w:rsidP="00C121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2418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Přístavba hasičské zbrojnice v </w:t>
            </w:r>
            <w:proofErr w:type="spellStart"/>
            <w:r w:rsidRPr="00C24180">
              <w:rPr>
                <w:rFonts w:asciiTheme="minorHAnsi" w:hAnsiTheme="minorHAnsi" w:cstheme="minorHAnsi"/>
                <w:b/>
                <w:sz w:val="18"/>
                <w:szCs w:val="18"/>
              </w:rPr>
              <w:t>Žešově</w:t>
            </w:r>
            <w:proofErr w:type="spellEnd"/>
            <w:r w:rsidRPr="00C2418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:rsidR="003441E2" w:rsidRPr="00C24180" w:rsidRDefault="003441E2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24180">
              <w:rPr>
                <w:rFonts w:asciiTheme="minorHAnsi" w:hAnsiTheme="minorHAnsi" w:cstheme="minorHAnsi"/>
                <w:sz w:val="18"/>
                <w:szCs w:val="18"/>
              </w:rPr>
              <w:t>Byla podána žádost o dotaci.</w:t>
            </w:r>
          </w:p>
          <w:p w:rsidR="003441E2" w:rsidRPr="00A26939" w:rsidRDefault="003441E2" w:rsidP="00C1215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24180">
              <w:rPr>
                <w:rFonts w:asciiTheme="minorHAnsi" w:hAnsiTheme="minorHAnsi" w:cstheme="minorHAnsi"/>
                <w:sz w:val="18"/>
                <w:szCs w:val="18"/>
              </w:rPr>
              <w:t xml:space="preserve">Bylo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ukončeno výběrové řízení na rekonstrukci </w:t>
            </w:r>
            <w:r w:rsidRPr="00C24180">
              <w:rPr>
                <w:rFonts w:asciiTheme="minorHAnsi" w:hAnsiTheme="minorHAnsi" w:cstheme="minorHAnsi"/>
                <w:sz w:val="18"/>
                <w:szCs w:val="18"/>
              </w:rPr>
              <w:t xml:space="preserve">sociálního zařízení. Realizace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v </w:t>
            </w:r>
            <w:r w:rsidRPr="00C24180">
              <w:rPr>
                <w:rFonts w:asciiTheme="minorHAnsi" w:hAnsiTheme="minorHAnsi" w:cstheme="minorHAnsi"/>
                <w:sz w:val="18"/>
                <w:szCs w:val="18"/>
              </w:rPr>
              <w:t>¼ roku 2025.</w:t>
            </w:r>
          </w:p>
        </w:tc>
      </w:tr>
      <w:tr w:rsidR="003441E2" w:rsidRPr="004708DA" w:rsidTr="00C12158">
        <w:tc>
          <w:tcPr>
            <w:tcW w:w="964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2219</w:t>
            </w:r>
          </w:p>
        </w:tc>
        <w:tc>
          <w:tcPr>
            <w:tcW w:w="855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6121</w:t>
            </w:r>
          </w:p>
        </w:tc>
        <w:tc>
          <w:tcPr>
            <w:tcW w:w="1442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0600769000000</w:t>
            </w:r>
          </w:p>
        </w:tc>
        <w:tc>
          <w:tcPr>
            <w:tcW w:w="850" w:type="dxa"/>
          </w:tcPr>
          <w:p w:rsidR="003441E2" w:rsidRPr="004708DA" w:rsidRDefault="003441E2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7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500</w:t>
            </w: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415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3402" w:type="dxa"/>
          </w:tcPr>
          <w:p w:rsidR="003441E2" w:rsidRPr="00C24180" w:rsidRDefault="003441E2" w:rsidP="00C121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24180">
              <w:rPr>
                <w:rFonts w:asciiTheme="minorHAnsi" w:hAnsiTheme="minorHAnsi" w:cstheme="minorHAnsi"/>
                <w:b/>
                <w:sz w:val="18"/>
                <w:szCs w:val="18"/>
              </w:rPr>
              <w:t>Rekonstrukce chodníků na ulici Netušilova</w:t>
            </w:r>
          </w:p>
          <w:p w:rsidR="003441E2" w:rsidRPr="00C24180" w:rsidRDefault="003441E2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24180">
              <w:rPr>
                <w:rFonts w:asciiTheme="minorHAnsi" w:hAnsiTheme="minorHAnsi" w:cstheme="minorHAnsi"/>
                <w:sz w:val="18"/>
                <w:szCs w:val="18"/>
              </w:rPr>
              <w:t>PD dokončena.</w:t>
            </w:r>
          </w:p>
          <w:p w:rsidR="003441E2" w:rsidRPr="00C24180" w:rsidRDefault="003441E2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24180">
              <w:rPr>
                <w:rFonts w:asciiTheme="minorHAnsi" w:hAnsiTheme="minorHAnsi" w:cstheme="minorHAnsi"/>
                <w:sz w:val="18"/>
                <w:szCs w:val="18"/>
              </w:rPr>
              <w:t>Zpracovávají se podklady pro VŘ na dodavatele realizace stavby.</w:t>
            </w:r>
          </w:p>
          <w:p w:rsidR="003441E2" w:rsidRPr="00A26939" w:rsidRDefault="003441E2" w:rsidP="00C1215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24180">
              <w:rPr>
                <w:rFonts w:asciiTheme="minorHAnsi" w:hAnsiTheme="minorHAnsi" w:cstheme="minorHAnsi"/>
                <w:sz w:val="18"/>
                <w:szCs w:val="18"/>
              </w:rPr>
              <w:t>Na základě rozhodnutí vedení města se realizace přes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unula </w:t>
            </w:r>
            <w:r w:rsidRPr="00C24180">
              <w:rPr>
                <w:rFonts w:asciiTheme="minorHAnsi" w:hAnsiTheme="minorHAnsi" w:cstheme="minorHAnsi"/>
                <w:sz w:val="18"/>
                <w:szCs w:val="18"/>
              </w:rPr>
              <w:t>na rok 2025.</w:t>
            </w:r>
          </w:p>
        </w:tc>
      </w:tr>
      <w:tr w:rsidR="003441E2" w:rsidRPr="004708DA" w:rsidTr="00C12158">
        <w:tc>
          <w:tcPr>
            <w:tcW w:w="964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3745</w:t>
            </w:r>
          </w:p>
        </w:tc>
        <w:tc>
          <w:tcPr>
            <w:tcW w:w="855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5169</w:t>
            </w:r>
          </w:p>
        </w:tc>
        <w:tc>
          <w:tcPr>
            <w:tcW w:w="1442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0600777000000</w:t>
            </w:r>
          </w:p>
        </w:tc>
        <w:tc>
          <w:tcPr>
            <w:tcW w:w="850" w:type="dxa"/>
          </w:tcPr>
          <w:p w:rsidR="003441E2" w:rsidRPr="004708DA" w:rsidRDefault="003441E2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7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2.200,00</w:t>
            </w:r>
          </w:p>
        </w:tc>
        <w:tc>
          <w:tcPr>
            <w:tcW w:w="1415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835,09</w:t>
            </w:r>
          </w:p>
        </w:tc>
        <w:tc>
          <w:tcPr>
            <w:tcW w:w="3402" w:type="dxa"/>
          </w:tcPr>
          <w:p w:rsidR="003441E2" w:rsidRPr="00C24180" w:rsidRDefault="003441E2" w:rsidP="00C121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24180">
              <w:rPr>
                <w:rFonts w:asciiTheme="minorHAnsi" w:hAnsiTheme="minorHAnsi" w:cstheme="minorHAnsi"/>
                <w:b/>
                <w:sz w:val="18"/>
                <w:szCs w:val="18"/>
              </w:rPr>
              <w:t>Lokalita Jezdecká, zeleň – PD</w:t>
            </w:r>
          </w:p>
          <w:p w:rsidR="003441E2" w:rsidRPr="00C24180" w:rsidRDefault="003441E2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24180">
              <w:rPr>
                <w:rFonts w:asciiTheme="minorHAnsi" w:hAnsiTheme="minorHAnsi" w:cstheme="minorHAnsi"/>
                <w:sz w:val="18"/>
                <w:szCs w:val="18"/>
              </w:rPr>
              <w:t>Zpracovává se projektová dokumentace.</w:t>
            </w:r>
          </w:p>
          <w:p w:rsidR="003441E2" w:rsidRPr="00A26939" w:rsidRDefault="003441E2" w:rsidP="00C1215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24180">
              <w:rPr>
                <w:rFonts w:asciiTheme="minorHAnsi" w:hAnsiTheme="minorHAnsi" w:cstheme="minorHAnsi"/>
                <w:sz w:val="18"/>
                <w:szCs w:val="18"/>
              </w:rPr>
              <w:t>Dokončení 2025.</w:t>
            </w:r>
          </w:p>
        </w:tc>
      </w:tr>
      <w:tr w:rsidR="003441E2" w:rsidRPr="004708DA" w:rsidTr="00C12158">
        <w:tc>
          <w:tcPr>
            <w:tcW w:w="964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3612</w:t>
            </w:r>
          </w:p>
        </w:tc>
        <w:tc>
          <w:tcPr>
            <w:tcW w:w="855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6121</w:t>
            </w:r>
          </w:p>
        </w:tc>
        <w:tc>
          <w:tcPr>
            <w:tcW w:w="1442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0600800000000</w:t>
            </w:r>
          </w:p>
        </w:tc>
        <w:tc>
          <w:tcPr>
            <w:tcW w:w="850" w:type="dxa"/>
          </w:tcPr>
          <w:p w:rsidR="003441E2" w:rsidRPr="004708DA" w:rsidRDefault="003441E2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7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200,00</w:t>
            </w:r>
          </w:p>
        </w:tc>
        <w:tc>
          <w:tcPr>
            <w:tcW w:w="1415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64,73</w:t>
            </w:r>
          </w:p>
        </w:tc>
        <w:tc>
          <w:tcPr>
            <w:tcW w:w="3402" w:type="dxa"/>
          </w:tcPr>
          <w:p w:rsidR="003441E2" w:rsidRPr="00C24180" w:rsidRDefault="003441E2" w:rsidP="00C121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2418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Rekonstrukce BD Švýcarská2-4 a J. V. </w:t>
            </w:r>
            <w:proofErr w:type="spellStart"/>
            <w:r w:rsidRPr="00C24180">
              <w:rPr>
                <w:rFonts w:asciiTheme="minorHAnsi" w:hAnsiTheme="minorHAnsi" w:cstheme="minorHAnsi"/>
                <w:b/>
                <w:sz w:val="18"/>
                <w:szCs w:val="18"/>
              </w:rPr>
              <w:t>Myslbeka</w:t>
            </w:r>
            <w:proofErr w:type="spellEnd"/>
            <w:r w:rsidRPr="00C2418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17, 19, 21 – PD</w:t>
            </w:r>
          </w:p>
          <w:p w:rsidR="003441E2" w:rsidRPr="00A26939" w:rsidRDefault="003441E2" w:rsidP="00C1215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24180">
              <w:rPr>
                <w:rFonts w:asciiTheme="minorHAnsi" w:hAnsiTheme="minorHAnsi" w:cstheme="minorHAnsi"/>
                <w:sz w:val="18"/>
                <w:szCs w:val="18"/>
              </w:rPr>
              <w:t>PD dokončena a odevzdána. Stavba je povolena.</w:t>
            </w:r>
          </w:p>
        </w:tc>
      </w:tr>
      <w:tr w:rsidR="003441E2" w:rsidRPr="004708DA" w:rsidTr="00C12158">
        <w:tc>
          <w:tcPr>
            <w:tcW w:w="964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2223</w:t>
            </w:r>
          </w:p>
        </w:tc>
        <w:tc>
          <w:tcPr>
            <w:tcW w:w="855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6121</w:t>
            </w:r>
          </w:p>
        </w:tc>
        <w:tc>
          <w:tcPr>
            <w:tcW w:w="1442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0600803000000</w:t>
            </w:r>
          </w:p>
        </w:tc>
        <w:tc>
          <w:tcPr>
            <w:tcW w:w="850" w:type="dxa"/>
          </w:tcPr>
          <w:p w:rsidR="003441E2" w:rsidRPr="004708DA" w:rsidRDefault="003441E2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7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1.220,00</w:t>
            </w:r>
          </w:p>
        </w:tc>
        <w:tc>
          <w:tcPr>
            <w:tcW w:w="1415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659,45</w:t>
            </w:r>
          </w:p>
        </w:tc>
        <w:tc>
          <w:tcPr>
            <w:tcW w:w="3402" w:type="dxa"/>
          </w:tcPr>
          <w:p w:rsidR="003441E2" w:rsidRPr="00C24180" w:rsidRDefault="003441E2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24180">
              <w:rPr>
                <w:rFonts w:asciiTheme="minorHAnsi" w:hAnsiTheme="minorHAnsi" w:cstheme="minorHAnsi"/>
                <w:b/>
                <w:sz w:val="18"/>
                <w:szCs w:val="18"/>
              </w:rPr>
              <w:t>Inteligentní dopravní systémy města Prostějova – inženýrsko-technická studie.</w:t>
            </w:r>
            <w:r w:rsidRPr="00C24180">
              <w:rPr>
                <w:rFonts w:asciiTheme="minorHAnsi" w:hAnsiTheme="minorHAnsi" w:cstheme="minorHAnsi"/>
                <w:sz w:val="18"/>
                <w:szCs w:val="18"/>
              </w:rPr>
              <w:t xml:space="preserve"> Zpracovává se projektová dokumentace.</w:t>
            </w:r>
          </w:p>
          <w:p w:rsidR="003441E2" w:rsidRPr="00A26939" w:rsidRDefault="003441E2" w:rsidP="00C12158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24180">
              <w:rPr>
                <w:rFonts w:asciiTheme="minorHAnsi" w:hAnsiTheme="minorHAnsi" w:cstheme="minorHAnsi"/>
                <w:sz w:val="18"/>
                <w:szCs w:val="18"/>
              </w:rPr>
              <w:t>Dokončení 2025.</w:t>
            </w:r>
          </w:p>
        </w:tc>
      </w:tr>
      <w:tr w:rsidR="003441E2" w:rsidRPr="004708DA" w:rsidTr="00C12158">
        <w:tc>
          <w:tcPr>
            <w:tcW w:w="964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2219</w:t>
            </w:r>
          </w:p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5" w:type="dxa"/>
          </w:tcPr>
          <w:p w:rsidR="003441E2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5139</w:t>
            </w:r>
          </w:p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6121</w:t>
            </w:r>
          </w:p>
        </w:tc>
        <w:tc>
          <w:tcPr>
            <w:tcW w:w="1442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06008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09</w:t>
            </w: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000000</w:t>
            </w:r>
          </w:p>
        </w:tc>
        <w:tc>
          <w:tcPr>
            <w:tcW w:w="850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7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4.100,00</w:t>
            </w:r>
          </w:p>
        </w:tc>
        <w:tc>
          <w:tcPr>
            <w:tcW w:w="1415" w:type="dxa"/>
          </w:tcPr>
          <w:p w:rsidR="003441E2" w:rsidRPr="00C24180" w:rsidRDefault="003441E2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24180">
              <w:rPr>
                <w:rFonts w:asciiTheme="minorHAnsi" w:hAnsiTheme="minorHAnsi" w:cstheme="minorHAnsi"/>
                <w:sz w:val="18"/>
                <w:szCs w:val="18"/>
              </w:rPr>
              <w:t>2.326,14</w:t>
            </w:r>
          </w:p>
        </w:tc>
        <w:tc>
          <w:tcPr>
            <w:tcW w:w="3402" w:type="dxa"/>
          </w:tcPr>
          <w:p w:rsidR="003441E2" w:rsidRPr="00C24180" w:rsidRDefault="003441E2" w:rsidP="00C121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24180">
              <w:rPr>
                <w:rFonts w:asciiTheme="minorHAnsi" w:hAnsiTheme="minorHAnsi" w:cstheme="minorHAnsi"/>
                <w:b/>
                <w:sz w:val="18"/>
                <w:szCs w:val="18"/>
              </w:rPr>
              <w:t>Nové náměstí Úprkova, Kostelní a Koželuhova- PD</w:t>
            </w:r>
          </w:p>
          <w:p w:rsidR="003441E2" w:rsidRDefault="003441E2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24180">
              <w:rPr>
                <w:rFonts w:asciiTheme="minorHAnsi" w:hAnsiTheme="minorHAnsi" w:cstheme="minorHAnsi"/>
                <w:sz w:val="18"/>
                <w:szCs w:val="18"/>
              </w:rPr>
              <w:t>Zpracována PD, podána žádost o stavební povolení. Zahájen archeologický výzkum.</w:t>
            </w:r>
          </w:p>
          <w:p w:rsidR="003441E2" w:rsidRPr="00C24180" w:rsidRDefault="003441E2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41E2" w:rsidRPr="004708DA" w:rsidTr="00C12158">
        <w:tc>
          <w:tcPr>
            <w:tcW w:w="964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3745</w:t>
            </w:r>
          </w:p>
        </w:tc>
        <w:tc>
          <w:tcPr>
            <w:tcW w:w="855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6121</w:t>
            </w:r>
          </w:p>
        </w:tc>
        <w:tc>
          <w:tcPr>
            <w:tcW w:w="1442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0600812000000</w:t>
            </w:r>
          </w:p>
        </w:tc>
        <w:tc>
          <w:tcPr>
            <w:tcW w:w="850" w:type="dxa"/>
          </w:tcPr>
          <w:p w:rsidR="003441E2" w:rsidRPr="004708DA" w:rsidRDefault="003441E2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7" w:type="dxa"/>
          </w:tcPr>
          <w:p w:rsidR="003441E2" w:rsidRDefault="003441E2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390,00</w:t>
            </w:r>
          </w:p>
        </w:tc>
        <w:tc>
          <w:tcPr>
            <w:tcW w:w="1415" w:type="dxa"/>
          </w:tcPr>
          <w:p w:rsidR="003441E2" w:rsidRDefault="003441E2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  <w:p w:rsidR="003441E2" w:rsidRDefault="003441E2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:rsidR="003441E2" w:rsidRPr="00C24180" w:rsidRDefault="003441E2" w:rsidP="00C121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24180">
              <w:rPr>
                <w:rFonts w:asciiTheme="minorHAnsi" w:hAnsiTheme="minorHAnsi" w:cstheme="minorHAnsi"/>
                <w:b/>
                <w:sz w:val="18"/>
                <w:szCs w:val="18"/>
              </w:rPr>
              <w:t>Jižní prstenec – III. etapa</w:t>
            </w:r>
          </w:p>
          <w:p w:rsidR="003441E2" w:rsidRPr="00C24180" w:rsidRDefault="003441E2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24180">
              <w:rPr>
                <w:rFonts w:asciiTheme="minorHAnsi" w:hAnsiTheme="minorHAnsi" w:cstheme="minorHAnsi"/>
                <w:sz w:val="18"/>
                <w:szCs w:val="18"/>
              </w:rPr>
              <w:t>Zpracována PD. Vydáno povolení.</w:t>
            </w:r>
          </w:p>
          <w:p w:rsidR="003441E2" w:rsidRPr="00A26939" w:rsidRDefault="003441E2" w:rsidP="00C12158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24180">
              <w:rPr>
                <w:rFonts w:asciiTheme="minorHAnsi" w:hAnsiTheme="minorHAnsi" w:cstheme="minorHAnsi"/>
                <w:sz w:val="18"/>
                <w:szCs w:val="18"/>
              </w:rPr>
              <w:t>Řeší se ukončení pachtu se zemědělským družstvem.</w:t>
            </w:r>
          </w:p>
        </w:tc>
      </w:tr>
      <w:tr w:rsidR="003441E2" w:rsidRPr="004708DA" w:rsidTr="00C12158">
        <w:tc>
          <w:tcPr>
            <w:tcW w:w="964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2219</w:t>
            </w:r>
          </w:p>
        </w:tc>
        <w:tc>
          <w:tcPr>
            <w:tcW w:w="855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6121</w:t>
            </w:r>
          </w:p>
        </w:tc>
        <w:tc>
          <w:tcPr>
            <w:tcW w:w="1442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0600815000000</w:t>
            </w:r>
          </w:p>
        </w:tc>
        <w:tc>
          <w:tcPr>
            <w:tcW w:w="850" w:type="dxa"/>
          </w:tcPr>
          <w:p w:rsidR="003441E2" w:rsidRPr="004708DA" w:rsidRDefault="003441E2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7" w:type="dxa"/>
          </w:tcPr>
          <w:p w:rsidR="003441E2" w:rsidRDefault="003441E2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150,00</w:t>
            </w:r>
          </w:p>
        </w:tc>
        <w:tc>
          <w:tcPr>
            <w:tcW w:w="1415" w:type="dxa"/>
          </w:tcPr>
          <w:p w:rsidR="003441E2" w:rsidRPr="00C24180" w:rsidRDefault="003441E2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24180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3402" w:type="dxa"/>
          </w:tcPr>
          <w:p w:rsidR="003441E2" w:rsidRPr="00C24180" w:rsidRDefault="003441E2" w:rsidP="00C121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24180">
              <w:rPr>
                <w:rFonts w:asciiTheme="minorHAnsi" w:hAnsiTheme="minorHAnsi" w:cstheme="minorHAnsi"/>
                <w:b/>
                <w:sz w:val="18"/>
                <w:szCs w:val="18"/>
              </w:rPr>
              <w:t>Výstavba a úprava chodníků Kojetínská</w:t>
            </w:r>
          </w:p>
          <w:p w:rsidR="003441E2" w:rsidRPr="00C24180" w:rsidRDefault="003441E2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24180">
              <w:rPr>
                <w:rFonts w:asciiTheme="minorHAnsi" w:hAnsiTheme="minorHAnsi" w:cstheme="minorHAnsi"/>
                <w:sz w:val="18"/>
                <w:szCs w:val="18"/>
              </w:rPr>
              <w:t>Čeká se na vhodný dotační titul.</w:t>
            </w:r>
          </w:p>
        </w:tc>
      </w:tr>
      <w:tr w:rsidR="003441E2" w:rsidRPr="004708DA" w:rsidTr="00C12158">
        <w:tc>
          <w:tcPr>
            <w:tcW w:w="964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3113</w:t>
            </w:r>
          </w:p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5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6121</w:t>
            </w:r>
          </w:p>
        </w:tc>
        <w:tc>
          <w:tcPr>
            <w:tcW w:w="1442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bCs/>
                <w:sz w:val="18"/>
                <w:szCs w:val="18"/>
              </w:rPr>
              <w:t>0600820000000</w:t>
            </w:r>
          </w:p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3441E2" w:rsidRPr="004708DA" w:rsidRDefault="003441E2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7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500,00</w:t>
            </w:r>
          </w:p>
        </w:tc>
        <w:tc>
          <w:tcPr>
            <w:tcW w:w="1415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121,25</w:t>
            </w:r>
          </w:p>
        </w:tc>
        <w:tc>
          <w:tcPr>
            <w:tcW w:w="3402" w:type="dxa"/>
          </w:tcPr>
          <w:p w:rsidR="003441E2" w:rsidRPr="00C24180" w:rsidRDefault="003441E2" w:rsidP="00C121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2418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ZŠ Dr. Horáka - vybudování a modernizace odborných učeben a zázemí </w:t>
            </w:r>
          </w:p>
          <w:p w:rsidR="003441E2" w:rsidRPr="00C24180" w:rsidRDefault="003441E2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24180">
              <w:rPr>
                <w:rFonts w:asciiTheme="minorHAnsi" w:hAnsiTheme="minorHAnsi" w:cstheme="minorHAnsi"/>
                <w:sz w:val="18"/>
                <w:szCs w:val="18"/>
              </w:rPr>
              <w:t xml:space="preserve">Z důvodu dopracování PD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byla</w:t>
            </w:r>
            <w:r w:rsidRPr="00C24180">
              <w:rPr>
                <w:rFonts w:asciiTheme="minorHAnsi" w:hAnsiTheme="minorHAnsi" w:cstheme="minorHAnsi"/>
                <w:sz w:val="18"/>
                <w:szCs w:val="18"/>
              </w:rPr>
              <w:t xml:space="preserve"> realizace akce přesunuta do roku 2025.</w:t>
            </w:r>
          </w:p>
        </w:tc>
      </w:tr>
      <w:tr w:rsidR="003441E2" w:rsidRPr="004708DA" w:rsidTr="00C12158">
        <w:tc>
          <w:tcPr>
            <w:tcW w:w="964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3113</w:t>
            </w:r>
          </w:p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5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6121</w:t>
            </w:r>
          </w:p>
        </w:tc>
        <w:tc>
          <w:tcPr>
            <w:tcW w:w="1442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0600821000000</w:t>
            </w:r>
          </w:p>
        </w:tc>
        <w:tc>
          <w:tcPr>
            <w:tcW w:w="850" w:type="dxa"/>
          </w:tcPr>
          <w:p w:rsidR="003441E2" w:rsidRPr="004708DA" w:rsidRDefault="003441E2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7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.000,00</w:t>
            </w:r>
          </w:p>
        </w:tc>
        <w:tc>
          <w:tcPr>
            <w:tcW w:w="1415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121,25</w:t>
            </w:r>
          </w:p>
        </w:tc>
        <w:tc>
          <w:tcPr>
            <w:tcW w:w="3402" w:type="dxa"/>
          </w:tcPr>
          <w:p w:rsidR="003441E2" w:rsidRPr="00C24180" w:rsidRDefault="003441E2" w:rsidP="00C121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2418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ZŠ Kollárova - vybudování a modernizace odborných učeben a zázemí </w:t>
            </w:r>
          </w:p>
          <w:p w:rsidR="003441E2" w:rsidRPr="00C24180" w:rsidRDefault="003441E2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24180">
              <w:rPr>
                <w:rFonts w:asciiTheme="minorHAnsi" w:hAnsiTheme="minorHAnsi" w:cstheme="minorHAnsi"/>
                <w:sz w:val="18"/>
                <w:szCs w:val="18"/>
              </w:rPr>
              <w:t xml:space="preserve">Z důvodu dopracování PD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byla</w:t>
            </w:r>
            <w:r w:rsidRPr="00C24180">
              <w:rPr>
                <w:rFonts w:asciiTheme="minorHAnsi" w:hAnsiTheme="minorHAnsi" w:cstheme="minorHAnsi"/>
                <w:sz w:val="18"/>
                <w:szCs w:val="18"/>
              </w:rPr>
              <w:t xml:space="preserve"> realizace akce přesunuta do roku 2025.</w:t>
            </w:r>
          </w:p>
        </w:tc>
      </w:tr>
      <w:tr w:rsidR="003441E2" w:rsidRPr="004708DA" w:rsidTr="00C12158">
        <w:tc>
          <w:tcPr>
            <w:tcW w:w="964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2219</w:t>
            </w:r>
          </w:p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5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6121</w:t>
            </w:r>
          </w:p>
        </w:tc>
        <w:tc>
          <w:tcPr>
            <w:tcW w:w="1442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0600825000000</w:t>
            </w:r>
          </w:p>
        </w:tc>
        <w:tc>
          <w:tcPr>
            <w:tcW w:w="850" w:type="dxa"/>
          </w:tcPr>
          <w:p w:rsidR="003441E2" w:rsidRPr="004708DA" w:rsidRDefault="003441E2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7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600,00</w:t>
            </w:r>
          </w:p>
        </w:tc>
        <w:tc>
          <w:tcPr>
            <w:tcW w:w="1415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81,73</w:t>
            </w:r>
          </w:p>
        </w:tc>
        <w:tc>
          <w:tcPr>
            <w:tcW w:w="3402" w:type="dxa"/>
          </w:tcPr>
          <w:p w:rsidR="003441E2" w:rsidRPr="00C24180" w:rsidRDefault="003441E2" w:rsidP="00C121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24180">
              <w:rPr>
                <w:rFonts w:asciiTheme="minorHAnsi" w:hAnsiTheme="minorHAnsi" w:cstheme="minorHAnsi"/>
                <w:b/>
                <w:sz w:val="18"/>
                <w:szCs w:val="18"/>
              </w:rPr>
              <w:t>Revitalizace návsi v Čechovicích - PD</w:t>
            </w:r>
          </w:p>
          <w:p w:rsidR="003441E2" w:rsidRPr="00C24180" w:rsidRDefault="003441E2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24180">
              <w:rPr>
                <w:rFonts w:asciiTheme="minorHAnsi" w:hAnsiTheme="minorHAnsi" w:cstheme="minorHAnsi"/>
                <w:sz w:val="18"/>
                <w:szCs w:val="18"/>
              </w:rPr>
              <w:t>Dokončena studie,</w:t>
            </w:r>
          </w:p>
          <w:p w:rsidR="003441E2" w:rsidRPr="00A26939" w:rsidRDefault="003441E2" w:rsidP="00C1215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24180">
              <w:rPr>
                <w:rFonts w:asciiTheme="minorHAnsi" w:hAnsiTheme="minorHAnsi" w:cstheme="minorHAnsi"/>
                <w:sz w:val="18"/>
                <w:szCs w:val="18"/>
              </w:rPr>
              <w:t>Zpracovává se zadání pro VŘ na dodavatele PD. Probíhá výběrové řízení.</w:t>
            </w:r>
          </w:p>
        </w:tc>
      </w:tr>
      <w:tr w:rsidR="003441E2" w:rsidRPr="004708DA" w:rsidTr="00C12158">
        <w:tc>
          <w:tcPr>
            <w:tcW w:w="964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6171</w:t>
            </w:r>
          </w:p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5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6121</w:t>
            </w:r>
          </w:p>
        </w:tc>
        <w:tc>
          <w:tcPr>
            <w:tcW w:w="1442" w:type="dxa"/>
          </w:tcPr>
          <w:p w:rsidR="003441E2" w:rsidRPr="004708DA" w:rsidRDefault="003441E2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0600826000000</w:t>
            </w:r>
          </w:p>
        </w:tc>
        <w:tc>
          <w:tcPr>
            <w:tcW w:w="850" w:type="dxa"/>
          </w:tcPr>
          <w:p w:rsidR="003441E2" w:rsidRPr="004708DA" w:rsidRDefault="003441E2" w:rsidP="00C121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300,00</w:t>
            </w:r>
          </w:p>
        </w:tc>
        <w:tc>
          <w:tcPr>
            <w:tcW w:w="1415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89,50</w:t>
            </w:r>
          </w:p>
        </w:tc>
        <w:tc>
          <w:tcPr>
            <w:tcW w:w="3402" w:type="dxa"/>
          </w:tcPr>
          <w:p w:rsidR="003441E2" w:rsidRPr="00C24180" w:rsidRDefault="003441E2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24180">
              <w:rPr>
                <w:rFonts w:asciiTheme="minorHAnsi" w:hAnsiTheme="minorHAnsi" w:cstheme="minorHAnsi"/>
                <w:b/>
                <w:sz w:val="18"/>
                <w:szCs w:val="18"/>
              </w:rPr>
              <w:t>Budova Školní 4 - rekonstrukce vstupních prostor – PD</w:t>
            </w:r>
          </w:p>
          <w:p w:rsidR="003441E2" w:rsidRPr="00A26939" w:rsidRDefault="003441E2" w:rsidP="00C12158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24180">
              <w:rPr>
                <w:rFonts w:asciiTheme="minorHAnsi" w:hAnsiTheme="minorHAnsi" w:cstheme="minorHAnsi"/>
                <w:sz w:val="18"/>
                <w:szCs w:val="18"/>
              </w:rPr>
              <w:t>Byla zpracována PD. Došlo k povolení stavby.</w:t>
            </w:r>
          </w:p>
        </w:tc>
      </w:tr>
      <w:tr w:rsidR="003441E2" w:rsidRPr="004708DA" w:rsidTr="00C12158">
        <w:tc>
          <w:tcPr>
            <w:tcW w:w="964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2212</w:t>
            </w:r>
          </w:p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5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5169</w:t>
            </w:r>
          </w:p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5171</w:t>
            </w:r>
          </w:p>
        </w:tc>
        <w:tc>
          <w:tcPr>
            <w:tcW w:w="1442" w:type="dxa"/>
          </w:tcPr>
          <w:p w:rsidR="003441E2" w:rsidRPr="004708DA" w:rsidRDefault="003441E2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0600828000000</w:t>
            </w:r>
          </w:p>
        </w:tc>
        <w:tc>
          <w:tcPr>
            <w:tcW w:w="850" w:type="dxa"/>
          </w:tcPr>
          <w:p w:rsidR="003441E2" w:rsidRPr="004708DA" w:rsidRDefault="003441E2" w:rsidP="00C121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1.000,00</w:t>
            </w:r>
          </w:p>
        </w:tc>
        <w:tc>
          <w:tcPr>
            <w:tcW w:w="1415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119,79</w:t>
            </w:r>
          </w:p>
        </w:tc>
        <w:tc>
          <w:tcPr>
            <w:tcW w:w="3402" w:type="dxa"/>
          </w:tcPr>
          <w:p w:rsidR="003441E2" w:rsidRPr="00C24180" w:rsidRDefault="003441E2" w:rsidP="00C121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24180">
              <w:rPr>
                <w:rFonts w:asciiTheme="minorHAnsi" w:hAnsiTheme="minorHAnsi" w:cstheme="minorHAnsi"/>
                <w:b/>
                <w:sz w:val="18"/>
                <w:szCs w:val="18"/>
              </w:rPr>
              <w:t>Oprava povrchu vozovky od ul. Janáčkova po obchodní dům Albert</w:t>
            </w:r>
          </w:p>
          <w:p w:rsidR="003441E2" w:rsidRPr="00C24180" w:rsidRDefault="003441E2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24180">
              <w:rPr>
                <w:rFonts w:asciiTheme="minorHAnsi" w:hAnsiTheme="minorHAnsi" w:cstheme="minorHAnsi"/>
                <w:sz w:val="18"/>
                <w:szCs w:val="18"/>
              </w:rPr>
              <w:t>Byla zpracována PD. Došlo k povolení stavby.</w:t>
            </w:r>
          </w:p>
        </w:tc>
      </w:tr>
      <w:tr w:rsidR="003441E2" w:rsidRPr="004708DA" w:rsidTr="00C12158">
        <w:tc>
          <w:tcPr>
            <w:tcW w:w="964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2212</w:t>
            </w:r>
          </w:p>
        </w:tc>
        <w:tc>
          <w:tcPr>
            <w:tcW w:w="855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5169</w:t>
            </w:r>
          </w:p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5171</w:t>
            </w:r>
          </w:p>
        </w:tc>
        <w:tc>
          <w:tcPr>
            <w:tcW w:w="1442" w:type="dxa"/>
          </w:tcPr>
          <w:p w:rsidR="003441E2" w:rsidRPr="004708DA" w:rsidRDefault="003441E2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0600829000000</w:t>
            </w:r>
          </w:p>
        </w:tc>
        <w:tc>
          <w:tcPr>
            <w:tcW w:w="850" w:type="dxa"/>
          </w:tcPr>
          <w:p w:rsidR="003441E2" w:rsidRPr="004708DA" w:rsidRDefault="003441E2" w:rsidP="00C121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3.000,00</w:t>
            </w:r>
          </w:p>
        </w:tc>
        <w:tc>
          <w:tcPr>
            <w:tcW w:w="1415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120,88</w:t>
            </w:r>
          </w:p>
        </w:tc>
        <w:tc>
          <w:tcPr>
            <w:tcW w:w="3402" w:type="dxa"/>
          </w:tcPr>
          <w:p w:rsidR="003441E2" w:rsidRPr="00C24180" w:rsidRDefault="003441E2" w:rsidP="00C121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24180">
              <w:rPr>
                <w:rFonts w:asciiTheme="minorHAnsi" w:hAnsiTheme="minorHAnsi" w:cstheme="minorHAnsi"/>
                <w:b/>
                <w:sz w:val="18"/>
                <w:szCs w:val="18"/>
              </w:rPr>
              <w:t>Oprava povrchu vozovky od rondelu Anglická po sběrný dvůr</w:t>
            </w:r>
          </w:p>
          <w:p w:rsidR="003441E2" w:rsidRPr="00C24180" w:rsidRDefault="003441E2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24180">
              <w:rPr>
                <w:rFonts w:asciiTheme="minorHAnsi" w:hAnsiTheme="minorHAnsi" w:cstheme="minorHAnsi"/>
                <w:sz w:val="18"/>
                <w:szCs w:val="18"/>
              </w:rPr>
              <w:t>Byla zpracována PD. Došlo k povolení stavby.</w:t>
            </w:r>
          </w:p>
        </w:tc>
      </w:tr>
      <w:tr w:rsidR="003441E2" w:rsidRPr="004708DA" w:rsidTr="00C12158">
        <w:tc>
          <w:tcPr>
            <w:tcW w:w="964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3113</w:t>
            </w:r>
          </w:p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5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6121</w:t>
            </w:r>
          </w:p>
        </w:tc>
        <w:tc>
          <w:tcPr>
            <w:tcW w:w="1442" w:type="dxa"/>
          </w:tcPr>
          <w:p w:rsidR="003441E2" w:rsidRPr="004708DA" w:rsidRDefault="003441E2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0600833000000</w:t>
            </w:r>
          </w:p>
        </w:tc>
        <w:tc>
          <w:tcPr>
            <w:tcW w:w="850" w:type="dxa"/>
          </w:tcPr>
          <w:p w:rsidR="003441E2" w:rsidRPr="004708DA" w:rsidRDefault="003441E2" w:rsidP="00C121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350,00</w:t>
            </w:r>
          </w:p>
        </w:tc>
        <w:tc>
          <w:tcPr>
            <w:tcW w:w="1415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3402" w:type="dxa"/>
          </w:tcPr>
          <w:p w:rsidR="003441E2" w:rsidRPr="00A26939" w:rsidRDefault="003441E2" w:rsidP="00C121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6939">
              <w:rPr>
                <w:rFonts w:asciiTheme="minorHAnsi" w:hAnsiTheme="minorHAnsi" w:cstheme="minorHAnsi"/>
                <w:b/>
                <w:sz w:val="18"/>
                <w:szCs w:val="18"/>
              </w:rPr>
              <w:t>ZŠ E. Valenty - atrium - PD</w:t>
            </w:r>
          </w:p>
          <w:p w:rsidR="003441E2" w:rsidRPr="00A26939" w:rsidRDefault="003441E2" w:rsidP="00C1215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26939">
              <w:rPr>
                <w:rFonts w:asciiTheme="minorHAnsi" w:hAnsiTheme="minorHAnsi" w:cstheme="minorHAnsi"/>
                <w:sz w:val="18"/>
                <w:szCs w:val="18"/>
              </w:rPr>
              <w:t>Byly vypsány 2 výběrová řízení na zpracovatele PD. Nepodařilo se vybrat vhodného projektanta.</w:t>
            </w:r>
          </w:p>
        </w:tc>
      </w:tr>
      <w:tr w:rsidR="003441E2" w:rsidRPr="004708DA" w:rsidTr="00C12158">
        <w:tc>
          <w:tcPr>
            <w:tcW w:w="964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3412</w:t>
            </w:r>
          </w:p>
        </w:tc>
        <w:tc>
          <w:tcPr>
            <w:tcW w:w="855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6121</w:t>
            </w:r>
          </w:p>
        </w:tc>
        <w:tc>
          <w:tcPr>
            <w:tcW w:w="1442" w:type="dxa"/>
          </w:tcPr>
          <w:p w:rsidR="003441E2" w:rsidRPr="004708DA" w:rsidRDefault="003441E2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0600836000000</w:t>
            </w:r>
          </w:p>
        </w:tc>
        <w:tc>
          <w:tcPr>
            <w:tcW w:w="850" w:type="dxa"/>
          </w:tcPr>
          <w:p w:rsidR="003441E2" w:rsidRPr="004708DA" w:rsidRDefault="003441E2" w:rsidP="00C121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500,00</w:t>
            </w:r>
          </w:p>
        </w:tc>
        <w:tc>
          <w:tcPr>
            <w:tcW w:w="1415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3402" w:type="dxa"/>
          </w:tcPr>
          <w:p w:rsidR="003441E2" w:rsidRPr="00A26939" w:rsidRDefault="003441E2" w:rsidP="00C121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6939">
              <w:rPr>
                <w:rFonts w:asciiTheme="minorHAnsi" w:hAnsiTheme="minorHAnsi" w:cstheme="minorHAnsi"/>
                <w:b/>
                <w:sz w:val="18"/>
                <w:szCs w:val="18"/>
              </w:rPr>
              <w:t>Zastřešení skate parku - PD</w:t>
            </w:r>
          </w:p>
          <w:p w:rsidR="003441E2" w:rsidRPr="00A26939" w:rsidRDefault="003441E2" w:rsidP="00C1215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26939">
              <w:rPr>
                <w:rFonts w:asciiTheme="minorHAnsi" w:hAnsiTheme="minorHAnsi" w:cstheme="minorHAnsi"/>
                <w:sz w:val="18"/>
                <w:szCs w:val="18"/>
              </w:rPr>
              <w:t xml:space="preserve">Vedení města rozhodlo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nerealizovat</w:t>
            </w:r>
            <w:r w:rsidRPr="00A26939">
              <w:rPr>
                <w:rFonts w:asciiTheme="minorHAnsi" w:hAnsiTheme="minorHAnsi" w:cstheme="minorHAnsi"/>
                <w:sz w:val="18"/>
                <w:szCs w:val="18"/>
              </w:rPr>
              <w:t xml:space="preserve"> uveden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ý</w:t>
            </w:r>
            <w:r w:rsidRPr="00A26939">
              <w:rPr>
                <w:rFonts w:asciiTheme="minorHAnsi" w:hAnsiTheme="minorHAnsi" w:cstheme="minorHAnsi"/>
                <w:sz w:val="18"/>
                <w:szCs w:val="18"/>
              </w:rPr>
              <w:t xml:space="preserve"> záměr z důvodu vysokých finančních nároků. </w:t>
            </w:r>
          </w:p>
        </w:tc>
      </w:tr>
      <w:tr w:rsidR="003441E2" w:rsidRPr="004708DA" w:rsidTr="00C12158">
        <w:tc>
          <w:tcPr>
            <w:tcW w:w="964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3113</w:t>
            </w:r>
          </w:p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5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6121</w:t>
            </w:r>
          </w:p>
        </w:tc>
        <w:tc>
          <w:tcPr>
            <w:tcW w:w="1442" w:type="dxa"/>
          </w:tcPr>
          <w:p w:rsidR="003441E2" w:rsidRPr="004708DA" w:rsidRDefault="003441E2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0600837000000</w:t>
            </w:r>
          </w:p>
        </w:tc>
        <w:tc>
          <w:tcPr>
            <w:tcW w:w="850" w:type="dxa"/>
          </w:tcPr>
          <w:p w:rsidR="003441E2" w:rsidRPr="004708DA" w:rsidRDefault="003441E2" w:rsidP="00C121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300,00</w:t>
            </w:r>
          </w:p>
        </w:tc>
        <w:tc>
          <w:tcPr>
            <w:tcW w:w="1415" w:type="dxa"/>
          </w:tcPr>
          <w:p w:rsidR="003441E2" w:rsidRPr="00A26939" w:rsidRDefault="003441E2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26939">
              <w:rPr>
                <w:rFonts w:asciiTheme="minorHAnsi" w:hAnsiTheme="minorHAnsi" w:cstheme="minorHAnsi"/>
                <w:sz w:val="18"/>
                <w:szCs w:val="18"/>
              </w:rPr>
              <w:t>48,40</w:t>
            </w:r>
          </w:p>
        </w:tc>
        <w:tc>
          <w:tcPr>
            <w:tcW w:w="3402" w:type="dxa"/>
          </w:tcPr>
          <w:p w:rsidR="003441E2" w:rsidRPr="00A26939" w:rsidRDefault="003441E2" w:rsidP="00C121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6939">
              <w:rPr>
                <w:rFonts w:asciiTheme="minorHAnsi" w:hAnsiTheme="minorHAnsi" w:cstheme="minorHAnsi"/>
                <w:b/>
                <w:sz w:val="18"/>
                <w:szCs w:val="18"/>
              </w:rPr>
              <w:t>ZŠ Majakovského - rozšíření kapacity o 1 učebnu - PD</w:t>
            </w:r>
          </w:p>
          <w:p w:rsidR="003441E2" w:rsidRPr="00A26939" w:rsidRDefault="003441E2" w:rsidP="00C121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6939">
              <w:rPr>
                <w:rFonts w:asciiTheme="minorHAnsi" w:hAnsiTheme="minorHAnsi" w:cstheme="minorHAnsi"/>
                <w:sz w:val="18"/>
                <w:szCs w:val="18"/>
              </w:rPr>
              <w:t>PD je zpracována, došlo k úspoře finančních prostředků.</w:t>
            </w:r>
          </w:p>
        </w:tc>
      </w:tr>
      <w:tr w:rsidR="003441E2" w:rsidRPr="004708DA" w:rsidTr="00C12158">
        <w:tc>
          <w:tcPr>
            <w:tcW w:w="964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3314</w:t>
            </w:r>
          </w:p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5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6121</w:t>
            </w:r>
          </w:p>
        </w:tc>
        <w:tc>
          <w:tcPr>
            <w:tcW w:w="1442" w:type="dxa"/>
          </w:tcPr>
          <w:p w:rsidR="003441E2" w:rsidRPr="004708DA" w:rsidRDefault="003441E2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0600838000000</w:t>
            </w:r>
          </w:p>
        </w:tc>
        <w:tc>
          <w:tcPr>
            <w:tcW w:w="850" w:type="dxa"/>
          </w:tcPr>
          <w:p w:rsidR="003441E2" w:rsidRPr="004708DA" w:rsidRDefault="003441E2" w:rsidP="00C121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500,00</w:t>
            </w:r>
          </w:p>
        </w:tc>
        <w:tc>
          <w:tcPr>
            <w:tcW w:w="1415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146,41</w:t>
            </w:r>
          </w:p>
        </w:tc>
        <w:tc>
          <w:tcPr>
            <w:tcW w:w="3402" w:type="dxa"/>
          </w:tcPr>
          <w:p w:rsidR="003441E2" w:rsidRPr="00A26939" w:rsidRDefault="003441E2" w:rsidP="00C121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6939">
              <w:rPr>
                <w:rFonts w:asciiTheme="minorHAnsi" w:hAnsiTheme="minorHAnsi" w:cstheme="minorHAnsi"/>
                <w:b/>
                <w:sz w:val="18"/>
                <w:szCs w:val="18"/>
              </w:rPr>
              <w:t>Knihovna Vápenice - instalace VZT na odd.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A26939">
              <w:rPr>
                <w:rFonts w:asciiTheme="minorHAnsi" w:hAnsiTheme="minorHAnsi" w:cstheme="minorHAnsi"/>
                <w:b/>
                <w:sz w:val="18"/>
                <w:szCs w:val="18"/>
              </w:rPr>
              <w:t>pro děti a mládež vč.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A26939">
              <w:rPr>
                <w:rFonts w:asciiTheme="minorHAnsi" w:hAnsiTheme="minorHAnsi" w:cstheme="minorHAnsi"/>
                <w:b/>
                <w:sz w:val="18"/>
                <w:szCs w:val="18"/>
              </w:rPr>
              <w:t>PD</w:t>
            </w:r>
          </w:p>
          <w:p w:rsidR="003441E2" w:rsidRPr="00A26939" w:rsidRDefault="003441E2" w:rsidP="00C1215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26939">
              <w:rPr>
                <w:rFonts w:asciiTheme="minorHAnsi" w:hAnsiTheme="minorHAnsi" w:cstheme="minorHAnsi"/>
                <w:sz w:val="18"/>
                <w:szCs w:val="18"/>
              </w:rPr>
              <w:t>PD je zpracována, došlo k úspoře finančních prostředků.</w:t>
            </w:r>
          </w:p>
        </w:tc>
      </w:tr>
      <w:tr w:rsidR="003441E2" w:rsidRPr="004708DA" w:rsidTr="00C12158">
        <w:tc>
          <w:tcPr>
            <w:tcW w:w="964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3421</w:t>
            </w:r>
          </w:p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5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6121</w:t>
            </w:r>
          </w:p>
        </w:tc>
        <w:tc>
          <w:tcPr>
            <w:tcW w:w="1442" w:type="dxa"/>
          </w:tcPr>
          <w:p w:rsidR="003441E2" w:rsidRPr="004708DA" w:rsidRDefault="003441E2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0600845000000</w:t>
            </w:r>
          </w:p>
        </w:tc>
        <w:tc>
          <w:tcPr>
            <w:tcW w:w="850" w:type="dxa"/>
          </w:tcPr>
          <w:p w:rsidR="003441E2" w:rsidRPr="004708DA" w:rsidRDefault="003441E2" w:rsidP="00C121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3.000,00</w:t>
            </w:r>
          </w:p>
        </w:tc>
        <w:tc>
          <w:tcPr>
            <w:tcW w:w="1415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1.082,16</w:t>
            </w:r>
          </w:p>
        </w:tc>
        <w:tc>
          <w:tcPr>
            <w:tcW w:w="3402" w:type="dxa"/>
          </w:tcPr>
          <w:p w:rsidR="003441E2" w:rsidRPr="00A26939" w:rsidRDefault="003441E2" w:rsidP="00C121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6939">
              <w:rPr>
                <w:rFonts w:asciiTheme="minorHAnsi" w:hAnsiTheme="minorHAnsi" w:cstheme="minorHAnsi"/>
                <w:b/>
                <w:sz w:val="18"/>
                <w:szCs w:val="18"/>
              </w:rPr>
              <w:t>DDM - Pohodlí - Zázemí pro tábory, studna, žumpa vč. PD</w:t>
            </w:r>
          </w:p>
          <w:p w:rsidR="003441E2" w:rsidRPr="00A26939" w:rsidRDefault="003441E2" w:rsidP="00C1215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26939">
              <w:rPr>
                <w:rFonts w:asciiTheme="minorHAnsi" w:hAnsiTheme="minorHAnsi" w:cstheme="minorHAnsi"/>
                <w:sz w:val="18"/>
                <w:szCs w:val="18"/>
              </w:rPr>
              <w:t xml:space="preserve">PD zpracována na konci roku. Byla realizována nová studna. Další práce budou realizovány v roce 2025. </w:t>
            </w:r>
          </w:p>
        </w:tc>
      </w:tr>
      <w:tr w:rsidR="003441E2" w:rsidRPr="004708DA" w:rsidTr="00C12158">
        <w:tc>
          <w:tcPr>
            <w:tcW w:w="964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5512</w:t>
            </w:r>
          </w:p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5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6121</w:t>
            </w:r>
          </w:p>
        </w:tc>
        <w:tc>
          <w:tcPr>
            <w:tcW w:w="1442" w:type="dxa"/>
          </w:tcPr>
          <w:p w:rsidR="003441E2" w:rsidRPr="004708DA" w:rsidRDefault="003441E2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0600847000000</w:t>
            </w:r>
          </w:p>
        </w:tc>
        <w:tc>
          <w:tcPr>
            <w:tcW w:w="850" w:type="dxa"/>
          </w:tcPr>
          <w:p w:rsidR="003441E2" w:rsidRPr="004708DA" w:rsidRDefault="003441E2" w:rsidP="00C121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708DA">
              <w:rPr>
                <w:rFonts w:asciiTheme="minorHAnsi" w:hAnsiTheme="minorHAnsi" w:cstheme="minorHAnsi"/>
                <w:sz w:val="18"/>
                <w:szCs w:val="18"/>
              </w:rPr>
              <w:t>200,00</w:t>
            </w:r>
          </w:p>
        </w:tc>
        <w:tc>
          <w:tcPr>
            <w:tcW w:w="1415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90,75</w:t>
            </w:r>
          </w:p>
        </w:tc>
        <w:tc>
          <w:tcPr>
            <w:tcW w:w="3402" w:type="dxa"/>
          </w:tcPr>
          <w:p w:rsidR="003441E2" w:rsidRPr="00A26939" w:rsidRDefault="003441E2" w:rsidP="00C121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693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SDH </w:t>
            </w:r>
            <w:proofErr w:type="spellStart"/>
            <w:r w:rsidRPr="00A26939">
              <w:rPr>
                <w:rFonts w:asciiTheme="minorHAnsi" w:hAnsiTheme="minorHAnsi" w:cstheme="minorHAnsi"/>
                <w:b/>
                <w:sz w:val="18"/>
                <w:szCs w:val="18"/>
              </w:rPr>
              <w:t>Domamyslice</w:t>
            </w:r>
            <w:proofErr w:type="spellEnd"/>
            <w:r w:rsidRPr="00A2693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- rekonstrukce střechy – PD </w:t>
            </w:r>
          </w:p>
          <w:p w:rsidR="003441E2" w:rsidRPr="00A26939" w:rsidRDefault="003441E2" w:rsidP="00C1215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26939">
              <w:rPr>
                <w:rFonts w:asciiTheme="minorHAnsi" w:hAnsiTheme="minorHAnsi" w:cstheme="minorHAnsi"/>
                <w:sz w:val="18"/>
                <w:szCs w:val="18"/>
              </w:rPr>
              <w:t>PD je zpracována, došlo k úspoře fin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ančních</w:t>
            </w:r>
            <w:r w:rsidRPr="00A269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A26939">
              <w:rPr>
                <w:rFonts w:asciiTheme="minorHAnsi" w:hAnsiTheme="minorHAnsi" w:cstheme="minorHAnsi"/>
                <w:sz w:val="18"/>
                <w:szCs w:val="18"/>
              </w:rPr>
              <w:t>rostředků.</w:t>
            </w:r>
          </w:p>
        </w:tc>
      </w:tr>
      <w:tr w:rsidR="003441E2" w:rsidRPr="004708DA" w:rsidTr="00C12158">
        <w:tc>
          <w:tcPr>
            <w:tcW w:w="964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2219</w:t>
            </w:r>
          </w:p>
        </w:tc>
        <w:tc>
          <w:tcPr>
            <w:tcW w:w="855" w:type="dxa"/>
          </w:tcPr>
          <w:p w:rsidR="003441E2" w:rsidRPr="004708DA" w:rsidRDefault="003441E2" w:rsidP="00C1215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6121</w:t>
            </w:r>
          </w:p>
        </w:tc>
        <w:tc>
          <w:tcPr>
            <w:tcW w:w="1442" w:type="dxa"/>
          </w:tcPr>
          <w:p w:rsidR="003441E2" w:rsidRPr="004708DA" w:rsidRDefault="003441E2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0600870000000</w:t>
            </w:r>
          </w:p>
        </w:tc>
        <w:tc>
          <w:tcPr>
            <w:tcW w:w="850" w:type="dxa"/>
          </w:tcPr>
          <w:p w:rsidR="003441E2" w:rsidRPr="004708DA" w:rsidRDefault="003441E2" w:rsidP="00C121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441E2" w:rsidRPr="004708DA" w:rsidRDefault="003441E2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500,00</w:t>
            </w:r>
          </w:p>
        </w:tc>
        <w:tc>
          <w:tcPr>
            <w:tcW w:w="1415" w:type="dxa"/>
          </w:tcPr>
          <w:p w:rsidR="003441E2" w:rsidRDefault="003441E2" w:rsidP="00C1215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3402" w:type="dxa"/>
          </w:tcPr>
          <w:p w:rsidR="003441E2" w:rsidRPr="00A26939" w:rsidRDefault="003441E2" w:rsidP="00C121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2693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Nabíjecí stanice na </w:t>
            </w:r>
            <w:proofErr w:type="spellStart"/>
            <w:r w:rsidRPr="00A26939">
              <w:rPr>
                <w:rFonts w:asciiTheme="minorHAnsi" w:hAnsiTheme="minorHAnsi" w:cstheme="minorHAnsi"/>
                <w:b/>
                <w:sz w:val="18"/>
                <w:szCs w:val="18"/>
              </w:rPr>
              <w:t>elektrokola</w:t>
            </w:r>
            <w:proofErr w:type="spellEnd"/>
            <w:r w:rsidRPr="00A2693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nám. TGM</w:t>
            </w:r>
          </w:p>
          <w:p w:rsidR="003441E2" w:rsidRPr="00A26939" w:rsidRDefault="003441E2" w:rsidP="00C121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2693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Akce nebyla realizována na základě rozhodnutí vedení města,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 důvodu potřeby</w:t>
            </w:r>
            <w:r w:rsidRPr="00A26939">
              <w:rPr>
                <w:rFonts w:asciiTheme="minorHAnsi" w:hAnsiTheme="minorHAnsi" w:cstheme="minorHAnsi"/>
                <w:sz w:val="18"/>
                <w:szCs w:val="18"/>
              </w:rPr>
              <w:t xml:space="preserve"> najít jiné místo na umístění.</w:t>
            </w:r>
          </w:p>
          <w:p w:rsidR="003441E2" w:rsidRPr="00A26939" w:rsidRDefault="003441E2" w:rsidP="00C1215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</w:tbl>
    <w:p w:rsidR="003441E2" w:rsidRDefault="003441E2" w:rsidP="003441E2">
      <w:pPr>
        <w:rPr>
          <w:rFonts w:asciiTheme="minorHAnsi" w:hAnsiTheme="minorHAnsi" w:cstheme="minorHAnsi"/>
          <w:b/>
          <w:sz w:val="18"/>
          <w:szCs w:val="18"/>
        </w:rPr>
      </w:pPr>
    </w:p>
    <w:p w:rsidR="003441E2" w:rsidRDefault="003441E2" w:rsidP="003441E2">
      <w:pPr>
        <w:rPr>
          <w:rFonts w:asciiTheme="minorHAnsi" w:hAnsiTheme="minorHAnsi" w:cstheme="minorHAnsi"/>
          <w:b/>
          <w:sz w:val="18"/>
          <w:szCs w:val="18"/>
        </w:rPr>
      </w:pPr>
    </w:p>
    <w:p w:rsidR="003441E2" w:rsidRDefault="003441E2" w:rsidP="003441E2">
      <w:pPr>
        <w:rPr>
          <w:rFonts w:asciiTheme="minorHAnsi" w:hAnsiTheme="minorHAnsi" w:cstheme="minorHAnsi"/>
          <w:b/>
          <w:sz w:val="18"/>
          <w:szCs w:val="18"/>
        </w:rPr>
      </w:pPr>
    </w:p>
    <w:p w:rsidR="003441E2" w:rsidRPr="004708DA" w:rsidRDefault="003441E2" w:rsidP="003441E2">
      <w:pPr>
        <w:rPr>
          <w:rFonts w:asciiTheme="minorHAnsi" w:hAnsiTheme="minorHAnsi" w:cstheme="minorHAnsi"/>
          <w:b/>
          <w:sz w:val="18"/>
          <w:szCs w:val="18"/>
        </w:rPr>
      </w:pPr>
    </w:p>
    <w:p w:rsidR="003441E2" w:rsidRPr="004708DA" w:rsidRDefault="003441E2" w:rsidP="003441E2">
      <w:pPr>
        <w:rPr>
          <w:rFonts w:asciiTheme="minorHAnsi" w:hAnsiTheme="minorHAnsi" w:cstheme="minorHAnsi"/>
          <w:b/>
          <w:sz w:val="18"/>
          <w:szCs w:val="18"/>
        </w:rPr>
      </w:pPr>
    </w:p>
    <w:p w:rsidR="003441E2" w:rsidRDefault="003441E2" w:rsidP="003441E2">
      <w:pPr>
        <w:rPr>
          <w:rFonts w:asciiTheme="minorHAnsi" w:hAnsiTheme="minorHAnsi" w:cstheme="minorHAnsi"/>
          <w:b/>
          <w:sz w:val="18"/>
          <w:szCs w:val="18"/>
        </w:rPr>
      </w:pPr>
      <w:r w:rsidRPr="001329DA">
        <w:rPr>
          <w:rFonts w:asciiTheme="minorHAnsi" w:hAnsiTheme="minorHAnsi" w:cstheme="minorHAnsi"/>
          <w:b/>
          <w:sz w:val="18"/>
          <w:szCs w:val="18"/>
        </w:rPr>
        <w:t>Přehled schvál</w:t>
      </w:r>
      <w:r>
        <w:rPr>
          <w:rFonts w:asciiTheme="minorHAnsi" w:hAnsiTheme="minorHAnsi" w:cstheme="minorHAnsi"/>
          <w:b/>
          <w:sz w:val="18"/>
          <w:szCs w:val="18"/>
        </w:rPr>
        <w:t>ených rozpočtových opatření k 31.12</w:t>
      </w:r>
      <w:r w:rsidRPr="001329DA">
        <w:rPr>
          <w:rFonts w:asciiTheme="minorHAnsi" w:hAnsiTheme="minorHAnsi" w:cstheme="minorHAnsi"/>
          <w:b/>
          <w:sz w:val="18"/>
          <w:szCs w:val="18"/>
        </w:rPr>
        <w:t>.20</w:t>
      </w:r>
      <w:r>
        <w:rPr>
          <w:rFonts w:asciiTheme="minorHAnsi" w:hAnsiTheme="minorHAnsi" w:cstheme="minorHAnsi"/>
          <w:b/>
          <w:sz w:val="18"/>
          <w:szCs w:val="18"/>
        </w:rPr>
        <w:t>24</w:t>
      </w:r>
      <w:r w:rsidRPr="001329DA">
        <w:rPr>
          <w:rFonts w:asciiTheme="minorHAnsi" w:hAnsiTheme="minorHAnsi" w:cstheme="minorHAnsi"/>
          <w:b/>
          <w:sz w:val="18"/>
          <w:szCs w:val="18"/>
        </w:rPr>
        <w:t>:</w:t>
      </w:r>
    </w:p>
    <w:p w:rsidR="003441E2" w:rsidRPr="001329DA" w:rsidRDefault="003441E2" w:rsidP="003441E2">
      <w:pPr>
        <w:rPr>
          <w:rFonts w:asciiTheme="minorHAnsi" w:hAnsiTheme="minorHAnsi" w:cstheme="minorHAnsi"/>
          <w:b/>
          <w:sz w:val="18"/>
          <w:szCs w:val="18"/>
        </w:rPr>
      </w:pPr>
    </w:p>
    <w:p w:rsidR="003441E2" w:rsidRDefault="003441E2" w:rsidP="003441E2">
      <w:pPr>
        <w:jc w:val="both"/>
        <w:rPr>
          <w:rFonts w:asciiTheme="minorHAnsi" w:hAnsiTheme="minorHAnsi" w:cstheme="minorHAnsi"/>
          <w:sz w:val="18"/>
          <w:szCs w:val="18"/>
        </w:rPr>
      </w:pPr>
      <w:r w:rsidRPr="00475494">
        <w:rPr>
          <w:rFonts w:asciiTheme="minorHAnsi" w:hAnsiTheme="minorHAnsi" w:cstheme="minorHAnsi"/>
          <w:sz w:val="18"/>
          <w:szCs w:val="18"/>
        </w:rPr>
        <w:t xml:space="preserve">Rozpočtová opatření, která byla schválena v průběhu </w:t>
      </w:r>
      <w:r>
        <w:rPr>
          <w:rFonts w:asciiTheme="minorHAnsi" w:hAnsiTheme="minorHAnsi" w:cstheme="minorHAnsi"/>
          <w:sz w:val="18"/>
          <w:szCs w:val="18"/>
        </w:rPr>
        <w:t xml:space="preserve">celého roku </w:t>
      </w:r>
      <w:r w:rsidRPr="00475494">
        <w:rPr>
          <w:rFonts w:asciiTheme="minorHAnsi" w:hAnsiTheme="minorHAnsi" w:cstheme="minorHAnsi"/>
          <w:sz w:val="18"/>
          <w:szCs w:val="18"/>
        </w:rPr>
        <w:t>202</w:t>
      </w:r>
      <w:r>
        <w:rPr>
          <w:rFonts w:asciiTheme="minorHAnsi" w:hAnsiTheme="minorHAnsi" w:cstheme="minorHAnsi"/>
          <w:sz w:val="18"/>
          <w:szCs w:val="18"/>
        </w:rPr>
        <w:t>4</w:t>
      </w:r>
      <w:r w:rsidRPr="00475494">
        <w:rPr>
          <w:rFonts w:asciiTheme="minorHAnsi" w:hAnsiTheme="minorHAnsi" w:cstheme="minorHAnsi"/>
          <w:sz w:val="18"/>
          <w:szCs w:val="18"/>
        </w:rPr>
        <w:t xml:space="preserve"> na schůzích Rady města Prostějova a zasedáních Zastupitelstva města Prostějov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47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byla</w:t>
      </w:r>
      <w:r w:rsidRPr="00475494">
        <w:rPr>
          <w:rFonts w:asciiTheme="minorHAnsi" w:hAnsiTheme="minorHAnsi" w:cstheme="minorHAnsi"/>
          <w:sz w:val="18"/>
          <w:szCs w:val="18"/>
        </w:rPr>
        <w:t xml:space="preserve"> potřebná ke krytí uzavíraných smluv o dílo vzešlých z výběrových řízení, dále na pořízení nových projektů a akcí dle požadavků orgánů města a v neposlední řadě na zajištění vlastních finančních prostředků u akcí podmíněn</w:t>
      </w:r>
      <w:r>
        <w:rPr>
          <w:rFonts w:asciiTheme="minorHAnsi" w:hAnsiTheme="minorHAnsi" w:cstheme="minorHAnsi"/>
          <w:sz w:val="18"/>
          <w:szCs w:val="18"/>
        </w:rPr>
        <w:t>ých</w:t>
      </w:r>
      <w:r w:rsidRPr="00475494">
        <w:rPr>
          <w:rFonts w:asciiTheme="minorHAnsi" w:hAnsiTheme="minorHAnsi" w:cstheme="minorHAnsi"/>
          <w:sz w:val="18"/>
          <w:szCs w:val="18"/>
        </w:rPr>
        <w:t xml:space="preserve"> dotacemi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3441E2" w:rsidRPr="007A36B0" w:rsidRDefault="003441E2" w:rsidP="003441E2">
      <w:pPr>
        <w:jc w:val="both"/>
        <w:rPr>
          <w:rFonts w:asciiTheme="minorHAnsi" w:hAnsiTheme="minorHAnsi" w:cstheme="minorHAnsi"/>
          <w:sz w:val="18"/>
          <w:szCs w:val="18"/>
        </w:rPr>
      </w:pPr>
      <w:r w:rsidRPr="007A36B0">
        <w:rPr>
          <w:rFonts w:asciiTheme="minorHAnsi" w:hAnsiTheme="minorHAnsi" w:cstheme="minorHAnsi"/>
          <w:sz w:val="18"/>
          <w:szCs w:val="18"/>
        </w:rPr>
        <w:t>U akcí, které byly orgány města pozastaveny, anebo v průběhu výběrových řízení nebyl vybrán zhotovitel stavby, byly tyto finanční prostředky v závěru roku vráceny formou ROZOP zpět do Fondu rezerv a rozvoje.</w:t>
      </w:r>
    </w:p>
    <w:p w:rsidR="003441E2" w:rsidRPr="007A36B0" w:rsidRDefault="003441E2" w:rsidP="003441E2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Pr="007A36B0">
        <w:rPr>
          <w:rFonts w:asciiTheme="minorHAnsi" w:hAnsiTheme="minorHAnsi" w:cstheme="minorHAnsi"/>
          <w:sz w:val="18"/>
          <w:szCs w:val="18"/>
        </w:rPr>
        <w:t>lnění rozpočtových opatření tak proběhlo dle očekávání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3441E2" w:rsidRDefault="003441E2" w:rsidP="003441E2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3441E2" w:rsidRDefault="003441E2" w:rsidP="003441E2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3441E2" w:rsidRPr="007A36B0" w:rsidRDefault="003441E2" w:rsidP="003441E2">
      <w:pPr>
        <w:rPr>
          <w:rFonts w:asciiTheme="minorHAnsi" w:hAnsiTheme="minorHAnsi" w:cstheme="minorHAnsi"/>
          <w:sz w:val="18"/>
        </w:rPr>
      </w:pPr>
      <w:r w:rsidRPr="007A36B0">
        <w:rPr>
          <w:rFonts w:asciiTheme="minorHAnsi" w:hAnsiTheme="minorHAnsi" w:cstheme="minorHAnsi"/>
          <w:sz w:val="18"/>
          <w:szCs w:val="18"/>
        </w:rPr>
        <w:t>V Prostějově:</w:t>
      </w:r>
      <w:r w:rsidRPr="007A36B0">
        <w:rPr>
          <w:rFonts w:asciiTheme="minorHAnsi" w:hAnsiTheme="minorHAnsi" w:cstheme="minorHAnsi"/>
          <w:sz w:val="18"/>
          <w:szCs w:val="18"/>
        </w:rPr>
        <w:tab/>
      </w:r>
      <w:r w:rsidRPr="007A36B0">
        <w:rPr>
          <w:rFonts w:asciiTheme="minorHAnsi" w:hAnsiTheme="minorHAnsi" w:cstheme="minorHAnsi"/>
          <w:sz w:val="18"/>
          <w:szCs w:val="18"/>
        </w:rPr>
        <w:tab/>
      </w:r>
      <w:r w:rsidRPr="007A36B0">
        <w:rPr>
          <w:rFonts w:asciiTheme="minorHAnsi" w:hAnsiTheme="minorHAnsi" w:cstheme="minorHAnsi"/>
          <w:sz w:val="18"/>
          <w:szCs w:val="18"/>
        </w:rPr>
        <w:tab/>
      </w:r>
      <w:r w:rsidRPr="007A36B0">
        <w:rPr>
          <w:rFonts w:asciiTheme="minorHAnsi" w:hAnsiTheme="minorHAnsi" w:cstheme="minorHAnsi"/>
          <w:sz w:val="18"/>
        </w:rPr>
        <w:tab/>
      </w:r>
      <w:r w:rsidRPr="007A36B0">
        <w:rPr>
          <w:rFonts w:asciiTheme="minorHAnsi" w:hAnsiTheme="minorHAnsi" w:cstheme="minorHAnsi"/>
          <w:sz w:val="18"/>
        </w:rPr>
        <w:tab/>
      </w:r>
      <w:r w:rsidRPr="007A36B0">
        <w:rPr>
          <w:rFonts w:asciiTheme="minorHAnsi" w:hAnsiTheme="minorHAnsi" w:cstheme="minorHAnsi"/>
          <w:sz w:val="18"/>
        </w:rPr>
        <w:tab/>
      </w:r>
    </w:p>
    <w:p w:rsidR="003441E2" w:rsidRPr="007A36B0" w:rsidRDefault="003441E2" w:rsidP="003441E2">
      <w:pPr>
        <w:rPr>
          <w:rFonts w:asciiTheme="minorHAnsi" w:hAnsiTheme="minorHAnsi" w:cstheme="minorHAnsi"/>
          <w:sz w:val="18"/>
        </w:rPr>
      </w:pPr>
    </w:p>
    <w:p w:rsidR="003441E2" w:rsidRPr="007A36B0" w:rsidRDefault="003441E2" w:rsidP="003441E2">
      <w:pPr>
        <w:rPr>
          <w:rFonts w:asciiTheme="minorHAnsi" w:hAnsiTheme="minorHAnsi" w:cstheme="minorHAnsi"/>
          <w:sz w:val="18"/>
        </w:rPr>
      </w:pPr>
    </w:p>
    <w:p w:rsidR="003441E2" w:rsidRPr="007A36B0" w:rsidRDefault="003441E2" w:rsidP="003441E2">
      <w:pPr>
        <w:rPr>
          <w:rFonts w:asciiTheme="minorHAnsi" w:hAnsiTheme="minorHAnsi"/>
          <w:sz w:val="18"/>
        </w:rPr>
      </w:pPr>
      <w:r w:rsidRPr="007A36B0">
        <w:rPr>
          <w:rFonts w:asciiTheme="minorHAnsi" w:hAnsiTheme="minorHAnsi" w:cstheme="minorHAnsi"/>
          <w:sz w:val="18"/>
        </w:rPr>
        <w:t>Správce kap</w:t>
      </w:r>
      <w:r w:rsidRPr="007A36B0">
        <w:rPr>
          <w:sz w:val="18"/>
        </w:rPr>
        <w:t xml:space="preserve">itoly: </w:t>
      </w:r>
      <w:r w:rsidRPr="007A36B0">
        <w:rPr>
          <w:rFonts w:asciiTheme="minorHAnsi" w:hAnsiTheme="minorHAnsi"/>
          <w:sz w:val="18"/>
        </w:rPr>
        <w:t xml:space="preserve">  Ing. Petr Brückner</w:t>
      </w:r>
    </w:p>
    <w:p w:rsidR="003441E2" w:rsidRPr="007A36B0" w:rsidRDefault="003441E2" w:rsidP="003441E2">
      <w:pPr>
        <w:rPr>
          <w:rFonts w:asciiTheme="minorHAnsi" w:hAnsiTheme="minorHAnsi"/>
          <w:sz w:val="18"/>
        </w:rPr>
      </w:pPr>
      <w:r w:rsidRPr="007A36B0">
        <w:rPr>
          <w:rFonts w:asciiTheme="minorHAnsi" w:hAnsiTheme="minorHAnsi"/>
          <w:sz w:val="18"/>
        </w:rPr>
        <w:t>vedoucí Odboru rozvoje a investic</w:t>
      </w:r>
      <w:r w:rsidRPr="007A36B0">
        <w:rPr>
          <w:rFonts w:asciiTheme="minorHAnsi" w:hAnsiTheme="minorHAnsi"/>
          <w:sz w:val="18"/>
        </w:rPr>
        <w:tab/>
      </w:r>
    </w:p>
    <w:p w:rsidR="003441E2" w:rsidRPr="007A36B0" w:rsidRDefault="003441E2" w:rsidP="003441E2">
      <w:pPr>
        <w:ind w:left="5672" w:firstLine="709"/>
        <w:rPr>
          <w:sz w:val="18"/>
        </w:rPr>
      </w:pPr>
      <w:r w:rsidRPr="007A36B0">
        <w:rPr>
          <w:rFonts w:asciiTheme="minorHAnsi" w:hAnsiTheme="minorHAnsi"/>
          <w:sz w:val="18"/>
        </w:rPr>
        <w:tab/>
      </w:r>
      <w:r w:rsidRPr="007A36B0">
        <w:rPr>
          <w:rFonts w:asciiTheme="minorHAnsi" w:hAnsiTheme="minorHAnsi"/>
          <w:sz w:val="18"/>
        </w:rPr>
        <w:tab/>
      </w:r>
      <w:r w:rsidRPr="007A36B0">
        <w:rPr>
          <w:rFonts w:asciiTheme="minorHAnsi" w:hAnsiTheme="minorHAnsi"/>
          <w:sz w:val="18"/>
        </w:rPr>
        <w:tab/>
      </w:r>
      <w:r w:rsidRPr="007A36B0">
        <w:rPr>
          <w:rFonts w:asciiTheme="minorHAnsi" w:hAnsiTheme="minorHAnsi"/>
          <w:sz w:val="18"/>
        </w:rPr>
        <w:tab/>
      </w:r>
    </w:p>
    <w:p w:rsidR="00B8017F" w:rsidRDefault="00B8017F">
      <w:pPr>
        <w:autoSpaceDE/>
        <w:autoSpaceDN/>
        <w:spacing w:after="200" w:line="276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tbl>
      <w:tblPr>
        <w:tblW w:w="12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21"/>
        <w:gridCol w:w="599"/>
        <w:gridCol w:w="110"/>
        <w:gridCol w:w="50"/>
        <w:gridCol w:w="300"/>
        <w:gridCol w:w="217"/>
        <w:gridCol w:w="243"/>
        <w:gridCol w:w="460"/>
        <w:gridCol w:w="6"/>
        <w:gridCol w:w="454"/>
        <w:gridCol w:w="60"/>
        <w:gridCol w:w="336"/>
        <w:gridCol w:w="524"/>
        <w:gridCol w:w="60"/>
        <w:gridCol w:w="337"/>
        <w:gridCol w:w="123"/>
        <w:gridCol w:w="337"/>
        <w:gridCol w:w="63"/>
        <w:gridCol w:w="60"/>
        <w:gridCol w:w="337"/>
        <w:gridCol w:w="72"/>
        <w:gridCol w:w="51"/>
        <w:gridCol w:w="337"/>
        <w:gridCol w:w="63"/>
        <w:gridCol w:w="60"/>
        <w:gridCol w:w="337"/>
        <w:gridCol w:w="63"/>
        <w:gridCol w:w="60"/>
        <w:gridCol w:w="274"/>
        <w:gridCol w:w="126"/>
        <w:gridCol w:w="60"/>
        <w:gridCol w:w="337"/>
        <w:gridCol w:w="63"/>
        <w:gridCol w:w="60"/>
        <w:gridCol w:w="205"/>
        <w:gridCol w:w="195"/>
        <w:gridCol w:w="60"/>
        <w:gridCol w:w="337"/>
        <w:gridCol w:w="63"/>
        <w:gridCol w:w="60"/>
        <w:gridCol w:w="337"/>
        <w:gridCol w:w="63"/>
        <w:gridCol w:w="60"/>
        <w:gridCol w:w="337"/>
        <w:gridCol w:w="63"/>
        <w:gridCol w:w="397"/>
        <w:gridCol w:w="63"/>
        <w:gridCol w:w="263"/>
        <w:gridCol w:w="60"/>
        <w:gridCol w:w="73"/>
        <w:gridCol w:w="63"/>
        <w:gridCol w:w="97"/>
        <w:gridCol w:w="63"/>
        <w:gridCol w:w="397"/>
        <w:gridCol w:w="63"/>
        <w:gridCol w:w="1688"/>
        <w:gridCol w:w="63"/>
      </w:tblGrid>
      <w:tr w:rsidR="00B8017F" w:rsidTr="005D44AD">
        <w:trPr>
          <w:gridAfter w:val="9"/>
          <w:wAfter w:w="2567" w:type="dxa"/>
        </w:trPr>
        <w:tc>
          <w:tcPr>
            <w:tcW w:w="9923" w:type="dxa"/>
            <w:gridSpan w:val="49"/>
          </w:tcPr>
          <w:p w:rsidR="00B8017F" w:rsidRPr="004601A0" w:rsidRDefault="00B8017F" w:rsidP="00E20972">
            <w:pPr>
              <w:pStyle w:val="Nadpis2"/>
            </w:pPr>
            <w:bookmarkStart w:id="176" w:name="_Toc197779591"/>
            <w:r w:rsidRPr="004601A0">
              <w:lastRenderedPageBreak/>
              <w:t xml:space="preserve">Kapitola </w:t>
            </w:r>
            <w:r>
              <w:t>61</w:t>
            </w:r>
            <w:r w:rsidRPr="004601A0">
              <w:t xml:space="preserve"> – </w:t>
            </w:r>
            <w:r>
              <w:t>Stavební úřad</w:t>
            </w:r>
            <w:bookmarkEnd w:id="176"/>
          </w:p>
        </w:tc>
      </w:tr>
      <w:tr w:rsidR="00B8017F" w:rsidRPr="00C50E8E" w:rsidTr="005D44AD">
        <w:trPr>
          <w:gridAfter w:val="9"/>
          <w:wAfter w:w="2567" w:type="dxa"/>
        </w:trPr>
        <w:tc>
          <w:tcPr>
            <w:tcW w:w="460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8017F" w:rsidRPr="00C50E8E" w:rsidTr="005D44AD">
        <w:trPr>
          <w:gridAfter w:val="9"/>
          <w:wAfter w:w="2567" w:type="dxa"/>
        </w:trPr>
        <w:tc>
          <w:tcPr>
            <w:tcW w:w="9923" w:type="dxa"/>
            <w:gridSpan w:val="49"/>
            <w:shd w:val="clear" w:color="auto" w:fill="F79646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4601A0">
              <w:rPr>
                <w:rFonts w:asciiTheme="minorHAnsi" w:hAnsiTheme="minorHAnsi" w:cstheme="minorHAnsi"/>
                <w:b/>
                <w:u w:val="single"/>
              </w:rPr>
              <w:t>Rozbor plnění příjmů rozpočtu kapitoly</w:t>
            </w:r>
          </w:p>
        </w:tc>
      </w:tr>
      <w:tr w:rsidR="00B8017F" w:rsidRPr="00C50E8E" w:rsidTr="005D44AD">
        <w:trPr>
          <w:gridAfter w:val="9"/>
          <w:wAfter w:w="2567" w:type="dxa"/>
        </w:trPr>
        <w:tc>
          <w:tcPr>
            <w:tcW w:w="460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dxa"/>
            <w:gridSpan w:val="4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8017F" w:rsidRPr="00AC0210" w:rsidTr="005D44AD">
        <w:trPr>
          <w:gridAfter w:val="9"/>
          <w:wAfter w:w="2567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8017F" w:rsidRPr="004601A0" w:rsidRDefault="00B8017F" w:rsidP="005D44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Rozpočet upravený v tis. Kč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8017F" w:rsidRPr="004601A0" w:rsidRDefault="00B8017F" w:rsidP="005D44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19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8017F" w:rsidRPr="004601A0" w:rsidRDefault="00B8017F" w:rsidP="005D44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SK/RU v %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8017F" w:rsidRPr="004601A0" w:rsidRDefault="00B8017F" w:rsidP="005D44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Komentář</w:t>
            </w:r>
          </w:p>
        </w:tc>
      </w:tr>
      <w:tr w:rsidR="00B8017F" w:rsidRPr="00C50E8E" w:rsidTr="005D44AD">
        <w:trPr>
          <w:gridAfter w:val="9"/>
          <w:wAfter w:w="2567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7F" w:rsidRPr="004601A0" w:rsidRDefault="00B8017F" w:rsidP="005D44A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2 100,00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7F" w:rsidRPr="004601A0" w:rsidRDefault="009D69F5" w:rsidP="009D69F5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2 589,73</w:t>
            </w:r>
          </w:p>
        </w:tc>
        <w:tc>
          <w:tcPr>
            <w:tcW w:w="19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7F" w:rsidRPr="004601A0" w:rsidRDefault="00B8017F" w:rsidP="005D44A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123,32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Příjmy před konsolidací</w:t>
            </w:r>
          </w:p>
        </w:tc>
      </w:tr>
      <w:tr w:rsidR="00B8017F" w:rsidRPr="00C50E8E" w:rsidTr="005D44AD">
        <w:trPr>
          <w:gridAfter w:val="9"/>
          <w:wAfter w:w="2567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7F" w:rsidRPr="004601A0" w:rsidRDefault="00B8017F" w:rsidP="005D44A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2 100,00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7F" w:rsidRPr="004601A0" w:rsidRDefault="009D69F5" w:rsidP="005D44A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2 589,73</w:t>
            </w:r>
          </w:p>
        </w:tc>
        <w:tc>
          <w:tcPr>
            <w:tcW w:w="19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7F" w:rsidRPr="004601A0" w:rsidRDefault="00B8017F" w:rsidP="005D44A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123,32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Příjmy po konsolidaci</w:t>
            </w:r>
          </w:p>
        </w:tc>
      </w:tr>
      <w:tr w:rsidR="00B8017F" w:rsidRPr="00C50E8E" w:rsidTr="005D44AD">
        <w:trPr>
          <w:gridAfter w:val="9"/>
          <w:wAfter w:w="2567" w:type="dxa"/>
        </w:trPr>
        <w:tc>
          <w:tcPr>
            <w:tcW w:w="460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dxa"/>
            <w:gridSpan w:val="4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8017F" w:rsidRPr="00C50E8E" w:rsidTr="005D44AD">
        <w:trPr>
          <w:gridAfter w:val="9"/>
          <w:wAfter w:w="2567" w:type="dxa"/>
        </w:trPr>
        <w:tc>
          <w:tcPr>
            <w:tcW w:w="9923" w:type="dxa"/>
            <w:gridSpan w:val="49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Stručný komentář k celkovému vývoji plnění příjmů kapitoly ve sledovaném období</w:t>
            </w:r>
          </w:p>
        </w:tc>
      </w:tr>
      <w:tr w:rsidR="00B8017F" w:rsidRPr="00C50E8E" w:rsidTr="005D44AD">
        <w:trPr>
          <w:gridAfter w:val="9"/>
          <w:wAfter w:w="2567" w:type="dxa"/>
        </w:trPr>
        <w:tc>
          <w:tcPr>
            <w:tcW w:w="460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8017F" w:rsidRPr="00C50E8E" w:rsidTr="005D44AD">
        <w:trPr>
          <w:gridAfter w:val="9"/>
          <w:wAfter w:w="2567" w:type="dxa"/>
        </w:trPr>
        <w:tc>
          <w:tcPr>
            <w:tcW w:w="9923" w:type="dxa"/>
            <w:gridSpan w:val="4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7F" w:rsidRPr="004601A0" w:rsidRDefault="00B8017F" w:rsidP="005D44AD">
            <w:pPr>
              <w:jc w:val="both"/>
              <w:rPr>
                <w:rFonts w:asciiTheme="minorHAnsi" w:hAnsiTheme="minorHAnsi" w:cstheme="minorHAnsi"/>
              </w:rPr>
            </w:pPr>
            <w:r w:rsidRPr="00497CF4">
              <w:t>Příjmy kapitoly jsou v </w:t>
            </w:r>
            <w:r>
              <w:t>roce</w:t>
            </w:r>
            <w:r w:rsidRPr="00497CF4">
              <w:t xml:space="preserve"> 20</w:t>
            </w:r>
            <w:r>
              <w:t>24</w:t>
            </w:r>
            <w:r w:rsidRPr="00497CF4">
              <w:t xml:space="preserve"> tvořeny správními poplatky</w:t>
            </w:r>
            <w:r>
              <w:t xml:space="preserve"> v celkové hodnotě ve výši 2 2</w:t>
            </w:r>
            <w:r w:rsidR="00E20972">
              <w:t>43,26 tis Kč – plnění na 112,16 </w:t>
            </w:r>
            <w:r>
              <w:t>%</w:t>
            </w:r>
            <w:r w:rsidRPr="00497CF4">
              <w:t>, sankčními platbami (pokutami)</w:t>
            </w:r>
            <w:r>
              <w:t xml:space="preserve"> v celkové hodnotě ve výši 346,46 tis. Kč – plnění na 346,46</w:t>
            </w:r>
            <w:r w:rsidR="00E20972">
              <w:t> </w:t>
            </w:r>
            <w:r>
              <w:t>% (položku nelze při stanovování rozpočtu přesně stanovit, vychází se z časové řady uplynulých let). K 31. 12. 2024 je plnění příjmové stránky rozpočtu kapitoly na 123,32 %.</w:t>
            </w:r>
          </w:p>
        </w:tc>
      </w:tr>
      <w:tr w:rsidR="00B8017F" w:rsidRPr="00C50E8E" w:rsidTr="005D44AD">
        <w:trPr>
          <w:gridAfter w:val="9"/>
          <w:wAfter w:w="2567" w:type="dxa"/>
        </w:trPr>
        <w:tc>
          <w:tcPr>
            <w:tcW w:w="460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8017F" w:rsidRPr="00C50E8E" w:rsidTr="005D44AD">
        <w:trPr>
          <w:gridAfter w:val="9"/>
          <w:wAfter w:w="2567" w:type="dxa"/>
        </w:trPr>
        <w:tc>
          <w:tcPr>
            <w:tcW w:w="9923" w:type="dxa"/>
            <w:gridSpan w:val="49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8017F" w:rsidRPr="00C50E8E" w:rsidTr="005D44AD">
        <w:tc>
          <w:tcPr>
            <w:tcW w:w="460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97" w:type="dxa"/>
            <w:gridSpan w:val="11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9" w:type="dxa"/>
            <w:gridSpan w:val="4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  <w:gridSpan w:val="2"/>
          </w:tcPr>
          <w:p w:rsidR="00B8017F" w:rsidRPr="00C50E8E" w:rsidRDefault="00B8017F" w:rsidP="005D44AD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B8017F" w:rsidRPr="00C50E8E" w:rsidRDefault="00B8017F" w:rsidP="005D44AD">
            <w:pPr>
              <w:rPr>
                <w:b/>
              </w:rPr>
            </w:pPr>
          </w:p>
        </w:tc>
        <w:tc>
          <w:tcPr>
            <w:tcW w:w="1751" w:type="dxa"/>
            <w:gridSpan w:val="2"/>
          </w:tcPr>
          <w:p w:rsidR="00B8017F" w:rsidRPr="00C50E8E" w:rsidRDefault="00B8017F" w:rsidP="005D44AD">
            <w:pPr>
              <w:rPr>
                <w:b/>
              </w:rPr>
            </w:pPr>
          </w:p>
        </w:tc>
      </w:tr>
      <w:tr w:rsidR="00B8017F" w:rsidRPr="00C50E8E" w:rsidTr="005D44AD">
        <w:tc>
          <w:tcPr>
            <w:tcW w:w="460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97" w:type="dxa"/>
            <w:gridSpan w:val="11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9" w:type="dxa"/>
            <w:gridSpan w:val="4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  <w:gridSpan w:val="2"/>
          </w:tcPr>
          <w:p w:rsidR="00B8017F" w:rsidRPr="00C50E8E" w:rsidRDefault="00B8017F" w:rsidP="005D44AD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B8017F" w:rsidRPr="00C50E8E" w:rsidRDefault="00B8017F" w:rsidP="005D44AD">
            <w:pPr>
              <w:rPr>
                <w:b/>
              </w:rPr>
            </w:pPr>
          </w:p>
        </w:tc>
        <w:tc>
          <w:tcPr>
            <w:tcW w:w="1751" w:type="dxa"/>
            <w:gridSpan w:val="2"/>
          </w:tcPr>
          <w:p w:rsidR="00B8017F" w:rsidRPr="00C50E8E" w:rsidRDefault="00B8017F" w:rsidP="005D44AD">
            <w:pPr>
              <w:rPr>
                <w:b/>
              </w:rPr>
            </w:pPr>
          </w:p>
        </w:tc>
      </w:tr>
      <w:tr w:rsidR="00B8017F" w:rsidRPr="00C50E8E" w:rsidTr="005D44AD">
        <w:trPr>
          <w:gridAfter w:val="8"/>
          <w:wAfter w:w="2507" w:type="dxa"/>
        </w:trPr>
        <w:tc>
          <w:tcPr>
            <w:tcW w:w="460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6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4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6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4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8017F" w:rsidRPr="00C50E8E" w:rsidTr="005D44AD">
        <w:trPr>
          <w:gridAfter w:val="9"/>
          <w:wAfter w:w="2567" w:type="dxa"/>
        </w:trPr>
        <w:tc>
          <w:tcPr>
            <w:tcW w:w="9923" w:type="dxa"/>
            <w:gridSpan w:val="49"/>
            <w:shd w:val="clear" w:color="auto" w:fill="F79646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4601A0">
              <w:rPr>
                <w:rFonts w:asciiTheme="minorHAnsi" w:hAnsiTheme="minorHAnsi" w:cstheme="minorHAnsi"/>
                <w:b/>
                <w:u w:val="single"/>
              </w:rPr>
              <w:t>Rozbor čerpání výdajů rozpočtu kapitoly</w:t>
            </w:r>
          </w:p>
        </w:tc>
      </w:tr>
      <w:tr w:rsidR="00B8017F" w:rsidRPr="00C50E8E" w:rsidTr="005D44AD">
        <w:trPr>
          <w:gridAfter w:val="9"/>
          <w:wAfter w:w="2567" w:type="dxa"/>
        </w:trPr>
        <w:tc>
          <w:tcPr>
            <w:tcW w:w="460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dxa"/>
            <w:gridSpan w:val="4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8017F" w:rsidRPr="00AC0210" w:rsidTr="005D44AD">
        <w:trPr>
          <w:gridAfter w:val="9"/>
          <w:wAfter w:w="2567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8017F" w:rsidRPr="004601A0" w:rsidRDefault="00B8017F" w:rsidP="005D44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Rozpočet upravený v tis. Kč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8017F" w:rsidRPr="004601A0" w:rsidRDefault="00B8017F" w:rsidP="005D44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19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8017F" w:rsidRPr="004601A0" w:rsidRDefault="00B8017F" w:rsidP="005D44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SK/RU v %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8017F" w:rsidRPr="004601A0" w:rsidRDefault="00B8017F" w:rsidP="005D44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Komentář</w:t>
            </w:r>
          </w:p>
        </w:tc>
      </w:tr>
      <w:tr w:rsidR="00B8017F" w:rsidRPr="00C50E8E" w:rsidTr="005D44AD">
        <w:trPr>
          <w:gridAfter w:val="9"/>
          <w:wAfter w:w="2567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7F" w:rsidRPr="004601A0" w:rsidRDefault="00B8017F" w:rsidP="005D44A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324,90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7F" w:rsidRPr="004601A0" w:rsidRDefault="00B8017F" w:rsidP="005D44A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20,52</w:t>
            </w:r>
          </w:p>
        </w:tc>
        <w:tc>
          <w:tcPr>
            <w:tcW w:w="19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7F" w:rsidRPr="004601A0" w:rsidRDefault="00B8017F" w:rsidP="005D44A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6,32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Výdaje před konsolidací</w:t>
            </w:r>
          </w:p>
        </w:tc>
      </w:tr>
      <w:tr w:rsidR="00B8017F" w:rsidRPr="00C50E8E" w:rsidTr="005D44AD">
        <w:trPr>
          <w:gridAfter w:val="9"/>
          <w:wAfter w:w="2567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7F" w:rsidRPr="004601A0" w:rsidRDefault="00B8017F" w:rsidP="005D44A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324,90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7F" w:rsidRPr="004601A0" w:rsidRDefault="00B8017F" w:rsidP="005D44A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20,52</w:t>
            </w:r>
          </w:p>
        </w:tc>
        <w:tc>
          <w:tcPr>
            <w:tcW w:w="19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7F" w:rsidRPr="004601A0" w:rsidRDefault="00B8017F" w:rsidP="005D44AD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6,32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Výdaje po konsolidaci</w:t>
            </w:r>
          </w:p>
        </w:tc>
      </w:tr>
      <w:tr w:rsidR="00B8017F" w:rsidRPr="00C50E8E" w:rsidTr="005D44AD">
        <w:trPr>
          <w:gridAfter w:val="9"/>
          <w:wAfter w:w="2567" w:type="dxa"/>
        </w:trPr>
        <w:tc>
          <w:tcPr>
            <w:tcW w:w="460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dxa"/>
            <w:gridSpan w:val="4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8017F" w:rsidRPr="00C50E8E" w:rsidTr="005D44AD">
        <w:trPr>
          <w:gridAfter w:val="9"/>
          <w:wAfter w:w="2567" w:type="dxa"/>
        </w:trPr>
        <w:tc>
          <w:tcPr>
            <w:tcW w:w="9923" w:type="dxa"/>
            <w:gridSpan w:val="49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Stručný komentář k celkovému vývoji čerpání výdajů kapitoly ve sledovaném období</w:t>
            </w:r>
          </w:p>
        </w:tc>
      </w:tr>
      <w:tr w:rsidR="00B8017F" w:rsidRPr="00C50E8E" w:rsidTr="005D44AD">
        <w:trPr>
          <w:gridAfter w:val="9"/>
          <w:wAfter w:w="2567" w:type="dxa"/>
        </w:trPr>
        <w:tc>
          <w:tcPr>
            <w:tcW w:w="460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8017F" w:rsidRPr="00C50E8E" w:rsidTr="005D44AD">
        <w:trPr>
          <w:gridAfter w:val="9"/>
          <w:wAfter w:w="2567" w:type="dxa"/>
        </w:trPr>
        <w:tc>
          <w:tcPr>
            <w:tcW w:w="460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8017F" w:rsidRPr="00C50E8E" w:rsidTr="005D44AD">
        <w:trPr>
          <w:gridAfter w:val="9"/>
          <w:wAfter w:w="2567" w:type="dxa"/>
        </w:trPr>
        <w:tc>
          <w:tcPr>
            <w:tcW w:w="9923" w:type="dxa"/>
            <w:gridSpan w:val="4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7F" w:rsidRDefault="00B8017F" w:rsidP="005D44AD">
            <w:pPr>
              <w:jc w:val="both"/>
            </w:pPr>
            <w:r>
              <w:t xml:space="preserve">V roce 2024 byly čerpány z položky 5166 (konzultační, poradenské a právní služby) dva znalecké posudky- v celkové hodnotě 20 520,00 Kč. Posouzení technického stavu objektu Klenovice na Hané č.p. 127,  objektu Husovo nám. 2108/1 Prostějov a objektu Ondratice č.p. 70.                                                                                                                           </w:t>
            </w:r>
          </w:p>
          <w:p w:rsidR="00B8017F" w:rsidRDefault="00B8017F" w:rsidP="005D44AD">
            <w:pPr>
              <w:adjustRightInd w:val="0"/>
              <w:jc w:val="both"/>
              <w:rPr>
                <w:lang w:eastAsia="en-US"/>
              </w:rPr>
            </w:pPr>
            <w:r>
              <w:t>Položka 5169 nebyla v roce 2024 čerpána. I výdajové  položky také nelze při sestavování rozpočtu přesně stanovit, vychází se z časové řady uplynulých let.</w:t>
            </w:r>
            <w:r>
              <w:rPr>
                <w:lang w:eastAsia="en-US"/>
              </w:rPr>
              <w:t xml:space="preserve">                                           </w:t>
            </w:r>
          </w:p>
          <w:p w:rsidR="00B8017F" w:rsidRPr="004601A0" w:rsidRDefault="00B8017F" w:rsidP="005D44A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8017F" w:rsidRPr="00C50E8E" w:rsidTr="005D44AD">
        <w:trPr>
          <w:gridAfter w:val="9"/>
          <w:wAfter w:w="2567" w:type="dxa"/>
        </w:trPr>
        <w:tc>
          <w:tcPr>
            <w:tcW w:w="460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8017F" w:rsidRPr="00C50E8E" w:rsidTr="005D44AD">
        <w:trPr>
          <w:gridAfter w:val="9"/>
          <w:wAfter w:w="2567" w:type="dxa"/>
        </w:trPr>
        <w:tc>
          <w:tcPr>
            <w:tcW w:w="460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8017F" w:rsidRPr="00C50E8E" w:rsidTr="005D44AD">
        <w:trPr>
          <w:gridAfter w:val="9"/>
          <w:wAfter w:w="2567" w:type="dxa"/>
        </w:trPr>
        <w:tc>
          <w:tcPr>
            <w:tcW w:w="9923" w:type="dxa"/>
            <w:gridSpan w:val="49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Komentář k položkám (akcím), které vykázaly abnormalitu v řádném čerpání výdajů rozpočtu kapitoly ve sledovaném období</w:t>
            </w:r>
          </w:p>
        </w:tc>
      </w:tr>
      <w:tr w:rsidR="00B8017F" w:rsidRPr="00C50E8E" w:rsidTr="005D44AD">
        <w:trPr>
          <w:gridAfter w:val="1"/>
          <w:wAfter w:w="63" w:type="dxa"/>
          <w:trHeight w:val="120"/>
        </w:trPr>
        <w:tc>
          <w:tcPr>
            <w:tcW w:w="460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97" w:type="dxa"/>
            <w:gridSpan w:val="11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8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2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9" w:type="dxa"/>
            <w:gridSpan w:val="4"/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  <w:gridSpan w:val="2"/>
          </w:tcPr>
          <w:p w:rsidR="00B8017F" w:rsidRPr="00C50E8E" w:rsidRDefault="00B8017F" w:rsidP="005D44AD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B8017F" w:rsidRPr="00C50E8E" w:rsidRDefault="00B8017F" w:rsidP="005D44AD">
            <w:pPr>
              <w:rPr>
                <w:b/>
              </w:rPr>
            </w:pPr>
          </w:p>
        </w:tc>
        <w:tc>
          <w:tcPr>
            <w:tcW w:w="1751" w:type="dxa"/>
            <w:gridSpan w:val="2"/>
          </w:tcPr>
          <w:p w:rsidR="00B8017F" w:rsidRPr="00C50E8E" w:rsidRDefault="00B8017F" w:rsidP="005D44AD">
            <w:pPr>
              <w:rPr>
                <w:b/>
              </w:rPr>
            </w:pPr>
          </w:p>
        </w:tc>
      </w:tr>
      <w:tr w:rsidR="00B8017F" w:rsidRPr="00AC0210" w:rsidTr="005D44AD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B8017F" w:rsidRPr="004601A0" w:rsidRDefault="00B8017F" w:rsidP="005D44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Oddíl, paragraf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B8017F" w:rsidRPr="004601A0" w:rsidRDefault="00B8017F" w:rsidP="005D44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Položka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B8017F" w:rsidRPr="004601A0" w:rsidRDefault="00B8017F" w:rsidP="005D44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Organizace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B8017F" w:rsidRPr="004601A0" w:rsidRDefault="00B8017F" w:rsidP="005D44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Účelový zdroj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B8017F" w:rsidRPr="004601A0" w:rsidRDefault="00B8017F" w:rsidP="005D44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Upravený rozpočet v tis. Kč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B8017F" w:rsidRPr="004601A0" w:rsidRDefault="00B8017F" w:rsidP="005D44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B8017F" w:rsidRPr="004601A0" w:rsidRDefault="00B8017F" w:rsidP="005D44A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Komentář</w:t>
            </w:r>
          </w:p>
        </w:tc>
      </w:tr>
      <w:tr w:rsidR="00B8017F" w:rsidRPr="00C50E8E" w:rsidTr="005D44AD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7F" w:rsidRPr="004601A0" w:rsidRDefault="00B8017F" w:rsidP="005D44A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7F" w:rsidRPr="004601A0" w:rsidRDefault="00B8017F" w:rsidP="005D44A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7F" w:rsidRPr="004601A0" w:rsidRDefault="00B8017F" w:rsidP="005D44A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7F" w:rsidRPr="004601A0" w:rsidRDefault="00B8017F" w:rsidP="005D44A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7F" w:rsidRPr="004601A0" w:rsidRDefault="00B8017F" w:rsidP="005D44AD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7F" w:rsidRPr="004601A0" w:rsidRDefault="00B8017F" w:rsidP="005D44AD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7F" w:rsidRPr="004601A0" w:rsidRDefault="00B8017F" w:rsidP="005D44AD">
            <w:pPr>
              <w:rPr>
                <w:rFonts w:asciiTheme="minorHAnsi" w:hAnsiTheme="minorHAnsi" w:cstheme="minorHAnsi"/>
              </w:rPr>
            </w:pPr>
          </w:p>
        </w:tc>
      </w:tr>
      <w:tr w:rsidR="00B8017F" w:rsidRPr="00C50E8E" w:rsidTr="005D44AD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7F" w:rsidRDefault="00B8017F" w:rsidP="005D44A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7F" w:rsidRDefault="00B8017F" w:rsidP="005D44A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7F" w:rsidRDefault="00B8017F" w:rsidP="005D44A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7F" w:rsidRPr="004601A0" w:rsidRDefault="00B8017F" w:rsidP="005D44A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7F" w:rsidRDefault="00B8017F" w:rsidP="005D44AD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7F" w:rsidRDefault="00B8017F" w:rsidP="005D44AD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17F" w:rsidRPr="00497CF4" w:rsidRDefault="00B8017F" w:rsidP="005D44AD"/>
        </w:tc>
      </w:tr>
    </w:tbl>
    <w:p w:rsidR="00B8017F" w:rsidRDefault="00B8017F" w:rsidP="00B8017F">
      <w:pPr>
        <w:rPr>
          <w:b/>
          <w:sz w:val="18"/>
        </w:rPr>
      </w:pPr>
    </w:p>
    <w:p w:rsidR="00B8017F" w:rsidRDefault="00B8017F" w:rsidP="00B8017F">
      <w:pPr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b/>
          <w:sz w:val="18"/>
        </w:rPr>
        <w:t>Přehled schválených rozpočtových opatření k 31. 12. 2024:</w:t>
      </w:r>
    </w:p>
    <w:p w:rsidR="00B8017F" w:rsidRDefault="00B8017F" w:rsidP="00B8017F">
      <w:pPr>
        <w:rPr>
          <w:rFonts w:asciiTheme="minorHAnsi" w:hAnsiTheme="minorHAnsi" w:cstheme="minorHAnsi"/>
          <w:b/>
          <w:sz w:val="18"/>
        </w:rPr>
      </w:pPr>
    </w:p>
    <w:p w:rsidR="00B8017F" w:rsidRDefault="00B8017F" w:rsidP="00B8017F">
      <w:pPr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b/>
          <w:sz w:val="18"/>
        </w:rPr>
        <w:t>V roce 2024 nebylo provedeno u kap. 61 žádné rozpočtové opatření</w:t>
      </w:r>
    </w:p>
    <w:p w:rsidR="00B8017F" w:rsidRPr="003C3210" w:rsidRDefault="00B8017F" w:rsidP="00B8017F">
      <w:pPr>
        <w:rPr>
          <w:rFonts w:asciiTheme="minorHAnsi" w:hAnsiTheme="minorHAnsi" w:cstheme="minorHAnsi"/>
          <w:b/>
          <w:sz w:val="18"/>
        </w:rPr>
      </w:pPr>
    </w:p>
    <w:p w:rsidR="00B8017F" w:rsidRDefault="00B8017F" w:rsidP="00B8017F">
      <w:pPr>
        <w:rPr>
          <w:b/>
          <w:sz w:val="18"/>
        </w:rPr>
      </w:pPr>
      <w:r>
        <w:rPr>
          <w:b/>
          <w:sz w:val="18"/>
        </w:rPr>
        <w:t>V Prostějově:</w:t>
      </w:r>
      <w:r>
        <w:rPr>
          <w:b/>
          <w:sz w:val="18"/>
        </w:rPr>
        <w:tab/>
        <w:t>10.2.2025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</w:p>
    <w:p w:rsidR="00B8017F" w:rsidRDefault="00B8017F" w:rsidP="00B8017F">
      <w:pPr>
        <w:rPr>
          <w:b/>
          <w:sz w:val="18"/>
        </w:rPr>
      </w:pPr>
    </w:p>
    <w:p w:rsidR="00B8017F" w:rsidRDefault="00B8017F" w:rsidP="00B8017F">
      <w:pPr>
        <w:rPr>
          <w:b/>
          <w:sz w:val="18"/>
        </w:rPr>
      </w:pPr>
    </w:p>
    <w:p w:rsidR="00B8017F" w:rsidRDefault="00B8017F" w:rsidP="00B8017F">
      <w:pPr>
        <w:rPr>
          <w:b/>
          <w:sz w:val="18"/>
        </w:rPr>
      </w:pPr>
      <w:r>
        <w:rPr>
          <w:b/>
          <w:sz w:val="18"/>
        </w:rPr>
        <w:t>Správce kapitoly: ing. Jan Košťál</w:t>
      </w:r>
    </w:p>
    <w:p w:rsidR="003441E2" w:rsidRDefault="003441E2" w:rsidP="00A71FD3">
      <w:pPr>
        <w:rPr>
          <w:rFonts w:asciiTheme="minorHAnsi" w:hAnsiTheme="minorHAnsi" w:cstheme="minorHAnsi"/>
          <w:b/>
          <w:u w:val="single"/>
        </w:rPr>
      </w:pPr>
    </w:p>
    <w:p w:rsidR="008F43B9" w:rsidRPr="003441E2" w:rsidRDefault="008F43B9" w:rsidP="000D603F">
      <w:pPr>
        <w:rPr>
          <w:b/>
          <w:color w:val="FF0000"/>
          <w:sz w:val="18"/>
        </w:rPr>
      </w:pPr>
    </w:p>
    <w:p w:rsidR="008F43B9" w:rsidRPr="003441E2" w:rsidRDefault="008F43B9" w:rsidP="000D603F">
      <w:pPr>
        <w:rPr>
          <w:b/>
          <w:color w:val="FF0000"/>
          <w:sz w:val="18"/>
        </w:rPr>
      </w:pPr>
    </w:p>
    <w:p w:rsidR="000D603F" w:rsidRPr="003441E2" w:rsidRDefault="000D603F" w:rsidP="000D603F">
      <w:pPr>
        <w:rPr>
          <w:b/>
          <w:color w:val="FF0000"/>
          <w:sz w:val="18"/>
        </w:rPr>
      </w:pPr>
    </w:p>
    <w:p w:rsidR="00A71FD3" w:rsidRPr="003441E2" w:rsidRDefault="00A71FD3">
      <w:pPr>
        <w:autoSpaceDE/>
        <w:autoSpaceDN/>
        <w:spacing w:after="200" w:line="276" w:lineRule="auto"/>
        <w:rPr>
          <w:color w:val="FF0000"/>
        </w:rPr>
      </w:pPr>
      <w:r w:rsidRPr="003441E2">
        <w:rPr>
          <w:color w:val="FF0000"/>
        </w:rPr>
        <w:br w:type="page"/>
      </w:r>
    </w:p>
    <w:tbl>
      <w:tblPr>
        <w:tblW w:w="1055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92"/>
        <w:gridCol w:w="528"/>
        <w:gridCol w:w="180"/>
        <w:gridCol w:w="280"/>
        <w:gridCol w:w="217"/>
        <w:gridCol w:w="243"/>
        <w:gridCol w:w="460"/>
        <w:gridCol w:w="360"/>
        <w:gridCol w:w="100"/>
        <w:gridCol w:w="60"/>
        <w:gridCol w:w="460"/>
        <w:gridCol w:w="88"/>
        <w:gridCol w:w="312"/>
        <w:gridCol w:w="60"/>
        <w:gridCol w:w="460"/>
        <w:gridCol w:w="19"/>
        <w:gridCol w:w="381"/>
        <w:gridCol w:w="60"/>
        <w:gridCol w:w="409"/>
        <w:gridCol w:w="51"/>
        <w:gridCol w:w="400"/>
        <w:gridCol w:w="60"/>
        <w:gridCol w:w="400"/>
        <w:gridCol w:w="60"/>
        <w:gridCol w:w="400"/>
        <w:gridCol w:w="60"/>
        <w:gridCol w:w="400"/>
        <w:gridCol w:w="60"/>
        <w:gridCol w:w="400"/>
        <w:gridCol w:w="60"/>
        <w:gridCol w:w="400"/>
        <w:gridCol w:w="60"/>
        <w:gridCol w:w="400"/>
        <w:gridCol w:w="60"/>
        <w:gridCol w:w="1691"/>
        <w:gridCol w:w="60"/>
      </w:tblGrid>
      <w:tr w:rsidR="003441E2" w:rsidRPr="003441E2" w:rsidTr="00877B89">
        <w:trPr>
          <w:gridAfter w:val="1"/>
          <w:wAfter w:w="60" w:type="dxa"/>
        </w:trPr>
        <w:tc>
          <w:tcPr>
            <w:tcW w:w="10491" w:type="dxa"/>
            <w:gridSpan w:val="36"/>
          </w:tcPr>
          <w:p w:rsidR="00A71FD3" w:rsidRPr="00877B89" w:rsidRDefault="0025696B" w:rsidP="0025696B">
            <w:pPr>
              <w:pStyle w:val="Nadpis2"/>
            </w:pPr>
            <w:bookmarkStart w:id="177" w:name="_Toc197779592"/>
            <w:r w:rsidRPr="00877B89">
              <w:lastRenderedPageBreak/>
              <w:t>Kapitola 62 – Odbor územního plánování a památkové péče</w:t>
            </w:r>
            <w:bookmarkEnd w:id="177"/>
            <w:r w:rsidRPr="00877B89">
              <w:t xml:space="preserve"> </w:t>
            </w:r>
          </w:p>
          <w:p w:rsidR="00877B89" w:rsidRDefault="00877B89" w:rsidP="00877B89"/>
          <w:p w:rsidR="00877B89" w:rsidRPr="00877B89" w:rsidRDefault="00877B89" w:rsidP="00877B89"/>
        </w:tc>
      </w:tr>
      <w:tr w:rsidR="00877B89" w:rsidRPr="008F43B9" w:rsidTr="00877B89">
        <w:trPr>
          <w:gridAfter w:val="1"/>
          <w:wAfter w:w="60" w:type="dxa"/>
        </w:trPr>
        <w:tc>
          <w:tcPr>
            <w:tcW w:w="10491" w:type="dxa"/>
            <w:gridSpan w:val="36"/>
            <w:shd w:val="clear" w:color="auto" w:fill="F79646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8F43B9">
              <w:rPr>
                <w:rFonts w:asciiTheme="minorHAnsi" w:hAnsiTheme="minorHAnsi" w:cstheme="minorHAnsi"/>
                <w:b/>
                <w:u w:val="single"/>
              </w:rPr>
              <w:t>Rozbor plnění příjmů rozpočtu kapitoly</w:t>
            </w:r>
          </w:p>
        </w:tc>
      </w:tr>
      <w:tr w:rsidR="00877B89" w:rsidRPr="008F43B9" w:rsidTr="00877B89">
        <w:trPr>
          <w:gridAfter w:val="1"/>
          <w:wAfter w:w="60" w:type="dxa"/>
        </w:trPr>
        <w:tc>
          <w:tcPr>
            <w:tcW w:w="460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2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8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dxa"/>
            <w:gridSpan w:val="3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8" w:type="dxa"/>
            <w:gridSpan w:val="3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2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9" w:type="dxa"/>
            <w:gridSpan w:val="3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1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1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77B89" w:rsidRPr="008F43B9" w:rsidTr="00877B89">
        <w:trPr>
          <w:gridAfter w:val="1"/>
          <w:wAfter w:w="60" w:type="dxa"/>
          <w:trHeight w:val="235"/>
        </w:trPr>
        <w:tc>
          <w:tcPr>
            <w:tcW w:w="2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3B9">
              <w:rPr>
                <w:rFonts w:asciiTheme="minorHAnsi" w:hAnsiTheme="minorHAnsi" w:cstheme="minorHAnsi"/>
                <w:b/>
                <w:sz w:val="16"/>
                <w:szCs w:val="16"/>
              </w:rPr>
              <w:t>Rozpočet upravený v tis. Kč</w:t>
            </w:r>
          </w:p>
        </w:tc>
        <w:tc>
          <w:tcPr>
            <w:tcW w:w="17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3B9">
              <w:rPr>
                <w:rFonts w:asciiTheme="minorHAnsi" w:hAnsiTheme="minorHAnsi" w:cstheme="minorHAns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3B9">
              <w:rPr>
                <w:rFonts w:asciiTheme="minorHAnsi" w:hAnsiTheme="minorHAnsi" w:cstheme="minorHAnsi"/>
                <w:b/>
                <w:sz w:val="16"/>
                <w:szCs w:val="16"/>
              </w:rPr>
              <w:t>SK/RU v %</w:t>
            </w:r>
          </w:p>
        </w:tc>
        <w:tc>
          <w:tcPr>
            <w:tcW w:w="496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3B9">
              <w:rPr>
                <w:rFonts w:asciiTheme="minorHAnsi" w:hAnsiTheme="minorHAnsi" w:cstheme="minorHAnsi"/>
                <w:b/>
                <w:sz w:val="16"/>
                <w:szCs w:val="16"/>
              </w:rPr>
              <w:t>Komentář</w:t>
            </w:r>
          </w:p>
        </w:tc>
      </w:tr>
      <w:tr w:rsidR="00877B89" w:rsidRPr="008F43B9" w:rsidTr="00877B89">
        <w:trPr>
          <w:gridAfter w:val="1"/>
          <w:wAfter w:w="60" w:type="dxa"/>
        </w:trPr>
        <w:tc>
          <w:tcPr>
            <w:tcW w:w="2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1 350,00</w:t>
            </w:r>
          </w:p>
        </w:tc>
        <w:tc>
          <w:tcPr>
            <w:tcW w:w="17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8F43B9">
              <w:rPr>
                <w:rFonts w:asciiTheme="minorHAnsi" w:hAnsiTheme="minorHAnsi" w:cstheme="minorHAnsi"/>
                <w:b/>
              </w:rPr>
              <w:t xml:space="preserve">1 </w:t>
            </w:r>
            <w:r>
              <w:rPr>
                <w:rFonts w:asciiTheme="minorHAnsi" w:hAnsiTheme="minorHAnsi" w:cstheme="minorHAnsi"/>
                <w:b/>
              </w:rPr>
              <w:t>276</w:t>
            </w:r>
            <w:r w:rsidRPr="008F43B9">
              <w:rPr>
                <w:rFonts w:asciiTheme="minorHAnsi" w:hAnsiTheme="minorHAnsi" w:cstheme="minorHAnsi"/>
                <w:b/>
              </w:rPr>
              <w:t>,00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94,52</w:t>
            </w:r>
          </w:p>
        </w:tc>
        <w:tc>
          <w:tcPr>
            <w:tcW w:w="496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  <w:r w:rsidRPr="008F43B9">
              <w:rPr>
                <w:rFonts w:asciiTheme="minorHAnsi" w:hAnsiTheme="minorHAnsi" w:cstheme="minorHAnsi"/>
                <w:b/>
              </w:rPr>
              <w:t>Příjmy před konsolidací</w:t>
            </w:r>
          </w:p>
        </w:tc>
      </w:tr>
      <w:tr w:rsidR="00877B89" w:rsidRPr="008F43B9" w:rsidTr="00877B89">
        <w:trPr>
          <w:gridAfter w:val="1"/>
          <w:wAfter w:w="60" w:type="dxa"/>
        </w:trPr>
        <w:tc>
          <w:tcPr>
            <w:tcW w:w="2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jc w:val="right"/>
              <w:rPr>
                <w:rFonts w:asciiTheme="minorHAnsi" w:hAnsiTheme="minorHAnsi" w:cstheme="minorHAnsi"/>
              </w:rPr>
            </w:pPr>
            <w:r w:rsidRPr="00550FE8">
              <w:rPr>
                <w:rFonts w:asciiTheme="minorHAnsi" w:hAnsiTheme="minorHAnsi" w:cstheme="minorHAnsi"/>
                <w:b/>
              </w:rPr>
              <w:t>1 350,00</w:t>
            </w:r>
          </w:p>
        </w:tc>
        <w:tc>
          <w:tcPr>
            <w:tcW w:w="17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jc w:val="right"/>
              <w:rPr>
                <w:rFonts w:asciiTheme="minorHAnsi" w:hAnsiTheme="minorHAnsi" w:cstheme="minorHAnsi"/>
              </w:rPr>
            </w:pPr>
            <w:r w:rsidRPr="008F43B9">
              <w:rPr>
                <w:rFonts w:asciiTheme="minorHAnsi" w:hAnsiTheme="minorHAnsi" w:cstheme="minorHAnsi"/>
                <w:b/>
              </w:rPr>
              <w:t xml:space="preserve">1 </w:t>
            </w:r>
            <w:r>
              <w:rPr>
                <w:rFonts w:asciiTheme="minorHAnsi" w:hAnsiTheme="minorHAnsi" w:cstheme="minorHAnsi"/>
                <w:b/>
              </w:rPr>
              <w:t>276</w:t>
            </w:r>
            <w:r w:rsidRPr="008F43B9">
              <w:rPr>
                <w:rFonts w:asciiTheme="minorHAnsi" w:hAnsiTheme="minorHAnsi" w:cstheme="minorHAnsi"/>
                <w:b/>
              </w:rPr>
              <w:t>,00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94,52</w:t>
            </w:r>
          </w:p>
        </w:tc>
        <w:tc>
          <w:tcPr>
            <w:tcW w:w="496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  <w:r w:rsidRPr="008F43B9">
              <w:rPr>
                <w:rFonts w:asciiTheme="minorHAnsi" w:hAnsiTheme="minorHAnsi" w:cstheme="minorHAnsi"/>
                <w:b/>
              </w:rPr>
              <w:t>Příjmy po konsolidaci</w:t>
            </w:r>
          </w:p>
        </w:tc>
      </w:tr>
      <w:tr w:rsidR="00877B89" w:rsidRPr="008F43B9" w:rsidTr="00877B89">
        <w:trPr>
          <w:gridAfter w:val="1"/>
          <w:wAfter w:w="60" w:type="dxa"/>
        </w:trPr>
        <w:tc>
          <w:tcPr>
            <w:tcW w:w="460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2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8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dxa"/>
            <w:gridSpan w:val="3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8" w:type="dxa"/>
            <w:gridSpan w:val="3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2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9" w:type="dxa"/>
            <w:gridSpan w:val="3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1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1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77B89" w:rsidRPr="008F43B9" w:rsidTr="00877B89">
        <w:trPr>
          <w:gridAfter w:val="1"/>
          <w:wAfter w:w="60" w:type="dxa"/>
        </w:trPr>
        <w:tc>
          <w:tcPr>
            <w:tcW w:w="10491" w:type="dxa"/>
            <w:gridSpan w:val="36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  <w:r w:rsidRPr="008F43B9">
              <w:rPr>
                <w:rFonts w:asciiTheme="minorHAnsi" w:hAnsiTheme="minorHAnsi" w:cstheme="minorHAnsi"/>
                <w:b/>
              </w:rPr>
              <w:t>Stručný komentář k celkovému vývoji plnění příjmů kapitoly ve sledovaném období</w:t>
            </w:r>
          </w:p>
        </w:tc>
      </w:tr>
      <w:tr w:rsidR="00877B89" w:rsidRPr="008F43B9" w:rsidTr="00877B89">
        <w:trPr>
          <w:gridAfter w:val="1"/>
          <w:wAfter w:w="60" w:type="dxa"/>
        </w:trPr>
        <w:tc>
          <w:tcPr>
            <w:tcW w:w="10491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Rozpočet příjmů byl plněn v souladu s plánem.</w:t>
            </w:r>
          </w:p>
        </w:tc>
      </w:tr>
      <w:tr w:rsidR="00877B89" w:rsidRPr="008F43B9" w:rsidTr="00877B89">
        <w:trPr>
          <w:gridAfter w:val="1"/>
          <w:wAfter w:w="60" w:type="dxa"/>
        </w:trPr>
        <w:tc>
          <w:tcPr>
            <w:tcW w:w="460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2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8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8" w:type="dxa"/>
            <w:gridSpan w:val="3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2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9" w:type="dxa"/>
            <w:gridSpan w:val="3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1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1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77B89" w:rsidRPr="008F43B9" w:rsidTr="00877B89">
        <w:trPr>
          <w:gridAfter w:val="1"/>
          <w:wAfter w:w="60" w:type="dxa"/>
        </w:trPr>
        <w:tc>
          <w:tcPr>
            <w:tcW w:w="10491" w:type="dxa"/>
            <w:gridSpan w:val="36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  <w:r w:rsidRPr="008F43B9">
              <w:rPr>
                <w:rFonts w:asciiTheme="minorHAnsi" w:hAnsiTheme="minorHAnsi" w:cstheme="minorHAnsi"/>
                <w:b/>
              </w:rPr>
              <w:t>Komentář k položkám (akcím), které vykázaly abnormalitu v řádném plnění příjmů rozpočtu kapitoly ve sledovaném období</w:t>
            </w:r>
          </w:p>
        </w:tc>
      </w:tr>
      <w:tr w:rsidR="00877B89" w:rsidRPr="008F43B9" w:rsidTr="00877B89">
        <w:trPr>
          <w:gridAfter w:val="1"/>
          <w:wAfter w:w="60" w:type="dxa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3B9">
              <w:rPr>
                <w:rFonts w:asciiTheme="minorHAnsi" w:hAnsiTheme="minorHAnsi" w:cstheme="minorHAnsi"/>
                <w:b/>
                <w:sz w:val="16"/>
                <w:szCs w:val="16"/>
              </w:rPr>
              <w:t>Oddíl, paragraf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3B9">
              <w:rPr>
                <w:rFonts w:asciiTheme="minorHAnsi" w:hAnsiTheme="minorHAnsi" w:cstheme="minorHAnsi"/>
                <w:b/>
                <w:sz w:val="16"/>
                <w:szCs w:val="16"/>
              </w:rPr>
              <w:t>Položka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3B9">
              <w:rPr>
                <w:rFonts w:asciiTheme="minorHAnsi" w:hAnsiTheme="minorHAnsi" w:cstheme="minorHAnsi"/>
                <w:b/>
                <w:sz w:val="16"/>
                <w:szCs w:val="16"/>
              </w:rPr>
              <w:t>Organizace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3B9">
              <w:rPr>
                <w:rFonts w:asciiTheme="minorHAnsi" w:hAnsiTheme="minorHAnsi" w:cstheme="minorHAnsi"/>
                <w:b/>
                <w:sz w:val="16"/>
                <w:szCs w:val="16"/>
              </w:rPr>
              <w:t>Účelový zdroj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UR</w:t>
            </w:r>
            <w:r w:rsidRPr="008F43B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v tis. Kč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3B9">
              <w:rPr>
                <w:rFonts w:asciiTheme="minorHAnsi" w:hAnsiTheme="minorHAnsi" w:cstheme="minorHAns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496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3B9">
              <w:rPr>
                <w:rFonts w:asciiTheme="minorHAnsi" w:hAnsiTheme="minorHAnsi" w:cstheme="minorHAnsi"/>
                <w:b/>
                <w:sz w:val="16"/>
                <w:szCs w:val="16"/>
              </w:rPr>
              <w:t>Komentář</w:t>
            </w:r>
          </w:p>
        </w:tc>
      </w:tr>
      <w:tr w:rsidR="00877B89" w:rsidRPr="008F43B9" w:rsidTr="00877B89">
        <w:trPr>
          <w:gridAfter w:val="1"/>
          <w:wAfter w:w="60" w:type="dxa"/>
          <w:trHeight w:val="366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</w:rPr>
            </w:pPr>
            <w:r w:rsidRPr="008F43B9">
              <w:rPr>
                <w:rFonts w:asciiTheme="minorHAnsi" w:hAnsiTheme="minorHAnsi" w:cstheme="minorHAnsi"/>
              </w:rPr>
              <w:t>3636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</w:rPr>
            </w:pPr>
            <w:r w:rsidRPr="008F43B9">
              <w:rPr>
                <w:rFonts w:asciiTheme="minorHAnsi" w:hAnsiTheme="minorHAnsi" w:cstheme="minorHAnsi"/>
              </w:rPr>
              <w:t>2324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</w:rPr>
            </w:pPr>
            <w:r w:rsidRPr="008F43B9">
              <w:rPr>
                <w:rFonts w:asciiTheme="minorHAnsi" w:hAnsiTheme="minorHAnsi" w:cstheme="minorHAnsi"/>
              </w:rPr>
              <w:t>0620000000000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B89" w:rsidRPr="008F43B9" w:rsidRDefault="00877B89" w:rsidP="008979E3">
            <w:pPr>
              <w:jc w:val="right"/>
              <w:rPr>
                <w:rFonts w:asciiTheme="minorHAnsi" w:hAnsiTheme="minorHAnsi" w:cstheme="minorHAnsi"/>
              </w:rPr>
            </w:pPr>
            <w:r w:rsidRPr="008F43B9">
              <w:rPr>
                <w:rFonts w:asciiTheme="minorHAnsi" w:hAnsiTheme="minorHAnsi" w:cstheme="minorHAnsi"/>
              </w:rPr>
              <w:t>100,00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B89" w:rsidRPr="008F43B9" w:rsidRDefault="00877B89" w:rsidP="008979E3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26,00</w:t>
            </w:r>
          </w:p>
        </w:tc>
        <w:tc>
          <w:tcPr>
            <w:tcW w:w="496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</w:rPr>
            </w:pPr>
            <w:r w:rsidRPr="008F43B9">
              <w:rPr>
                <w:rFonts w:asciiTheme="minorHAnsi" w:hAnsiTheme="minorHAnsi" w:cstheme="minorHAnsi"/>
              </w:rPr>
              <w:t>Pokuty oddělení památkové péče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877B89" w:rsidRPr="008F43B9" w:rsidTr="00877B89">
        <w:tc>
          <w:tcPr>
            <w:tcW w:w="460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2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8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0" w:type="dxa"/>
            <w:gridSpan w:val="3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1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77B89" w:rsidRPr="008F43B9" w:rsidTr="00877B89">
        <w:trPr>
          <w:gridAfter w:val="1"/>
          <w:wAfter w:w="60" w:type="dxa"/>
        </w:trPr>
        <w:tc>
          <w:tcPr>
            <w:tcW w:w="10491" w:type="dxa"/>
            <w:gridSpan w:val="36"/>
            <w:shd w:val="clear" w:color="auto" w:fill="F79646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8F43B9">
              <w:rPr>
                <w:rFonts w:asciiTheme="minorHAnsi" w:hAnsiTheme="minorHAnsi" w:cstheme="minorHAnsi"/>
                <w:b/>
                <w:u w:val="single"/>
              </w:rPr>
              <w:t>Rozbor čerpání výdajů rozpočtu kapitoly</w:t>
            </w:r>
          </w:p>
        </w:tc>
      </w:tr>
      <w:tr w:rsidR="00877B89" w:rsidRPr="008F43B9" w:rsidTr="00877B89">
        <w:trPr>
          <w:gridAfter w:val="1"/>
          <w:wAfter w:w="60" w:type="dxa"/>
        </w:trPr>
        <w:tc>
          <w:tcPr>
            <w:tcW w:w="460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2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8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dxa"/>
            <w:gridSpan w:val="3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8" w:type="dxa"/>
            <w:gridSpan w:val="3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2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9" w:type="dxa"/>
            <w:gridSpan w:val="3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1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1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77B89" w:rsidRPr="008F43B9" w:rsidTr="00877B89">
        <w:trPr>
          <w:gridAfter w:val="1"/>
          <w:wAfter w:w="60" w:type="dxa"/>
        </w:trPr>
        <w:tc>
          <w:tcPr>
            <w:tcW w:w="2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3B9">
              <w:rPr>
                <w:rFonts w:asciiTheme="minorHAnsi" w:hAnsiTheme="minorHAnsi" w:cstheme="minorHAnsi"/>
                <w:b/>
                <w:sz w:val="16"/>
                <w:szCs w:val="16"/>
              </w:rPr>
              <w:t>Rozpočet upravený v tis. Kč</w:t>
            </w:r>
          </w:p>
        </w:tc>
        <w:tc>
          <w:tcPr>
            <w:tcW w:w="17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3B9">
              <w:rPr>
                <w:rFonts w:asciiTheme="minorHAnsi" w:hAnsiTheme="minorHAnsi" w:cstheme="minorHAns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3B9">
              <w:rPr>
                <w:rFonts w:asciiTheme="minorHAnsi" w:hAnsiTheme="minorHAnsi" w:cstheme="minorHAnsi"/>
                <w:b/>
                <w:sz w:val="16"/>
                <w:szCs w:val="16"/>
              </w:rPr>
              <w:t>SK/RU v %</w:t>
            </w:r>
          </w:p>
        </w:tc>
        <w:tc>
          <w:tcPr>
            <w:tcW w:w="496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3B9">
              <w:rPr>
                <w:rFonts w:asciiTheme="minorHAnsi" w:hAnsiTheme="minorHAnsi" w:cstheme="minorHAnsi"/>
                <w:b/>
                <w:sz w:val="16"/>
                <w:szCs w:val="16"/>
              </w:rPr>
              <w:t>Komentář</w:t>
            </w:r>
          </w:p>
        </w:tc>
      </w:tr>
      <w:tr w:rsidR="00877B89" w:rsidRPr="008F43B9" w:rsidTr="00877B89">
        <w:trPr>
          <w:gridAfter w:val="1"/>
          <w:wAfter w:w="60" w:type="dxa"/>
        </w:trPr>
        <w:tc>
          <w:tcPr>
            <w:tcW w:w="2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B89" w:rsidRPr="008F43B9" w:rsidRDefault="00877B89" w:rsidP="008979E3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7 474,15</w:t>
            </w:r>
          </w:p>
        </w:tc>
        <w:tc>
          <w:tcPr>
            <w:tcW w:w="17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B89" w:rsidRPr="008F43B9" w:rsidRDefault="00B82364" w:rsidP="008979E3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5 090,88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B89" w:rsidRPr="008F43B9" w:rsidRDefault="00877B89" w:rsidP="008979E3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68,11</w:t>
            </w:r>
          </w:p>
        </w:tc>
        <w:tc>
          <w:tcPr>
            <w:tcW w:w="496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  <w:r w:rsidRPr="008F43B9">
              <w:rPr>
                <w:rFonts w:asciiTheme="minorHAnsi" w:hAnsiTheme="minorHAnsi" w:cstheme="minorHAnsi"/>
                <w:b/>
              </w:rPr>
              <w:t>Výdaje před konsolidací</w:t>
            </w:r>
          </w:p>
        </w:tc>
      </w:tr>
      <w:tr w:rsidR="00877B89" w:rsidRPr="008F43B9" w:rsidTr="00877B89">
        <w:trPr>
          <w:gridAfter w:val="1"/>
          <w:wAfter w:w="60" w:type="dxa"/>
        </w:trPr>
        <w:tc>
          <w:tcPr>
            <w:tcW w:w="2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B89" w:rsidRPr="008F43B9" w:rsidRDefault="00877B89" w:rsidP="008979E3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7 474,15</w:t>
            </w:r>
          </w:p>
        </w:tc>
        <w:tc>
          <w:tcPr>
            <w:tcW w:w="17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B89" w:rsidRPr="008F43B9" w:rsidRDefault="00877B89" w:rsidP="008979E3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5 </w:t>
            </w:r>
            <w:r w:rsidR="00B82364">
              <w:rPr>
                <w:rFonts w:asciiTheme="minorHAnsi" w:hAnsiTheme="minorHAnsi" w:cstheme="minorHAnsi"/>
                <w:b/>
              </w:rPr>
              <w:t>090,88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B89" w:rsidRPr="008F43B9" w:rsidRDefault="00877B89" w:rsidP="008979E3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68,11</w:t>
            </w:r>
          </w:p>
        </w:tc>
        <w:tc>
          <w:tcPr>
            <w:tcW w:w="496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  <w:r w:rsidRPr="008F43B9">
              <w:rPr>
                <w:rFonts w:asciiTheme="minorHAnsi" w:hAnsiTheme="minorHAnsi" w:cstheme="minorHAnsi"/>
                <w:b/>
              </w:rPr>
              <w:t>Výdaje po konsolidaci</w:t>
            </w:r>
          </w:p>
        </w:tc>
      </w:tr>
      <w:tr w:rsidR="00877B89" w:rsidRPr="008F43B9" w:rsidTr="00877B89">
        <w:trPr>
          <w:gridAfter w:val="1"/>
          <w:wAfter w:w="60" w:type="dxa"/>
        </w:trPr>
        <w:tc>
          <w:tcPr>
            <w:tcW w:w="460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2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8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dxa"/>
            <w:gridSpan w:val="3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8" w:type="dxa"/>
            <w:gridSpan w:val="3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2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9" w:type="dxa"/>
            <w:gridSpan w:val="3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1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1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77B89" w:rsidRPr="008F43B9" w:rsidTr="00877B89">
        <w:trPr>
          <w:gridAfter w:val="1"/>
          <w:wAfter w:w="60" w:type="dxa"/>
        </w:trPr>
        <w:tc>
          <w:tcPr>
            <w:tcW w:w="10491" w:type="dxa"/>
            <w:gridSpan w:val="36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  <w:r w:rsidRPr="008F43B9">
              <w:rPr>
                <w:rFonts w:asciiTheme="minorHAnsi" w:hAnsiTheme="minorHAnsi" w:cstheme="minorHAnsi"/>
                <w:b/>
              </w:rPr>
              <w:t>Stručný komentář k celkovému vývoji čerpání výdajů kapitoly ve sledovaném období</w:t>
            </w:r>
          </w:p>
        </w:tc>
      </w:tr>
      <w:tr w:rsidR="00877B89" w:rsidRPr="008F43B9" w:rsidTr="00877B89">
        <w:trPr>
          <w:gridAfter w:val="1"/>
          <w:wAfter w:w="60" w:type="dxa"/>
        </w:trPr>
        <w:tc>
          <w:tcPr>
            <w:tcW w:w="10491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jc w:val="both"/>
              <w:rPr>
                <w:rFonts w:asciiTheme="minorHAnsi" w:hAnsiTheme="minorHAnsi" w:cstheme="minorHAnsi"/>
              </w:rPr>
            </w:pPr>
            <w:r w:rsidRPr="008F43B9">
              <w:rPr>
                <w:rFonts w:asciiTheme="minorHAnsi" w:hAnsiTheme="minorHAnsi" w:cstheme="minorHAnsi"/>
              </w:rPr>
              <w:t>Podrobnější komentáře k jednotlivým akcím jsou v tabulce níže.</w:t>
            </w:r>
          </w:p>
        </w:tc>
      </w:tr>
      <w:tr w:rsidR="00877B89" w:rsidRPr="008F43B9" w:rsidTr="00877B89">
        <w:trPr>
          <w:gridAfter w:val="1"/>
          <w:wAfter w:w="60" w:type="dxa"/>
        </w:trPr>
        <w:tc>
          <w:tcPr>
            <w:tcW w:w="460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2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8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8" w:type="dxa"/>
            <w:gridSpan w:val="3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2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9" w:type="dxa"/>
            <w:gridSpan w:val="3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1" w:type="dxa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1" w:type="dxa"/>
            <w:gridSpan w:val="2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77B89" w:rsidRPr="008F43B9" w:rsidTr="00877B89">
        <w:trPr>
          <w:gridAfter w:val="1"/>
          <w:wAfter w:w="60" w:type="dxa"/>
        </w:trPr>
        <w:tc>
          <w:tcPr>
            <w:tcW w:w="10491" w:type="dxa"/>
            <w:gridSpan w:val="36"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  <w:b/>
              </w:rPr>
            </w:pPr>
            <w:r w:rsidRPr="008F43B9">
              <w:rPr>
                <w:rFonts w:asciiTheme="minorHAnsi" w:hAnsiTheme="minorHAnsi" w:cstheme="minorHAnsi"/>
                <w:b/>
              </w:rPr>
              <w:t>Komentář k položkám (akcím), které vykázaly abnormalitu v řádném čerpání výdajů</w:t>
            </w:r>
            <w:r>
              <w:rPr>
                <w:rFonts w:asciiTheme="minorHAnsi" w:hAnsiTheme="minorHAnsi" w:cstheme="minorHAnsi"/>
                <w:b/>
              </w:rPr>
              <w:t xml:space="preserve"> rozpočtu kapitoly ve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sledovan</w:t>
            </w:r>
            <w:proofErr w:type="spellEnd"/>
            <w:r>
              <w:rPr>
                <w:rFonts w:asciiTheme="minorHAnsi" w:hAnsiTheme="minorHAnsi" w:cstheme="minorHAnsi"/>
                <w:b/>
              </w:rPr>
              <w:t>.</w:t>
            </w:r>
            <w:r w:rsidRPr="008F43B9">
              <w:rPr>
                <w:rFonts w:asciiTheme="minorHAnsi" w:hAnsiTheme="minorHAnsi" w:cstheme="minorHAnsi"/>
                <w:b/>
              </w:rPr>
              <w:t xml:space="preserve"> období</w:t>
            </w:r>
          </w:p>
        </w:tc>
      </w:tr>
      <w:tr w:rsidR="00877B89" w:rsidRPr="008F43B9" w:rsidTr="00877B89">
        <w:trPr>
          <w:gridAfter w:val="1"/>
          <w:wAfter w:w="60" w:type="dxa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3B9">
              <w:rPr>
                <w:rFonts w:asciiTheme="minorHAnsi" w:hAnsiTheme="minorHAnsi" w:cstheme="minorHAnsi"/>
                <w:b/>
                <w:sz w:val="16"/>
                <w:szCs w:val="16"/>
              </w:rPr>
              <w:t>Oddíl, paragraf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3B9">
              <w:rPr>
                <w:rFonts w:asciiTheme="minorHAnsi" w:hAnsiTheme="minorHAnsi" w:cstheme="minorHAnsi"/>
                <w:b/>
                <w:sz w:val="16"/>
                <w:szCs w:val="16"/>
              </w:rPr>
              <w:t>Položka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3B9">
              <w:rPr>
                <w:rFonts w:asciiTheme="minorHAnsi" w:hAnsiTheme="minorHAnsi" w:cstheme="minorHAnsi"/>
                <w:b/>
                <w:sz w:val="16"/>
                <w:szCs w:val="16"/>
              </w:rPr>
              <w:t>Organizace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3B9">
              <w:rPr>
                <w:rFonts w:asciiTheme="minorHAnsi" w:hAnsiTheme="minorHAnsi" w:cstheme="minorHAnsi"/>
                <w:b/>
                <w:sz w:val="16"/>
                <w:szCs w:val="16"/>
              </w:rPr>
              <w:t>Účelový zdroj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UR</w:t>
            </w:r>
            <w:r w:rsidRPr="008F43B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v tis. Kč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3B9">
              <w:rPr>
                <w:rFonts w:asciiTheme="minorHAnsi" w:hAnsiTheme="minorHAnsi" w:cstheme="minorHAns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496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43B9">
              <w:rPr>
                <w:rFonts w:asciiTheme="minorHAnsi" w:hAnsiTheme="minorHAnsi" w:cstheme="minorHAnsi"/>
                <w:b/>
                <w:sz w:val="16"/>
                <w:szCs w:val="16"/>
              </w:rPr>
              <w:t>Komentář</w:t>
            </w:r>
          </w:p>
        </w:tc>
      </w:tr>
      <w:tr w:rsidR="00877B89" w:rsidRPr="008F43B9" w:rsidTr="00877B89">
        <w:trPr>
          <w:gridAfter w:val="1"/>
          <w:wAfter w:w="60" w:type="dxa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</w:rPr>
            </w:pPr>
            <w:r w:rsidRPr="008F43B9">
              <w:rPr>
                <w:rFonts w:asciiTheme="minorHAnsi" w:hAnsiTheme="minorHAnsi" w:cstheme="minorHAnsi"/>
              </w:rPr>
              <w:t>3322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</w:rPr>
            </w:pPr>
            <w:r w:rsidRPr="008F43B9">
              <w:rPr>
                <w:rFonts w:asciiTheme="minorHAnsi" w:hAnsiTheme="minorHAnsi" w:cstheme="minorHAnsi"/>
              </w:rPr>
              <w:t>5179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</w:rPr>
            </w:pPr>
            <w:r w:rsidRPr="008F43B9">
              <w:rPr>
                <w:rFonts w:asciiTheme="minorHAnsi" w:hAnsiTheme="minorHAnsi" w:cstheme="minorHAnsi"/>
              </w:rPr>
              <w:t>0620000000000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125,82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96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</w:rPr>
            </w:pPr>
            <w:r w:rsidRPr="008F43B9">
              <w:rPr>
                <w:rFonts w:asciiTheme="minorHAnsi" w:hAnsiTheme="minorHAnsi" w:cstheme="minorHAnsi"/>
              </w:rPr>
              <w:t>Stavebně historické průzk</w:t>
            </w:r>
            <w:r>
              <w:rPr>
                <w:rFonts w:asciiTheme="minorHAnsi" w:hAnsiTheme="minorHAnsi" w:cstheme="minorHAnsi"/>
              </w:rPr>
              <w:t xml:space="preserve">umy, konzultace Památkové péče - </w:t>
            </w:r>
            <w:r w:rsidRPr="008F43B9">
              <w:rPr>
                <w:rFonts w:asciiTheme="minorHAnsi" w:hAnsiTheme="minorHAnsi" w:cstheme="minorHAnsi"/>
              </w:rPr>
              <w:t>Očekáváme če</w:t>
            </w:r>
            <w:r>
              <w:rPr>
                <w:rFonts w:asciiTheme="minorHAnsi" w:hAnsiTheme="minorHAnsi" w:cstheme="minorHAnsi"/>
              </w:rPr>
              <w:t>rpání v první polovině roku 2025.</w:t>
            </w:r>
          </w:p>
        </w:tc>
      </w:tr>
      <w:tr w:rsidR="00877B89" w:rsidRPr="008F43B9" w:rsidTr="00877B89">
        <w:trPr>
          <w:gridAfter w:val="1"/>
          <w:wAfter w:w="60" w:type="dxa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</w:rPr>
            </w:pPr>
            <w:r w:rsidRPr="008F43B9">
              <w:rPr>
                <w:rFonts w:asciiTheme="minorHAnsi" w:hAnsiTheme="minorHAnsi" w:cstheme="minorHAnsi"/>
              </w:rPr>
              <w:t>3635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</w:rPr>
            </w:pPr>
            <w:r w:rsidRPr="008F43B9">
              <w:rPr>
                <w:rFonts w:asciiTheme="minorHAnsi" w:hAnsiTheme="minorHAnsi" w:cstheme="minorHAnsi"/>
              </w:rPr>
              <w:t>6119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</w:rPr>
            </w:pPr>
            <w:r w:rsidRPr="008F43B9">
              <w:rPr>
                <w:rFonts w:asciiTheme="minorHAnsi" w:hAnsiTheme="minorHAnsi" w:cstheme="minorHAnsi"/>
              </w:rPr>
              <w:t>0620037000000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834,90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181,50</w:t>
            </w:r>
          </w:p>
        </w:tc>
        <w:tc>
          <w:tcPr>
            <w:tcW w:w="496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</w:rPr>
            </w:pPr>
            <w:r w:rsidRPr="008F43B9">
              <w:rPr>
                <w:rFonts w:asciiTheme="minorHAnsi" w:hAnsiTheme="minorHAnsi" w:cstheme="minorHAnsi"/>
              </w:rPr>
              <w:t>VI. změna Územního plánu Prostějov - Očekáváme če</w:t>
            </w:r>
            <w:r>
              <w:rPr>
                <w:rFonts w:asciiTheme="minorHAnsi" w:hAnsiTheme="minorHAnsi" w:cstheme="minorHAnsi"/>
              </w:rPr>
              <w:t>rpání v druhé polovině roku 2025.</w:t>
            </w:r>
          </w:p>
        </w:tc>
      </w:tr>
      <w:tr w:rsidR="00877B89" w:rsidRPr="008F43B9" w:rsidTr="00877B89">
        <w:trPr>
          <w:gridAfter w:val="1"/>
          <w:wAfter w:w="60" w:type="dxa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</w:rPr>
            </w:pPr>
            <w:r w:rsidRPr="008F43B9">
              <w:rPr>
                <w:rFonts w:asciiTheme="minorHAnsi" w:hAnsiTheme="minorHAnsi" w:cstheme="minorHAnsi"/>
              </w:rPr>
              <w:t>3635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</w:rPr>
            </w:pPr>
            <w:r w:rsidRPr="008F43B9">
              <w:rPr>
                <w:rFonts w:asciiTheme="minorHAnsi" w:hAnsiTheme="minorHAnsi" w:cstheme="minorHAnsi"/>
              </w:rPr>
              <w:t>6119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</w:rPr>
            </w:pPr>
            <w:r w:rsidRPr="008F43B9">
              <w:rPr>
                <w:rFonts w:asciiTheme="minorHAnsi" w:hAnsiTheme="minorHAnsi" w:cstheme="minorHAnsi"/>
              </w:rPr>
              <w:t>062003</w:t>
            </w:r>
            <w:r>
              <w:rPr>
                <w:rFonts w:asciiTheme="minorHAnsi" w:hAnsiTheme="minorHAnsi" w:cstheme="minorHAnsi"/>
              </w:rPr>
              <w:t>8</w:t>
            </w:r>
            <w:r w:rsidRPr="008F43B9">
              <w:rPr>
                <w:rFonts w:asciiTheme="minorHAnsi" w:hAnsiTheme="minorHAnsi" w:cstheme="minorHAnsi"/>
              </w:rPr>
              <w:t>000000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865,15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96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</w:rPr>
            </w:pPr>
            <w:r w:rsidRPr="008F43B9">
              <w:rPr>
                <w:rFonts w:asciiTheme="minorHAnsi" w:hAnsiTheme="minorHAnsi" w:cstheme="minorHAnsi"/>
              </w:rPr>
              <w:t>VI</w:t>
            </w:r>
            <w:r>
              <w:rPr>
                <w:rFonts w:asciiTheme="minorHAnsi" w:hAnsiTheme="minorHAnsi" w:cstheme="minorHAnsi"/>
              </w:rPr>
              <w:t>I</w:t>
            </w:r>
            <w:r w:rsidRPr="008F43B9">
              <w:rPr>
                <w:rFonts w:asciiTheme="minorHAnsi" w:hAnsiTheme="minorHAnsi" w:cstheme="minorHAnsi"/>
              </w:rPr>
              <w:t>. změna Územního plánu Prostějov - Očekáváme če</w:t>
            </w:r>
            <w:r>
              <w:rPr>
                <w:rFonts w:asciiTheme="minorHAnsi" w:hAnsiTheme="minorHAnsi" w:cstheme="minorHAnsi"/>
              </w:rPr>
              <w:t>rpání v první polovině roku 2025.</w:t>
            </w:r>
          </w:p>
        </w:tc>
      </w:tr>
      <w:tr w:rsidR="00877B89" w:rsidRPr="008F43B9" w:rsidTr="00877B89">
        <w:trPr>
          <w:gridAfter w:val="1"/>
          <w:wAfter w:w="60" w:type="dxa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</w:rPr>
            </w:pPr>
            <w:r w:rsidRPr="008F43B9">
              <w:rPr>
                <w:rFonts w:asciiTheme="minorHAnsi" w:hAnsiTheme="minorHAnsi" w:cstheme="minorHAnsi"/>
              </w:rPr>
              <w:t>3635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</w:rPr>
            </w:pPr>
            <w:r w:rsidRPr="008F43B9">
              <w:rPr>
                <w:rFonts w:asciiTheme="minorHAnsi" w:hAnsiTheme="minorHAnsi" w:cstheme="minorHAnsi"/>
              </w:rPr>
              <w:t>6119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</w:rPr>
            </w:pPr>
            <w:r w:rsidRPr="008F43B9">
              <w:rPr>
                <w:rFonts w:asciiTheme="minorHAnsi" w:hAnsiTheme="minorHAnsi" w:cstheme="minorHAnsi"/>
              </w:rPr>
              <w:t>062003</w:t>
            </w:r>
            <w:r>
              <w:rPr>
                <w:rFonts w:asciiTheme="minorHAnsi" w:hAnsiTheme="minorHAnsi" w:cstheme="minorHAnsi"/>
              </w:rPr>
              <w:t>9</w:t>
            </w:r>
            <w:r w:rsidRPr="008F43B9">
              <w:rPr>
                <w:rFonts w:asciiTheme="minorHAnsi" w:hAnsiTheme="minorHAnsi" w:cstheme="minorHAnsi"/>
              </w:rPr>
              <w:t>000000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500,00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96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Územní studie okolí zámku a Pernštýnského náměstí</w:t>
            </w:r>
            <w:r w:rsidRPr="008F43B9">
              <w:rPr>
                <w:rFonts w:asciiTheme="minorHAnsi" w:hAnsiTheme="minorHAnsi" w:cstheme="minorHAnsi"/>
              </w:rPr>
              <w:t xml:space="preserve"> - Očekáváme če</w:t>
            </w:r>
            <w:r>
              <w:rPr>
                <w:rFonts w:asciiTheme="minorHAnsi" w:hAnsiTheme="minorHAnsi" w:cstheme="minorHAnsi"/>
              </w:rPr>
              <w:t>rpání v druhé polovině roku 2025.</w:t>
            </w:r>
          </w:p>
        </w:tc>
      </w:tr>
      <w:tr w:rsidR="00877B89" w:rsidRPr="008F43B9" w:rsidTr="00877B89">
        <w:trPr>
          <w:gridAfter w:val="1"/>
          <w:wAfter w:w="60" w:type="dxa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</w:rPr>
            </w:pPr>
            <w:r w:rsidRPr="008F43B9">
              <w:rPr>
                <w:rFonts w:asciiTheme="minorHAnsi" w:hAnsiTheme="minorHAnsi" w:cstheme="minorHAnsi"/>
              </w:rPr>
              <w:t>3635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</w:rPr>
            </w:pPr>
            <w:r w:rsidRPr="008F43B9">
              <w:rPr>
                <w:rFonts w:asciiTheme="minorHAnsi" w:hAnsiTheme="minorHAnsi" w:cstheme="minorHAnsi"/>
              </w:rPr>
              <w:t>6119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0620040</w:t>
            </w:r>
            <w:r w:rsidRPr="008F43B9">
              <w:rPr>
                <w:rFonts w:asciiTheme="minorHAnsi" w:hAnsiTheme="minorHAnsi" w:cstheme="minorHAnsi"/>
              </w:rPr>
              <w:t>000000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100,00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96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Architektonická soutěž Nová tržnice nám. Sv. Čecha</w:t>
            </w:r>
            <w:r w:rsidRPr="008F43B9">
              <w:rPr>
                <w:rFonts w:asciiTheme="minorHAnsi" w:hAnsiTheme="minorHAnsi" w:cstheme="minorHAnsi"/>
              </w:rPr>
              <w:t xml:space="preserve"> - Očekáváme če</w:t>
            </w:r>
            <w:r>
              <w:rPr>
                <w:rFonts w:asciiTheme="minorHAnsi" w:hAnsiTheme="minorHAnsi" w:cstheme="minorHAnsi"/>
              </w:rPr>
              <w:t>rpání v druhé polovině roku 2025.</w:t>
            </w:r>
          </w:p>
        </w:tc>
      </w:tr>
    </w:tbl>
    <w:p w:rsidR="00877B89" w:rsidRDefault="00877B89" w:rsidP="00877B89">
      <w:pPr>
        <w:rPr>
          <w:rFonts w:asciiTheme="minorHAnsi" w:hAnsiTheme="minorHAnsi" w:cstheme="minorHAnsi"/>
          <w:b/>
          <w:sz w:val="18"/>
        </w:rPr>
      </w:pPr>
    </w:p>
    <w:p w:rsidR="00877B89" w:rsidRPr="008F43B9" w:rsidRDefault="00877B89" w:rsidP="00877B89">
      <w:pPr>
        <w:rPr>
          <w:rFonts w:asciiTheme="minorHAnsi" w:hAnsiTheme="minorHAnsi" w:cstheme="minorHAnsi"/>
          <w:b/>
          <w:sz w:val="18"/>
        </w:rPr>
      </w:pPr>
    </w:p>
    <w:p w:rsidR="00877B89" w:rsidRPr="008F43B9" w:rsidRDefault="00877B89" w:rsidP="00877B89">
      <w:pPr>
        <w:ind w:left="-426"/>
        <w:rPr>
          <w:rFonts w:asciiTheme="minorHAnsi" w:hAnsiTheme="minorHAnsi" w:cstheme="minorHAnsi"/>
          <w:b/>
        </w:rPr>
      </w:pPr>
      <w:r w:rsidRPr="008F43B9">
        <w:rPr>
          <w:rFonts w:asciiTheme="minorHAnsi" w:hAnsiTheme="minorHAnsi" w:cstheme="minorHAnsi"/>
          <w:b/>
        </w:rPr>
        <w:t>Přehled rozpočtových opatření k</w:t>
      </w:r>
      <w:r>
        <w:rPr>
          <w:rFonts w:asciiTheme="minorHAnsi" w:hAnsiTheme="minorHAnsi" w:cstheme="minorHAnsi"/>
          <w:b/>
        </w:rPr>
        <w:t> 31.12.2024</w:t>
      </w:r>
    </w:p>
    <w:tbl>
      <w:tblPr>
        <w:tblW w:w="10491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1560"/>
        <w:gridCol w:w="4536"/>
        <w:gridCol w:w="1701"/>
      </w:tblGrid>
      <w:tr w:rsidR="00877B89" w:rsidRPr="008F43B9" w:rsidTr="008979E3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F43B9">
              <w:rPr>
                <w:rFonts w:asciiTheme="minorHAnsi" w:hAnsiTheme="minorHAnsi" w:cstheme="minorHAnsi"/>
                <w:b/>
                <w:bCs/>
              </w:rPr>
              <w:t>Usn.č</w:t>
            </w:r>
            <w:proofErr w:type="spellEnd"/>
            <w:r w:rsidRPr="008F43B9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8F43B9">
              <w:rPr>
                <w:rFonts w:asciiTheme="minorHAnsi" w:hAnsiTheme="minorHAnsi" w:cstheme="minorHAnsi"/>
                <w:b/>
                <w:bCs/>
              </w:rPr>
              <w:t>Datum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43B9">
              <w:rPr>
                <w:rFonts w:asciiTheme="minorHAnsi" w:hAnsiTheme="minorHAnsi" w:cstheme="minorHAnsi"/>
                <w:b/>
                <w:bCs/>
              </w:rPr>
              <w:t>Částka v tis. Kč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43B9">
              <w:rPr>
                <w:rFonts w:asciiTheme="minorHAnsi" w:hAnsiTheme="minorHAnsi" w:cstheme="minorHAnsi"/>
                <w:b/>
                <w:bCs/>
              </w:rPr>
              <w:t>Rozpočtové opatření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43B9">
              <w:rPr>
                <w:rFonts w:asciiTheme="minorHAnsi" w:hAnsiTheme="minorHAnsi" w:cstheme="minorHAnsi"/>
                <w:b/>
                <w:bCs/>
              </w:rPr>
              <w:t>Stupeň realizace</w:t>
            </w:r>
          </w:p>
        </w:tc>
      </w:tr>
      <w:tr w:rsidR="00877B89" w:rsidRPr="008F43B9" w:rsidTr="008979E3"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</w:rPr>
            </w:pPr>
            <w:r w:rsidRPr="00F4606E">
              <w:rPr>
                <w:rFonts w:asciiTheme="minorHAnsi" w:hAnsiTheme="minorHAnsi" w:cstheme="minorHAnsi"/>
              </w:rPr>
              <w:t>ZM/2024/11/11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23.4.2024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89" w:rsidRPr="008F43B9" w:rsidRDefault="00877B89" w:rsidP="008979E3">
            <w:pPr>
              <w:jc w:val="right"/>
              <w:rPr>
                <w:rFonts w:asciiTheme="minorHAnsi" w:hAnsiTheme="minorHAnsi" w:cstheme="minorHAnsi"/>
              </w:rPr>
            </w:pPr>
            <w:r w:rsidRPr="008F43B9">
              <w:rPr>
                <w:rFonts w:asciiTheme="minorHAnsi" w:hAnsiTheme="minorHAnsi" w:cstheme="minorHAnsi"/>
              </w:rPr>
              <w:t>2 000,00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</w:rPr>
            </w:pPr>
            <w:r w:rsidRPr="008F43B9">
              <w:rPr>
                <w:rFonts w:asciiTheme="minorHAnsi" w:hAnsiTheme="minorHAnsi" w:cstheme="minorHAnsi"/>
              </w:rPr>
              <w:t>Dotační programy Péče o historické dědictví města Prostějova a Regenerace městských památkov</w:t>
            </w:r>
            <w:r>
              <w:rPr>
                <w:rFonts w:asciiTheme="minorHAnsi" w:hAnsiTheme="minorHAnsi" w:cstheme="minorHAnsi"/>
              </w:rPr>
              <w:t>ých rezervací a zón pro rok 2024.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Bylo</w:t>
            </w:r>
            <w:r w:rsidRPr="008F43B9">
              <w:rPr>
                <w:rFonts w:asciiTheme="minorHAnsi" w:hAnsiTheme="minorHAnsi" w:cstheme="minorHAnsi"/>
              </w:rPr>
              <w:t xml:space="preserve"> realizováno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877B89" w:rsidRPr="008F43B9" w:rsidTr="008979E3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89" w:rsidRPr="00F4606E" w:rsidRDefault="00877B89" w:rsidP="008979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89" w:rsidRDefault="00877B89" w:rsidP="008979E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89" w:rsidRPr="008F43B9" w:rsidRDefault="00877B89" w:rsidP="008979E3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89" w:rsidRDefault="00877B89" w:rsidP="008979E3">
            <w:pPr>
              <w:rPr>
                <w:rFonts w:asciiTheme="minorHAnsi" w:hAnsiTheme="minorHAnsi" w:cstheme="minorHAnsi"/>
              </w:rPr>
            </w:pPr>
          </w:p>
        </w:tc>
      </w:tr>
      <w:tr w:rsidR="00877B89" w:rsidRPr="008F43B9" w:rsidTr="008979E3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RM/2024/51/04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10.9.2024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89" w:rsidRPr="008F43B9" w:rsidRDefault="00877B89" w:rsidP="008979E3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65,15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VII. změna Územního plánu Prostějov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Nebylo</w:t>
            </w:r>
            <w:r w:rsidRPr="008F43B9">
              <w:rPr>
                <w:rFonts w:asciiTheme="minorHAnsi" w:hAnsiTheme="minorHAnsi" w:cstheme="minorHAnsi"/>
              </w:rPr>
              <w:t xml:space="preserve"> realizováno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877B89" w:rsidRPr="008F43B9" w:rsidTr="008979E3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RM/2024/52/37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89" w:rsidRPr="008F43B9" w:rsidRDefault="00877B89" w:rsidP="008979E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24.9.2024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89" w:rsidRPr="008F43B9" w:rsidRDefault="00877B89" w:rsidP="008979E3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129,1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Stavebně historický průzkum – Wolkrův dům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89" w:rsidRPr="008F43B9" w:rsidRDefault="00877B89" w:rsidP="008979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Bylo </w:t>
            </w:r>
            <w:r w:rsidRPr="008F43B9">
              <w:rPr>
                <w:rFonts w:asciiTheme="minorHAnsi" w:hAnsiTheme="minorHAnsi" w:cstheme="minorHAnsi"/>
              </w:rPr>
              <w:t>realizováno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</w:tbl>
    <w:p w:rsidR="00877B89" w:rsidRDefault="00877B89" w:rsidP="00877B89">
      <w:pPr>
        <w:rPr>
          <w:rFonts w:asciiTheme="minorHAnsi" w:hAnsiTheme="minorHAnsi" w:cstheme="minorHAnsi"/>
          <w:b/>
          <w:sz w:val="18"/>
        </w:rPr>
      </w:pPr>
    </w:p>
    <w:p w:rsidR="00877B89" w:rsidRDefault="00877B89" w:rsidP="00877B89">
      <w:pPr>
        <w:rPr>
          <w:rFonts w:asciiTheme="minorHAnsi" w:hAnsiTheme="minorHAnsi" w:cstheme="minorHAnsi"/>
          <w:b/>
          <w:sz w:val="18"/>
        </w:rPr>
      </w:pPr>
    </w:p>
    <w:p w:rsidR="00877B89" w:rsidRDefault="00877B89" w:rsidP="00877B89">
      <w:pPr>
        <w:rPr>
          <w:rFonts w:asciiTheme="minorHAnsi" w:hAnsiTheme="minorHAnsi" w:cstheme="minorHAnsi"/>
          <w:b/>
          <w:sz w:val="18"/>
        </w:rPr>
      </w:pPr>
    </w:p>
    <w:p w:rsidR="00877B89" w:rsidRDefault="00877B89" w:rsidP="00877B89">
      <w:pPr>
        <w:rPr>
          <w:rFonts w:asciiTheme="minorHAnsi" w:hAnsiTheme="minorHAnsi" w:cstheme="minorHAnsi"/>
          <w:b/>
          <w:sz w:val="18"/>
        </w:rPr>
      </w:pPr>
      <w:r w:rsidRPr="008F43B9">
        <w:rPr>
          <w:rFonts w:asciiTheme="minorHAnsi" w:hAnsiTheme="minorHAnsi" w:cstheme="minorHAnsi"/>
          <w:b/>
          <w:sz w:val="18"/>
        </w:rPr>
        <w:t>V Prostějově</w:t>
      </w:r>
      <w:r>
        <w:rPr>
          <w:rFonts w:asciiTheme="minorHAnsi" w:hAnsiTheme="minorHAnsi" w:cstheme="minorHAnsi"/>
          <w:b/>
          <w:sz w:val="18"/>
        </w:rPr>
        <w:t>:</w:t>
      </w:r>
      <w:r>
        <w:rPr>
          <w:rFonts w:asciiTheme="minorHAnsi" w:hAnsiTheme="minorHAnsi" w:cstheme="minorHAnsi"/>
          <w:b/>
          <w:sz w:val="18"/>
        </w:rPr>
        <w:tab/>
        <w:t>28.01.2025</w:t>
      </w:r>
      <w:r>
        <w:rPr>
          <w:rFonts w:asciiTheme="minorHAnsi" w:hAnsiTheme="minorHAnsi" w:cstheme="minorHAnsi"/>
          <w:b/>
          <w:sz w:val="18"/>
        </w:rPr>
        <w:tab/>
      </w:r>
      <w:r>
        <w:rPr>
          <w:rFonts w:asciiTheme="minorHAnsi" w:hAnsiTheme="minorHAnsi" w:cstheme="minorHAnsi"/>
          <w:b/>
          <w:sz w:val="18"/>
        </w:rPr>
        <w:tab/>
      </w:r>
      <w:r>
        <w:rPr>
          <w:rFonts w:asciiTheme="minorHAnsi" w:hAnsiTheme="minorHAnsi" w:cstheme="minorHAnsi"/>
          <w:b/>
          <w:sz w:val="18"/>
        </w:rPr>
        <w:tab/>
      </w:r>
      <w:r>
        <w:rPr>
          <w:rFonts w:asciiTheme="minorHAnsi" w:hAnsiTheme="minorHAnsi" w:cstheme="minorHAnsi"/>
          <w:b/>
          <w:sz w:val="18"/>
        </w:rPr>
        <w:tab/>
      </w:r>
      <w:r>
        <w:rPr>
          <w:rFonts w:asciiTheme="minorHAnsi" w:hAnsiTheme="minorHAnsi" w:cstheme="minorHAnsi"/>
          <w:b/>
          <w:sz w:val="18"/>
        </w:rPr>
        <w:tab/>
      </w:r>
      <w:r>
        <w:rPr>
          <w:rFonts w:asciiTheme="minorHAnsi" w:hAnsiTheme="minorHAnsi" w:cstheme="minorHAnsi"/>
          <w:b/>
          <w:sz w:val="18"/>
        </w:rPr>
        <w:tab/>
      </w:r>
      <w:r>
        <w:rPr>
          <w:rFonts w:asciiTheme="minorHAnsi" w:hAnsiTheme="minorHAnsi" w:cstheme="minorHAnsi"/>
          <w:b/>
          <w:sz w:val="18"/>
        </w:rPr>
        <w:tab/>
      </w:r>
      <w:r>
        <w:rPr>
          <w:rFonts w:asciiTheme="minorHAnsi" w:hAnsiTheme="minorHAnsi" w:cstheme="minorHAnsi"/>
          <w:b/>
          <w:sz w:val="18"/>
        </w:rPr>
        <w:tab/>
      </w:r>
      <w:r>
        <w:rPr>
          <w:rFonts w:asciiTheme="minorHAnsi" w:hAnsiTheme="minorHAnsi" w:cstheme="minorHAnsi"/>
          <w:b/>
          <w:sz w:val="18"/>
        </w:rPr>
        <w:tab/>
      </w:r>
    </w:p>
    <w:p w:rsidR="00877B89" w:rsidRDefault="00877B89" w:rsidP="00877B89">
      <w:pPr>
        <w:rPr>
          <w:rFonts w:asciiTheme="minorHAnsi" w:hAnsiTheme="minorHAnsi" w:cstheme="minorHAnsi"/>
          <w:b/>
          <w:sz w:val="18"/>
        </w:rPr>
      </w:pPr>
      <w:r w:rsidRPr="008F43B9">
        <w:rPr>
          <w:rFonts w:asciiTheme="minorHAnsi" w:hAnsiTheme="minorHAnsi" w:cstheme="minorHAnsi"/>
          <w:b/>
          <w:sz w:val="18"/>
        </w:rPr>
        <w:t>Správce kapitoly: Ing. arch. Jan Mlčoch</w:t>
      </w:r>
    </w:p>
    <w:p w:rsidR="00A71FD3" w:rsidRPr="003441E2" w:rsidRDefault="00A71FD3">
      <w:pPr>
        <w:autoSpaceDE/>
        <w:autoSpaceDN/>
        <w:spacing w:after="200" w:line="276" w:lineRule="auto"/>
        <w:rPr>
          <w:rFonts w:asciiTheme="minorHAnsi" w:hAnsiTheme="minorHAnsi" w:cstheme="minorHAnsi"/>
          <w:b/>
          <w:color w:val="FF0000"/>
          <w:sz w:val="18"/>
        </w:rPr>
      </w:pPr>
      <w:r w:rsidRPr="003441E2">
        <w:rPr>
          <w:rFonts w:asciiTheme="minorHAnsi" w:hAnsiTheme="minorHAnsi" w:cstheme="minorHAnsi"/>
          <w:b/>
          <w:color w:val="FF0000"/>
          <w:sz w:val="18"/>
        </w:rPr>
        <w:br w:type="page"/>
      </w:r>
    </w:p>
    <w:p w:rsidR="00C5178E" w:rsidRPr="00F80C5A" w:rsidRDefault="00C5178E" w:rsidP="00936A06">
      <w:pPr>
        <w:pStyle w:val="Nadpis2"/>
      </w:pPr>
      <w:bookmarkStart w:id="178" w:name="_Toc197779593"/>
      <w:r w:rsidRPr="00F80C5A">
        <w:lastRenderedPageBreak/>
        <w:t>Kapitola 70 – Finanční</w:t>
      </w:r>
      <w:bookmarkEnd w:id="178"/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19"/>
        <w:gridCol w:w="141"/>
        <w:gridCol w:w="460"/>
        <w:gridCol w:w="250"/>
        <w:gridCol w:w="141"/>
        <w:gridCol w:w="69"/>
        <w:gridCol w:w="460"/>
        <w:gridCol w:w="460"/>
        <w:gridCol w:w="287"/>
        <w:gridCol w:w="72"/>
        <w:gridCol w:w="101"/>
        <w:gridCol w:w="41"/>
        <w:gridCol w:w="637"/>
        <w:gridCol w:w="242"/>
        <w:gridCol w:w="460"/>
        <w:gridCol w:w="290"/>
        <w:gridCol w:w="170"/>
        <w:gridCol w:w="752"/>
        <w:gridCol w:w="70"/>
        <w:gridCol w:w="72"/>
        <w:gridCol w:w="26"/>
        <w:gridCol w:w="116"/>
        <w:gridCol w:w="344"/>
        <w:gridCol w:w="460"/>
        <w:gridCol w:w="460"/>
        <w:gridCol w:w="11"/>
        <w:gridCol w:w="142"/>
        <w:gridCol w:w="307"/>
        <w:gridCol w:w="460"/>
        <w:gridCol w:w="460"/>
        <w:gridCol w:w="899"/>
      </w:tblGrid>
      <w:tr w:rsidR="00F80C5A" w:rsidRPr="00F80C5A" w:rsidTr="00C12158">
        <w:tc>
          <w:tcPr>
            <w:tcW w:w="460" w:type="dxa"/>
          </w:tcPr>
          <w:p w:rsidR="00672FA9" w:rsidRPr="00F80C5A" w:rsidRDefault="00672FA9" w:rsidP="00C12158">
            <w:pPr>
              <w:rPr>
                <w:rFonts w:ascii="Calibri" w:hAnsi="Calibri"/>
                <w:b/>
              </w:rPr>
            </w:pPr>
          </w:p>
        </w:tc>
        <w:tc>
          <w:tcPr>
            <w:tcW w:w="460" w:type="dxa"/>
            <w:gridSpan w:val="2"/>
          </w:tcPr>
          <w:p w:rsidR="00672FA9" w:rsidRPr="00F80C5A" w:rsidRDefault="00672FA9" w:rsidP="00C12158">
            <w:pPr>
              <w:rPr>
                <w:rFonts w:ascii="Calibri" w:hAnsi="Calibri"/>
                <w:b/>
              </w:rPr>
            </w:pPr>
          </w:p>
        </w:tc>
        <w:tc>
          <w:tcPr>
            <w:tcW w:w="460" w:type="dxa"/>
          </w:tcPr>
          <w:p w:rsidR="00672FA9" w:rsidRPr="00F80C5A" w:rsidRDefault="00672FA9" w:rsidP="00C12158">
            <w:pPr>
              <w:rPr>
                <w:rFonts w:ascii="Calibri" w:hAnsi="Calibri"/>
                <w:b/>
              </w:rPr>
            </w:pPr>
          </w:p>
        </w:tc>
        <w:tc>
          <w:tcPr>
            <w:tcW w:w="460" w:type="dxa"/>
            <w:gridSpan w:val="3"/>
          </w:tcPr>
          <w:p w:rsidR="00672FA9" w:rsidRPr="00F80C5A" w:rsidRDefault="00672FA9" w:rsidP="00C12158">
            <w:pPr>
              <w:rPr>
                <w:rFonts w:ascii="Calibri" w:hAnsi="Calibri"/>
                <w:b/>
              </w:rPr>
            </w:pPr>
          </w:p>
        </w:tc>
        <w:tc>
          <w:tcPr>
            <w:tcW w:w="460" w:type="dxa"/>
          </w:tcPr>
          <w:p w:rsidR="00672FA9" w:rsidRPr="00F80C5A" w:rsidRDefault="00672FA9" w:rsidP="00C12158">
            <w:pPr>
              <w:rPr>
                <w:rFonts w:ascii="Calibri" w:hAnsi="Calibri"/>
                <w:b/>
              </w:rPr>
            </w:pPr>
          </w:p>
        </w:tc>
        <w:tc>
          <w:tcPr>
            <w:tcW w:w="460" w:type="dxa"/>
          </w:tcPr>
          <w:p w:rsidR="00672FA9" w:rsidRPr="00F80C5A" w:rsidRDefault="00672FA9" w:rsidP="00C12158">
            <w:pPr>
              <w:rPr>
                <w:rFonts w:ascii="Calibri" w:hAnsi="Calibri"/>
                <w:b/>
              </w:rPr>
            </w:pPr>
          </w:p>
        </w:tc>
        <w:tc>
          <w:tcPr>
            <w:tcW w:w="460" w:type="dxa"/>
            <w:gridSpan w:val="3"/>
          </w:tcPr>
          <w:p w:rsidR="00672FA9" w:rsidRPr="00F80C5A" w:rsidRDefault="00672FA9" w:rsidP="00C12158">
            <w:pPr>
              <w:rPr>
                <w:rFonts w:ascii="Calibri" w:hAnsi="Calibri"/>
                <w:b/>
              </w:rPr>
            </w:pPr>
          </w:p>
        </w:tc>
        <w:tc>
          <w:tcPr>
            <w:tcW w:w="678" w:type="dxa"/>
            <w:gridSpan w:val="2"/>
          </w:tcPr>
          <w:p w:rsidR="00672FA9" w:rsidRPr="00F80C5A" w:rsidRDefault="00672FA9" w:rsidP="00C12158">
            <w:pPr>
              <w:rPr>
                <w:rFonts w:ascii="Calibri" w:hAnsi="Calibri"/>
                <w:b/>
              </w:rPr>
            </w:pPr>
          </w:p>
        </w:tc>
        <w:tc>
          <w:tcPr>
            <w:tcW w:w="242" w:type="dxa"/>
          </w:tcPr>
          <w:p w:rsidR="00672FA9" w:rsidRPr="00F80C5A" w:rsidRDefault="00672FA9" w:rsidP="00C12158">
            <w:pPr>
              <w:rPr>
                <w:rFonts w:ascii="Calibri" w:hAnsi="Calibri"/>
                <w:b/>
              </w:rPr>
            </w:pPr>
          </w:p>
        </w:tc>
        <w:tc>
          <w:tcPr>
            <w:tcW w:w="460" w:type="dxa"/>
          </w:tcPr>
          <w:p w:rsidR="00672FA9" w:rsidRPr="00F80C5A" w:rsidRDefault="00672FA9" w:rsidP="00C12158">
            <w:pPr>
              <w:rPr>
                <w:rFonts w:ascii="Calibri" w:hAnsi="Calibri"/>
                <w:b/>
              </w:rPr>
            </w:pPr>
          </w:p>
        </w:tc>
        <w:tc>
          <w:tcPr>
            <w:tcW w:w="460" w:type="dxa"/>
            <w:gridSpan w:val="2"/>
          </w:tcPr>
          <w:p w:rsidR="00672FA9" w:rsidRPr="00F80C5A" w:rsidRDefault="00672FA9" w:rsidP="00C12158">
            <w:pPr>
              <w:rPr>
                <w:rFonts w:ascii="Calibri" w:hAnsi="Calibri"/>
                <w:b/>
              </w:rPr>
            </w:pPr>
          </w:p>
        </w:tc>
        <w:tc>
          <w:tcPr>
            <w:tcW w:w="752" w:type="dxa"/>
          </w:tcPr>
          <w:p w:rsidR="00672FA9" w:rsidRPr="00F80C5A" w:rsidRDefault="00672FA9" w:rsidP="00C12158">
            <w:pPr>
              <w:rPr>
                <w:rFonts w:ascii="Calibri" w:hAnsi="Calibri"/>
                <w:b/>
              </w:rPr>
            </w:pPr>
          </w:p>
        </w:tc>
        <w:tc>
          <w:tcPr>
            <w:tcW w:w="168" w:type="dxa"/>
            <w:gridSpan w:val="3"/>
          </w:tcPr>
          <w:p w:rsidR="00672FA9" w:rsidRPr="00F80C5A" w:rsidRDefault="00672FA9" w:rsidP="00C12158">
            <w:pPr>
              <w:rPr>
                <w:rFonts w:ascii="Calibri" w:hAnsi="Calibri"/>
                <w:b/>
              </w:rPr>
            </w:pPr>
          </w:p>
        </w:tc>
        <w:tc>
          <w:tcPr>
            <w:tcW w:w="460" w:type="dxa"/>
            <w:gridSpan w:val="2"/>
          </w:tcPr>
          <w:p w:rsidR="00672FA9" w:rsidRPr="00F80C5A" w:rsidRDefault="00672FA9" w:rsidP="00C12158">
            <w:pPr>
              <w:rPr>
                <w:rFonts w:ascii="Calibri" w:hAnsi="Calibri"/>
                <w:b/>
              </w:rPr>
            </w:pPr>
          </w:p>
        </w:tc>
        <w:tc>
          <w:tcPr>
            <w:tcW w:w="460" w:type="dxa"/>
          </w:tcPr>
          <w:p w:rsidR="00672FA9" w:rsidRPr="00F80C5A" w:rsidRDefault="00672FA9" w:rsidP="00C12158">
            <w:pPr>
              <w:rPr>
                <w:rFonts w:ascii="Calibri" w:hAnsi="Calibri"/>
                <w:b/>
              </w:rPr>
            </w:pPr>
          </w:p>
        </w:tc>
        <w:tc>
          <w:tcPr>
            <w:tcW w:w="460" w:type="dxa"/>
          </w:tcPr>
          <w:p w:rsidR="00672FA9" w:rsidRPr="00F80C5A" w:rsidRDefault="00672FA9" w:rsidP="00C12158">
            <w:pPr>
              <w:rPr>
                <w:rFonts w:ascii="Calibri" w:hAnsi="Calibri"/>
                <w:b/>
              </w:rPr>
            </w:pPr>
          </w:p>
        </w:tc>
        <w:tc>
          <w:tcPr>
            <w:tcW w:w="460" w:type="dxa"/>
            <w:gridSpan w:val="3"/>
          </w:tcPr>
          <w:p w:rsidR="00672FA9" w:rsidRPr="00F80C5A" w:rsidRDefault="00672FA9" w:rsidP="00C12158">
            <w:pPr>
              <w:rPr>
                <w:rFonts w:ascii="Calibri" w:hAnsi="Calibri"/>
                <w:b/>
              </w:rPr>
            </w:pPr>
          </w:p>
        </w:tc>
        <w:tc>
          <w:tcPr>
            <w:tcW w:w="460" w:type="dxa"/>
          </w:tcPr>
          <w:p w:rsidR="00672FA9" w:rsidRPr="00F80C5A" w:rsidRDefault="00672FA9" w:rsidP="00C12158">
            <w:pPr>
              <w:rPr>
                <w:rFonts w:ascii="Calibri" w:hAnsi="Calibri"/>
                <w:b/>
              </w:rPr>
            </w:pPr>
          </w:p>
        </w:tc>
        <w:tc>
          <w:tcPr>
            <w:tcW w:w="460" w:type="dxa"/>
          </w:tcPr>
          <w:p w:rsidR="00672FA9" w:rsidRPr="00F80C5A" w:rsidRDefault="00672FA9" w:rsidP="00C12158">
            <w:pPr>
              <w:rPr>
                <w:rFonts w:ascii="Calibri" w:hAnsi="Calibri"/>
                <w:b/>
              </w:rPr>
            </w:pPr>
          </w:p>
        </w:tc>
        <w:tc>
          <w:tcPr>
            <w:tcW w:w="899" w:type="dxa"/>
          </w:tcPr>
          <w:p w:rsidR="00672FA9" w:rsidRPr="00F80C5A" w:rsidRDefault="00672FA9" w:rsidP="00C12158">
            <w:pPr>
              <w:rPr>
                <w:rFonts w:ascii="Calibri" w:hAnsi="Calibri"/>
                <w:b/>
              </w:rPr>
            </w:pPr>
          </w:p>
        </w:tc>
      </w:tr>
      <w:tr w:rsidR="00F80C5A" w:rsidRPr="00F80C5A" w:rsidTr="00C12158">
        <w:tc>
          <w:tcPr>
            <w:tcW w:w="9639" w:type="dxa"/>
            <w:gridSpan w:val="32"/>
            <w:shd w:val="clear" w:color="auto" w:fill="F79646"/>
            <w:hideMark/>
          </w:tcPr>
          <w:p w:rsidR="00672FA9" w:rsidRPr="00F80C5A" w:rsidRDefault="00672FA9" w:rsidP="00C12158">
            <w:pPr>
              <w:rPr>
                <w:rFonts w:ascii="Calibri" w:hAnsi="Calibri"/>
                <w:b/>
                <w:u w:val="single"/>
              </w:rPr>
            </w:pPr>
            <w:r w:rsidRPr="00F80C5A">
              <w:rPr>
                <w:rFonts w:ascii="Calibri" w:hAnsi="Calibri"/>
                <w:b/>
                <w:u w:val="single"/>
              </w:rPr>
              <w:t>Rozbor plnění příjmů rozpočtu kapitoly</w:t>
            </w:r>
          </w:p>
        </w:tc>
      </w:tr>
      <w:tr w:rsidR="00672FA9" w:rsidRPr="00706931" w:rsidTr="00C12158"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FA9" w:rsidRPr="00706931" w:rsidRDefault="00672FA9" w:rsidP="00C12158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FA9" w:rsidRPr="00706931" w:rsidRDefault="00672FA9" w:rsidP="00C12158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FA9" w:rsidRPr="00706931" w:rsidRDefault="00672FA9" w:rsidP="00C12158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FA9" w:rsidRPr="00706931" w:rsidRDefault="00672FA9" w:rsidP="00C12158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FA9" w:rsidRPr="00706931" w:rsidRDefault="00672FA9" w:rsidP="00C12158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FA9" w:rsidRPr="00706931" w:rsidRDefault="00672FA9" w:rsidP="00C12158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FA9" w:rsidRPr="00706931" w:rsidRDefault="00672FA9" w:rsidP="00C12158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FA9" w:rsidRPr="00706931" w:rsidRDefault="00672FA9" w:rsidP="00C12158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FA9" w:rsidRPr="00706931" w:rsidRDefault="00672FA9" w:rsidP="00C12158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FA9" w:rsidRPr="00706931" w:rsidRDefault="00672FA9" w:rsidP="00C12158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FA9" w:rsidRPr="00706931" w:rsidRDefault="00672FA9" w:rsidP="00C12158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FA9" w:rsidRPr="00706931" w:rsidRDefault="00672FA9" w:rsidP="00C12158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FA9" w:rsidRPr="00706931" w:rsidRDefault="00672FA9" w:rsidP="00C12158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FA9" w:rsidRPr="00706931" w:rsidRDefault="00672FA9" w:rsidP="00C12158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FA9" w:rsidRPr="00706931" w:rsidRDefault="00672FA9" w:rsidP="00C12158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FA9" w:rsidRPr="00706931" w:rsidRDefault="00672FA9" w:rsidP="00C12158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FA9" w:rsidRPr="00706931" w:rsidRDefault="00672FA9" w:rsidP="00C12158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FA9" w:rsidRPr="00706931" w:rsidRDefault="00672FA9" w:rsidP="00C12158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FA9" w:rsidRPr="00706931" w:rsidRDefault="00672FA9" w:rsidP="00C12158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FA9" w:rsidRPr="00706931" w:rsidRDefault="00672FA9" w:rsidP="00C12158">
            <w:pPr>
              <w:rPr>
                <w:rFonts w:ascii="Calibri" w:hAnsi="Calibri"/>
                <w:b/>
                <w:color w:val="FF0000"/>
              </w:rPr>
            </w:pPr>
          </w:p>
        </w:tc>
      </w:tr>
      <w:tr w:rsidR="00672FA9" w:rsidRPr="00706931" w:rsidTr="00C12158"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72FA9" w:rsidRPr="00F80C5A" w:rsidRDefault="00672FA9" w:rsidP="00C1215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80C5A">
              <w:rPr>
                <w:rFonts w:ascii="Calibri" w:hAnsi="Calibri"/>
                <w:b/>
                <w:sz w:val="18"/>
                <w:szCs w:val="18"/>
              </w:rPr>
              <w:t>Rozpočet upravený v tis. Kč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2FA9" w:rsidRPr="00F80C5A" w:rsidRDefault="00672FA9" w:rsidP="00C1215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80C5A">
              <w:rPr>
                <w:rFonts w:ascii="Calibri" w:hAnsi="Calibri"/>
                <w:b/>
                <w:sz w:val="18"/>
                <w:szCs w:val="18"/>
              </w:rPr>
              <w:t>Skutečnost v tis. Kč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2FA9" w:rsidRPr="00F80C5A" w:rsidRDefault="00672FA9" w:rsidP="00C1215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80C5A">
              <w:rPr>
                <w:rFonts w:ascii="Calibri" w:hAnsi="Calibri"/>
                <w:b/>
                <w:sz w:val="18"/>
                <w:szCs w:val="18"/>
              </w:rPr>
              <w:t>SK/RU v %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2FA9" w:rsidRPr="00F80C5A" w:rsidRDefault="00672FA9" w:rsidP="00C1215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80C5A">
              <w:rPr>
                <w:rFonts w:ascii="Calibri" w:hAnsi="Calibri"/>
                <w:b/>
                <w:sz w:val="18"/>
                <w:szCs w:val="18"/>
              </w:rPr>
              <w:t>Komentář</w:t>
            </w:r>
          </w:p>
        </w:tc>
      </w:tr>
      <w:tr w:rsidR="00672FA9" w:rsidRPr="00706931" w:rsidTr="00C12158"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A9" w:rsidRPr="00F80C5A" w:rsidRDefault="00F80C5A" w:rsidP="00C12158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F80C5A">
              <w:rPr>
                <w:rFonts w:ascii="Calibri" w:hAnsi="Calibri"/>
                <w:b/>
                <w:sz w:val="18"/>
                <w:szCs w:val="18"/>
              </w:rPr>
              <w:t>1 097 872,25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A9" w:rsidRPr="00F80C5A" w:rsidRDefault="00F80C5A" w:rsidP="00CC125D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F80C5A">
              <w:rPr>
                <w:rFonts w:ascii="Calibri" w:hAnsi="Calibri"/>
                <w:b/>
                <w:sz w:val="18"/>
                <w:szCs w:val="18"/>
              </w:rPr>
              <w:t>2 971</w:t>
            </w:r>
            <w:r w:rsidR="00CC125D">
              <w:rPr>
                <w:rFonts w:ascii="Calibri" w:hAnsi="Calibri"/>
                <w:b/>
                <w:sz w:val="18"/>
                <w:szCs w:val="18"/>
              </w:rPr>
              <w:t> </w:t>
            </w:r>
            <w:r w:rsidRPr="00F80C5A">
              <w:rPr>
                <w:rFonts w:ascii="Calibri" w:hAnsi="Calibri"/>
                <w:b/>
                <w:sz w:val="18"/>
                <w:szCs w:val="18"/>
              </w:rPr>
              <w:t>475</w:t>
            </w:r>
            <w:r w:rsidR="00CC125D">
              <w:rPr>
                <w:rFonts w:ascii="Calibri" w:hAnsi="Calibri"/>
                <w:b/>
                <w:sz w:val="18"/>
                <w:szCs w:val="18"/>
              </w:rPr>
              <w:t>,17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A9" w:rsidRPr="00F80C5A" w:rsidRDefault="00CC125D" w:rsidP="00C1215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270,66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A9" w:rsidRPr="00F80C5A" w:rsidRDefault="00672FA9" w:rsidP="00C12158">
            <w:pPr>
              <w:rPr>
                <w:rFonts w:ascii="Calibri" w:hAnsi="Calibri"/>
                <w:b/>
                <w:sz w:val="18"/>
                <w:szCs w:val="18"/>
              </w:rPr>
            </w:pPr>
            <w:r w:rsidRPr="00F80C5A">
              <w:rPr>
                <w:rFonts w:ascii="Calibri" w:hAnsi="Calibri"/>
                <w:b/>
                <w:sz w:val="18"/>
                <w:szCs w:val="18"/>
              </w:rPr>
              <w:t>Příjmy před konsolidací</w:t>
            </w:r>
          </w:p>
        </w:tc>
      </w:tr>
      <w:tr w:rsidR="00672FA9" w:rsidRPr="00706931" w:rsidTr="00C12158"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A9" w:rsidRPr="00F80C5A" w:rsidRDefault="00F80C5A" w:rsidP="00C12158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F80C5A">
              <w:rPr>
                <w:rFonts w:ascii="Calibri" w:hAnsi="Calibri"/>
                <w:b/>
                <w:sz w:val="18"/>
                <w:szCs w:val="18"/>
              </w:rPr>
              <w:t>1 097 872,25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A9" w:rsidRPr="00F80C5A" w:rsidRDefault="00CC125D" w:rsidP="00CC125D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1 141 673,24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A9" w:rsidRPr="00F80C5A" w:rsidRDefault="00CC125D" w:rsidP="00C1215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103,99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A9" w:rsidRPr="00F80C5A" w:rsidRDefault="00672FA9" w:rsidP="00C12158">
            <w:pPr>
              <w:rPr>
                <w:rFonts w:ascii="Calibri" w:hAnsi="Calibri"/>
                <w:b/>
                <w:sz w:val="18"/>
                <w:szCs w:val="18"/>
              </w:rPr>
            </w:pPr>
            <w:r w:rsidRPr="00F80C5A">
              <w:rPr>
                <w:rFonts w:ascii="Calibri" w:hAnsi="Calibri"/>
                <w:b/>
                <w:sz w:val="18"/>
                <w:szCs w:val="18"/>
              </w:rPr>
              <w:t>Příjmy po konsolidaci</w:t>
            </w:r>
          </w:p>
        </w:tc>
      </w:tr>
      <w:tr w:rsidR="00672FA9" w:rsidRPr="00706931" w:rsidTr="00C12158"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2FA9" w:rsidRPr="00706931" w:rsidRDefault="00672FA9" w:rsidP="00C12158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2FA9" w:rsidRPr="00706931" w:rsidRDefault="00672FA9" w:rsidP="00C12158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2FA9" w:rsidRPr="00706931" w:rsidRDefault="00672FA9" w:rsidP="00C12158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2FA9" w:rsidRPr="00706931" w:rsidRDefault="00672FA9" w:rsidP="00C12158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2FA9" w:rsidRPr="00706931" w:rsidRDefault="00672FA9" w:rsidP="00C12158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2FA9" w:rsidRPr="00706931" w:rsidRDefault="00672FA9" w:rsidP="00C12158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2FA9" w:rsidRPr="00706931" w:rsidRDefault="00672FA9" w:rsidP="00C12158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2FA9" w:rsidRPr="00706931" w:rsidRDefault="00672FA9" w:rsidP="00C12158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2FA9" w:rsidRPr="00706931" w:rsidRDefault="00672FA9" w:rsidP="00C12158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2FA9" w:rsidRPr="00706931" w:rsidRDefault="00672FA9" w:rsidP="00C12158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2FA9" w:rsidRPr="00706931" w:rsidRDefault="00672FA9" w:rsidP="00C12158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2FA9" w:rsidRPr="00706931" w:rsidRDefault="00672FA9" w:rsidP="00C12158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1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2FA9" w:rsidRPr="00706931" w:rsidRDefault="00672FA9" w:rsidP="00C12158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2FA9" w:rsidRPr="00706931" w:rsidRDefault="00672FA9" w:rsidP="00C12158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2FA9" w:rsidRPr="00706931" w:rsidRDefault="00672FA9" w:rsidP="00C12158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2FA9" w:rsidRPr="00706931" w:rsidRDefault="00672FA9" w:rsidP="00C12158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2FA9" w:rsidRPr="00706931" w:rsidRDefault="00672FA9" w:rsidP="00C12158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2FA9" w:rsidRPr="00706931" w:rsidRDefault="00672FA9" w:rsidP="00C12158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2FA9" w:rsidRPr="00706931" w:rsidRDefault="00672FA9" w:rsidP="00C12158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2FA9" w:rsidRPr="00706931" w:rsidRDefault="00672FA9" w:rsidP="00C12158">
            <w:pPr>
              <w:rPr>
                <w:rFonts w:ascii="Calibri" w:hAnsi="Calibri"/>
                <w:b/>
                <w:color w:val="FF0000"/>
              </w:rPr>
            </w:pPr>
          </w:p>
        </w:tc>
      </w:tr>
      <w:tr w:rsidR="00672FA9" w:rsidRPr="00706931" w:rsidTr="00C12158">
        <w:tc>
          <w:tcPr>
            <w:tcW w:w="9639" w:type="dxa"/>
            <w:gridSpan w:val="32"/>
            <w:hideMark/>
          </w:tcPr>
          <w:p w:rsidR="00672FA9" w:rsidRPr="00706931" w:rsidRDefault="00672FA9" w:rsidP="00C12158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0735E4">
              <w:rPr>
                <w:rFonts w:ascii="Calibri" w:hAnsi="Calibri"/>
                <w:b/>
                <w:sz w:val="18"/>
                <w:szCs w:val="18"/>
              </w:rPr>
              <w:t>Stručný komentář k celkovému vývoji plnění příjmů kapitoly ve sledovaném období</w:t>
            </w:r>
          </w:p>
        </w:tc>
      </w:tr>
      <w:tr w:rsidR="00672FA9" w:rsidRPr="00706931" w:rsidTr="00C12158">
        <w:tc>
          <w:tcPr>
            <w:tcW w:w="9639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2FA9" w:rsidRPr="00706931" w:rsidRDefault="00672FA9" w:rsidP="00077E84">
            <w:pPr>
              <w:jc w:val="both"/>
              <w:rPr>
                <w:rFonts w:ascii="Calibri" w:hAnsi="Calibri"/>
                <w:color w:val="FF0000"/>
                <w:sz w:val="18"/>
                <w:szCs w:val="18"/>
              </w:rPr>
            </w:pPr>
            <w:r w:rsidRPr="001D3D9C">
              <w:rPr>
                <w:rFonts w:ascii="Calibri" w:hAnsi="Calibri"/>
                <w:sz w:val="18"/>
                <w:szCs w:val="18"/>
              </w:rPr>
              <w:t>Celkové příjmy kapitoly po konsolidaci svým finančním objemem plnění ovlivnily zejména daňové příjmy, konkrétně daň z přidané hodnoty (</w:t>
            </w:r>
            <w:r w:rsidR="008D3865" w:rsidRPr="001D3D9C">
              <w:rPr>
                <w:rFonts w:ascii="Calibri" w:hAnsi="Calibri"/>
                <w:sz w:val="18"/>
                <w:szCs w:val="18"/>
              </w:rPr>
              <w:t>445,29</w:t>
            </w:r>
            <w:r w:rsidRPr="001D3D9C">
              <w:rPr>
                <w:rFonts w:ascii="Calibri" w:hAnsi="Calibri"/>
                <w:sz w:val="18"/>
                <w:szCs w:val="18"/>
              </w:rPr>
              <w:t xml:space="preserve"> mil. Kč), daně z příjmů fyzických osob placené plátci (</w:t>
            </w:r>
            <w:r w:rsidR="008D3865" w:rsidRPr="001D3D9C">
              <w:rPr>
                <w:rFonts w:ascii="Calibri" w:hAnsi="Calibri"/>
                <w:sz w:val="18"/>
                <w:szCs w:val="18"/>
              </w:rPr>
              <w:t xml:space="preserve">168,52 </w:t>
            </w:r>
            <w:r w:rsidRPr="001D3D9C">
              <w:rPr>
                <w:rFonts w:ascii="Calibri" w:hAnsi="Calibri"/>
                <w:sz w:val="18"/>
                <w:szCs w:val="18"/>
              </w:rPr>
              <w:t>mil. Kč), daně z příjmů právnických osob (25</w:t>
            </w:r>
            <w:r w:rsidR="008D3865" w:rsidRPr="001D3D9C">
              <w:rPr>
                <w:rFonts w:ascii="Calibri" w:hAnsi="Calibri"/>
                <w:sz w:val="18"/>
                <w:szCs w:val="18"/>
              </w:rPr>
              <w:t>3,04</w:t>
            </w:r>
            <w:r w:rsidR="00077E84">
              <w:rPr>
                <w:rFonts w:ascii="Calibri" w:hAnsi="Calibri"/>
                <w:sz w:val="18"/>
                <w:szCs w:val="18"/>
              </w:rPr>
              <w:t> </w:t>
            </w:r>
            <w:r w:rsidR="008D3865" w:rsidRPr="001D3D9C">
              <w:rPr>
                <w:rFonts w:ascii="Calibri" w:hAnsi="Calibri"/>
                <w:sz w:val="18"/>
                <w:szCs w:val="18"/>
              </w:rPr>
              <w:t>mil</w:t>
            </w:r>
            <w:r w:rsidR="00077E84">
              <w:rPr>
                <w:rFonts w:ascii="Calibri" w:hAnsi="Calibri"/>
                <w:sz w:val="18"/>
                <w:szCs w:val="18"/>
              </w:rPr>
              <w:t>. </w:t>
            </w:r>
            <w:r w:rsidRPr="001D3D9C">
              <w:rPr>
                <w:rFonts w:ascii="Calibri" w:hAnsi="Calibri"/>
                <w:sz w:val="18"/>
                <w:szCs w:val="18"/>
              </w:rPr>
              <w:t>Kč) a daně z hazardních her (</w:t>
            </w:r>
            <w:r w:rsidR="008D3865" w:rsidRPr="001D3D9C">
              <w:rPr>
                <w:rFonts w:ascii="Calibri" w:hAnsi="Calibri"/>
                <w:sz w:val="18"/>
                <w:szCs w:val="18"/>
              </w:rPr>
              <w:t>40,76</w:t>
            </w:r>
            <w:r w:rsidRPr="001D3D9C">
              <w:rPr>
                <w:rFonts w:ascii="Calibri" w:hAnsi="Calibri"/>
                <w:sz w:val="18"/>
                <w:szCs w:val="18"/>
              </w:rPr>
              <w:t xml:space="preserve"> mil. Kč). Příspěvek na </w:t>
            </w:r>
            <w:r w:rsidR="008D3865" w:rsidRPr="001D3D9C">
              <w:rPr>
                <w:rFonts w:ascii="Calibri" w:hAnsi="Calibri"/>
                <w:sz w:val="18"/>
                <w:szCs w:val="18"/>
              </w:rPr>
              <w:t>výkon státní správy pro rok 2024</w:t>
            </w:r>
            <w:r w:rsidRPr="001D3D9C">
              <w:rPr>
                <w:rFonts w:ascii="Calibri" w:hAnsi="Calibri"/>
                <w:sz w:val="18"/>
                <w:szCs w:val="18"/>
              </w:rPr>
              <w:t xml:space="preserve"> byl obdržen ve výši </w:t>
            </w:r>
            <w:r w:rsidR="008D3865" w:rsidRPr="001D3D9C">
              <w:rPr>
                <w:rFonts w:ascii="Calibri" w:hAnsi="Calibri"/>
                <w:sz w:val="18"/>
                <w:szCs w:val="18"/>
              </w:rPr>
              <w:t>70,16</w:t>
            </w:r>
            <w:r w:rsidR="00077E84">
              <w:rPr>
                <w:rFonts w:ascii="Calibri" w:hAnsi="Calibri"/>
                <w:sz w:val="18"/>
                <w:szCs w:val="18"/>
              </w:rPr>
              <w:t> mil. </w:t>
            </w:r>
            <w:r w:rsidRPr="001D3D9C">
              <w:rPr>
                <w:rFonts w:ascii="Calibri" w:hAnsi="Calibri"/>
                <w:sz w:val="18"/>
                <w:szCs w:val="18"/>
              </w:rPr>
              <w:t xml:space="preserve">Kč. Celkové příjmy kapitoly po konsolidaci jsou naplněny na </w:t>
            </w:r>
            <w:r w:rsidR="008D3865" w:rsidRPr="001D3D9C">
              <w:rPr>
                <w:rFonts w:ascii="Calibri" w:hAnsi="Calibri"/>
                <w:sz w:val="18"/>
                <w:szCs w:val="18"/>
              </w:rPr>
              <w:t>103,99</w:t>
            </w:r>
            <w:r w:rsidRPr="001D3D9C">
              <w:rPr>
                <w:rFonts w:ascii="Calibri" w:hAnsi="Calibri"/>
                <w:sz w:val="18"/>
                <w:szCs w:val="18"/>
              </w:rPr>
              <w:t xml:space="preserve"> %.</w:t>
            </w:r>
            <w:r w:rsidR="001D3D9C" w:rsidRPr="001D3D9C">
              <w:rPr>
                <w:rFonts w:ascii="Calibri" w:hAnsi="Calibri"/>
                <w:sz w:val="18"/>
                <w:szCs w:val="18"/>
              </w:rPr>
              <w:t xml:space="preserve"> Přestože se podařilo rozpočet příjmů kapitoly 70 překročit, meziročně došlo k</w:t>
            </w:r>
            <w:r w:rsidR="00077E84">
              <w:rPr>
                <w:rFonts w:ascii="Calibri" w:hAnsi="Calibri"/>
                <w:sz w:val="18"/>
                <w:szCs w:val="18"/>
              </w:rPr>
              <w:t> </w:t>
            </w:r>
            <w:r w:rsidR="001D3D9C" w:rsidRPr="001D3D9C">
              <w:rPr>
                <w:rFonts w:ascii="Calibri" w:hAnsi="Calibri"/>
                <w:sz w:val="18"/>
                <w:szCs w:val="18"/>
              </w:rPr>
              <w:t>poklesu</w:t>
            </w:r>
            <w:r w:rsidR="00077E84">
              <w:rPr>
                <w:rFonts w:ascii="Calibri" w:hAnsi="Calibri"/>
                <w:sz w:val="18"/>
                <w:szCs w:val="18"/>
              </w:rPr>
              <w:t xml:space="preserve"> příjmů</w:t>
            </w:r>
            <w:r w:rsidR="001D3D9C" w:rsidRPr="001D3D9C">
              <w:rPr>
                <w:rFonts w:ascii="Calibri" w:hAnsi="Calibri"/>
                <w:sz w:val="18"/>
                <w:szCs w:val="18"/>
              </w:rPr>
              <w:t xml:space="preserve"> o cca 40 mil. Kč. Tento pokles evidujeme u sdílených daní, což bylo ovlivněno změnami </w:t>
            </w:r>
            <w:r w:rsidR="00077E84">
              <w:rPr>
                <w:rFonts w:ascii="Calibri" w:hAnsi="Calibri"/>
                <w:sz w:val="18"/>
                <w:szCs w:val="18"/>
              </w:rPr>
              <w:t>rozpočtového určení daní</w:t>
            </w:r>
            <w:r w:rsidR="001D3D9C" w:rsidRPr="001D3D9C">
              <w:rPr>
                <w:rFonts w:ascii="Calibri" w:hAnsi="Calibri"/>
                <w:sz w:val="18"/>
                <w:szCs w:val="18"/>
              </w:rPr>
              <w:t xml:space="preserve">, které byly přijaty v rámci tzv. konsolidačního balíčku. Konkrétně se snížil podíl obcí na celostátním výnosu sdílených daní. </w:t>
            </w:r>
          </w:p>
        </w:tc>
      </w:tr>
      <w:tr w:rsidR="00672FA9" w:rsidRPr="00706931" w:rsidTr="00C12158">
        <w:tc>
          <w:tcPr>
            <w:tcW w:w="9639" w:type="dxa"/>
            <w:gridSpan w:val="32"/>
            <w:hideMark/>
          </w:tcPr>
          <w:p w:rsidR="00672FA9" w:rsidRPr="00706931" w:rsidRDefault="00672FA9" w:rsidP="00C12158">
            <w:pPr>
              <w:jc w:val="both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  <w:p w:rsidR="00672FA9" w:rsidRPr="00706931" w:rsidRDefault="00672FA9" w:rsidP="00C12158">
            <w:pPr>
              <w:jc w:val="both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0735E4">
              <w:rPr>
                <w:rFonts w:ascii="Calibri" w:hAnsi="Calibri"/>
                <w:b/>
                <w:sz w:val="18"/>
                <w:szCs w:val="18"/>
              </w:rPr>
              <w:t>Komentář k položkám (akcím), které vykázaly abnormalitu v řádném plnění příjmů rozpočtu kapitoly ve sledovaném období</w:t>
            </w:r>
          </w:p>
        </w:tc>
      </w:tr>
      <w:tr w:rsidR="00672FA9" w:rsidRPr="00706931" w:rsidTr="00C12158"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72FA9" w:rsidRPr="000735E4" w:rsidRDefault="00672FA9" w:rsidP="00C1215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735E4">
              <w:rPr>
                <w:rFonts w:ascii="Calibri" w:hAnsi="Calibri" w:cs="Calibri"/>
                <w:b/>
                <w:sz w:val="18"/>
                <w:szCs w:val="18"/>
              </w:rPr>
              <w:t>Oddíl, paragraf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72FA9" w:rsidRPr="000735E4" w:rsidRDefault="00672FA9" w:rsidP="00C1215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735E4">
              <w:rPr>
                <w:rFonts w:ascii="Calibri" w:hAnsi="Calibri" w:cs="Calibri"/>
                <w:b/>
                <w:sz w:val="18"/>
                <w:szCs w:val="18"/>
              </w:rPr>
              <w:t>Položka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72FA9" w:rsidRPr="000735E4" w:rsidRDefault="00672FA9" w:rsidP="00C1215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735E4">
              <w:rPr>
                <w:rFonts w:ascii="Calibri" w:hAnsi="Calibri" w:cs="Calibri"/>
                <w:b/>
                <w:sz w:val="18"/>
                <w:szCs w:val="18"/>
              </w:rPr>
              <w:t>Organizace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72FA9" w:rsidRPr="000735E4" w:rsidRDefault="00672FA9" w:rsidP="00C1215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735E4">
              <w:rPr>
                <w:rFonts w:ascii="Calibri" w:hAnsi="Calibri" w:cs="Calibri"/>
                <w:b/>
                <w:sz w:val="18"/>
                <w:szCs w:val="18"/>
              </w:rPr>
              <w:t>Účelový zdroj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72FA9" w:rsidRPr="000735E4" w:rsidRDefault="00672FA9" w:rsidP="00C1215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735E4">
              <w:rPr>
                <w:rFonts w:ascii="Calibri" w:hAnsi="Calibri" w:cs="Calibri"/>
                <w:b/>
                <w:sz w:val="18"/>
                <w:szCs w:val="18"/>
              </w:rPr>
              <w:t>UR v tis. Kč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72FA9" w:rsidRPr="000735E4" w:rsidRDefault="00672FA9" w:rsidP="00C1215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735E4">
              <w:rPr>
                <w:rFonts w:ascii="Calibri" w:hAnsi="Calibri" w:cs="Calibri"/>
                <w:b/>
                <w:sz w:val="18"/>
                <w:szCs w:val="18"/>
              </w:rPr>
              <w:t>Skutečnost v tis. Kč</w:t>
            </w:r>
          </w:p>
        </w:tc>
        <w:tc>
          <w:tcPr>
            <w:tcW w:w="3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72FA9" w:rsidRPr="000735E4" w:rsidRDefault="00672FA9" w:rsidP="00C1215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735E4">
              <w:rPr>
                <w:rFonts w:ascii="Calibri" w:hAnsi="Calibri" w:cs="Calibri"/>
                <w:b/>
                <w:sz w:val="18"/>
                <w:szCs w:val="18"/>
              </w:rPr>
              <w:t>Komentář</w:t>
            </w:r>
          </w:p>
        </w:tc>
      </w:tr>
      <w:tr w:rsidR="00672FA9" w:rsidRPr="00706931" w:rsidTr="00C12158"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A9" w:rsidRPr="00706931" w:rsidRDefault="00672FA9" w:rsidP="00C12158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A9" w:rsidRPr="00281D70" w:rsidRDefault="00672FA9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D70">
              <w:rPr>
                <w:rFonts w:ascii="Calibri" w:hAnsi="Calibri" w:cs="Calibri"/>
                <w:sz w:val="18"/>
                <w:szCs w:val="18"/>
              </w:rPr>
              <w:t>1111</w:t>
            </w:r>
          </w:p>
          <w:p w:rsidR="00672FA9" w:rsidRPr="00281D70" w:rsidRDefault="00672FA9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D70">
              <w:rPr>
                <w:rFonts w:ascii="Calibri" w:hAnsi="Calibri" w:cs="Calibri"/>
                <w:sz w:val="18"/>
                <w:szCs w:val="18"/>
              </w:rPr>
              <w:t>1112</w:t>
            </w:r>
          </w:p>
          <w:p w:rsidR="00672FA9" w:rsidRPr="00281D70" w:rsidRDefault="00672FA9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D70">
              <w:rPr>
                <w:rFonts w:ascii="Calibri" w:hAnsi="Calibri" w:cs="Calibri"/>
                <w:sz w:val="18"/>
                <w:szCs w:val="18"/>
              </w:rPr>
              <w:t>1113</w:t>
            </w:r>
          </w:p>
          <w:p w:rsidR="00672FA9" w:rsidRPr="00281D70" w:rsidRDefault="00672FA9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D70">
              <w:rPr>
                <w:rFonts w:ascii="Calibri" w:hAnsi="Calibri" w:cs="Calibri"/>
                <w:sz w:val="18"/>
                <w:szCs w:val="18"/>
              </w:rPr>
              <w:t>1121</w:t>
            </w:r>
          </w:p>
          <w:p w:rsidR="00672FA9" w:rsidRPr="00281D70" w:rsidRDefault="00672FA9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D70">
              <w:rPr>
                <w:rFonts w:ascii="Calibri" w:hAnsi="Calibri" w:cs="Calibri"/>
                <w:sz w:val="18"/>
                <w:szCs w:val="18"/>
              </w:rPr>
              <w:t>1122</w:t>
            </w:r>
          </w:p>
          <w:p w:rsidR="00672FA9" w:rsidRPr="00281D70" w:rsidRDefault="00672FA9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D70">
              <w:rPr>
                <w:rFonts w:ascii="Calibri" w:hAnsi="Calibri" w:cs="Calibri"/>
                <w:sz w:val="18"/>
                <w:szCs w:val="18"/>
              </w:rPr>
              <w:t>1211</w:t>
            </w:r>
          </w:p>
          <w:p w:rsidR="00672FA9" w:rsidRPr="00281D70" w:rsidRDefault="00672FA9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D70">
              <w:rPr>
                <w:rFonts w:ascii="Calibri" w:hAnsi="Calibri" w:cs="Calibri"/>
                <w:sz w:val="18"/>
                <w:szCs w:val="18"/>
              </w:rPr>
              <w:t>1511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A9" w:rsidRPr="00281D70" w:rsidRDefault="00672FA9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D70">
              <w:rPr>
                <w:rFonts w:ascii="Calibri" w:hAnsi="Calibri" w:cs="Calibri"/>
                <w:sz w:val="18"/>
                <w:szCs w:val="18"/>
              </w:rPr>
              <w:t>0700000000000</w:t>
            </w:r>
          </w:p>
          <w:p w:rsidR="00672FA9" w:rsidRPr="00281D70" w:rsidRDefault="00672FA9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D70">
              <w:rPr>
                <w:rFonts w:ascii="Calibri" w:hAnsi="Calibri" w:cs="Calibri"/>
                <w:sz w:val="18"/>
                <w:szCs w:val="18"/>
              </w:rPr>
              <w:t>0700000707700</w:t>
            </w:r>
          </w:p>
          <w:p w:rsidR="00672FA9" w:rsidRPr="00281D70" w:rsidRDefault="00672FA9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D70">
              <w:rPr>
                <w:rFonts w:ascii="Calibri" w:hAnsi="Calibri" w:cs="Calibri"/>
                <w:sz w:val="18"/>
                <w:szCs w:val="18"/>
              </w:rPr>
              <w:t>0700000000000</w:t>
            </w:r>
          </w:p>
          <w:p w:rsidR="00672FA9" w:rsidRPr="00281D70" w:rsidRDefault="00672FA9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D70">
              <w:rPr>
                <w:rFonts w:ascii="Calibri" w:hAnsi="Calibri" w:cs="Calibri"/>
                <w:sz w:val="18"/>
                <w:szCs w:val="18"/>
              </w:rPr>
              <w:t>0700000000000</w:t>
            </w:r>
          </w:p>
          <w:p w:rsidR="00672FA9" w:rsidRPr="00281D70" w:rsidRDefault="00672FA9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D70">
              <w:rPr>
                <w:rFonts w:ascii="Calibri" w:hAnsi="Calibri" w:cs="Calibri"/>
                <w:sz w:val="18"/>
                <w:szCs w:val="18"/>
              </w:rPr>
              <w:t>0700000000000</w:t>
            </w:r>
          </w:p>
          <w:p w:rsidR="00672FA9" w:rsidRPr="00281D70" w:rsidRDefault="00672FA9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D70">
              <w:rPr>
                <w:rFonts w:ascii="Calibri" w:hAnsi="Calibri" w:cs="Calibri"/>
                <w:sz w:val="18"/>
                <w:szCs w:val="18"/>
              </w:rPr>
              <w:t>0700000000000</w:t>
            </w:r>
          </w:p>
          <w:p w:rsidR="00672FA9" w:rsidRPr="00281D70" w:rsidRDefault="00672FA9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81D70">
              <w:rPr>
                <w:rFonts w:ascii="Calibri" w:hAnsi="Calibri" w:cs="Calibri"/>
                <w:sz w:val="18"/>
                <w:szCs w:val="18"/>
              </w:rPr>
              <w:t>0700000000000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A9" w:rsidRPr="00281D70" w:rsidRDefault="00672FA9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A9" w:rsidRPr="00281D70" w:rsidRDefault="00281D70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  <w:r w:rsidR="00672FA9" w:rsidRPr="00281D70">
              <w:rPr>
                <w:rFonts w:ascii="Calibri" w:hAnsi="Calibri" w:cs="Calibri"/>
                <w:sz w:val="18"/>
                <w:szCs w:val="18"/>
              </w:rPr>
              <w:t>5 000,00</w:t>
            </w:r>
          </w:p>
          <w:p w:rsidR="00672FA9" w:rsidRPr="00281D70" w:rsidRDefault="00672FA9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D70">
              <w:rPr>
                <w:rFonts w:ascii="Calibri" w:hAnsi="Calibri" w:cs="Calibri"/>
                <w:sz w:val="18"/>
                <w:szCs w:val="18"/>
              </w:rPr>
              <w:t xml:space="preserve">10 </w:t>
            </w:r>
            <w:r w:rsidR="00281D70">
              <w:rPr>
                <w:rFonts w:ascii="Calibri" w:hAnsi="Calibri" w:cs="Calibri"/>
                <w:sz w:val="18"/>
                <w:szCs w:val="18"/>
              </w:rPr>
              <w:t>730</w:t>
            </w:r>
            <w:r w:rsidRPr="00281D70">
              <w:rPr>
                <w:rFonts w:ascii="Calibri" w:hAnsi="Calibri" w:cs="Calibri"/>
                <w:sz w:val="18"/>
                <w:szCs w:val="18"/>
              </w:rPr>
              <w:t>,00</w:t>
            </w:r>
          </w:p>
          <w:p w:rsidR="00672FA9" w:rsidRPr="00281D70" w:rsidRDefault="00672FA9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D70">
              <w:rPr>
                <w:rFonts w:ascii="Calibri" w:hAnsi="Calibri" w:cs="Calibri"/>
                <w:sz w:val="18"/>
                <w:szCs w:val="18"/>
              </w:rPr>
              <w:t>2</w:t>
            </w:r>
            <w:r w:rsidR="00281D70">
              <w:rPr>
                <w:rFonts w:ascii="Calibri" w:hAnsi="Calibri" w:cs="Calibri"/>
                <w:sz w:val="18"/>
                <w:szCs w:val="18"/>
              </w:rPr>
              <w:t>9</w:t>
            </w:r>
            <w:r w:rsidRPr="00281D70">
              <w:rPr>
                <w:rFonts w:ascii="Calibri" w:hAnsi="Calibri" w:cs="Calibri"/>
                <w:sz w:val="18"/>
                <w:szCs w:val="18"/>
              </w:rPr>
              <w:t> 000,00</w:t>
            </w:r>
          </w:p>
          <w:p w:rsidR="00672FA9" w:rsidRPr="00281D70" w:rsidRDefault="00281D70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214 000,00</w:t>
            </w:r>
          </w:p>
          <w:p w:rsidR="00672FA9" w:rsidRPr="00281D70" w:rsidRDefault="00672FA9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D70">
              <w:rPr>
                <w:rFonts w:ascii="Calibri" w:hAnsi="Calibri" w:cs="Calibri"/>
                <w:sz w:val="18"/>
                <w:szCs w:val="18"/>
              </w:rPr>
              <w:t>24 000,00</w:t>
            </w:r>
          </w:p>
          <w:p w:rsidR="00672FA9" w:rsidRPr="00281D70" w:rsidRDefault="00672FA9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81D70">
              <w:rPr>
                <w:rFonts w:ascii="Calibri" w:hAnsi="Calibri" w:cs="Calibri"/>
                <w:sz w:val="18"/>
                <w:szCs w:val="18"/>
              </w:rPr>
              <w:t>45</w:t>
            </w:r>
            <w:r w:rsidR="00C606F7">
              <w:rPr>
                <w:rFonts w:ascii="Calibri" w:hAnsi="Calibri" w:cs="Calibri"/>
                <w:sz w:val="18"/>
                <w:szCs w:val="18"/>
              </w:rPr>
              <w:t>8</w:t>
            </w:r>
            <w:r w:rsidRPr="00281D70">
              <w:rPr>
                <w:rFonts w:ascii="Calibri" w:hAnsi="Calibri" w:cs="Calibri"/>
                <w:sz w:val="18"/>
                <w:szCs w:val="18"/>
              </w:rPr>
              <w:t> 000,00</w:t>
            </w:r>
          </w:p>
          <w:p w:rsidR="00672FA9" w:rsidRPr="00281D70" w:rsidRDefault="00C606F7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</w:t>
            </w:r>
            <w:r w:rsidR="00672FA9" w:rsidRPr="00281D70">
              <w:rPr>
                <w:rFonts w:ascii="Calibri" w:hAnsi="Calibri" w:cs="Calibri"/>
                <w:sz w:val="18"/>
                <w:szCs w:val="18"/>
              </w:rPr>
              <w:t> 000,00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A9" w:rsidRPr="00281D70" w:rsidRDefault="00281D70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168 515,67</w:t>
            </w:r>
          </w:p>
          <w:p w:rsidR="00672FA9" w:rsidRPr="00281D70" w:rsidRDefault="00281D70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11 516,04</w:t>
            </w:r>
          </w:p>
          <w:p w:rsidR="00672FA9" w:rsidRPr="00281D70" w:rsidRDefault="00281D70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38 811,10</w:t>
            </w:r>
          </w:p>
          <w:p w:rsidR="00672FA9" w:rsidRPr="00281D70" w:rsidRDefault="00281D70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221 778,32</w:t>
            </w:r>
          </w:p>
          <w:p w:rsidR="00672FA9" w:rsidRPr="00281D70" w:rsidRDefault="00C606F7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31 260,59</w:t>
            </w:r>
          </w:p>
          <w:p w:rsidR="00672FA9" w:rsidRPr="00281D70" w:rsidRDefault="00C606F7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445 291,25</w:t>
            </w:r>
          </w:p>
          <w:p w:rsidR="00672FA9" w:rsidRPr="00281D70" w:rsidRDefault="00C606F7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57 094,04</w:t>
            </w:r>
          </w:p>
        </w:tc>
        <w:tc>
          <w:tcPr>
            <w:tcW w:w="3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A9" w:rsidRPr="00281D70" w:rsidRDefault="00672FA9" w:rsidP="00C12158">
            <w:pPr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281D70">
              <w:rPr>
                <w:rFonts w:ascii="Calibri" w:hAnsi="Calibri" w:cs="Calibri"/>
                <w:b/>
                <w:sz w:val="18"/>
                <w:szCs w:val="18"/>
                <w:u w:val="single"/>
              </w:rPr>
              <w:t>Sdílené daně; DPPO placená obcí; daň z nemovitostí</w:t>
            </w:r>
          </w:p>
          <w:p w:rsidR="00672FA9" w:rsidRDefault="000735E4" w:rsidP="00CE539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81D70">
              <w:rPr>
                <w:rFonts w:ascii="Calibri" w:hAnsi="Calibri" w:cs="Calibri"/>
                <w:sz w:val="18"/>
                <w:szCs w:val="18"/>
              </w:rPr>
              <w:t xml:space="preserve">Daňová výtěžnost je rozebrána </w:t>
            </w:r>
            <w:r w:rsidR="00672FA9" w:rsidRPr="00281D70">
              <w:rPr>
                <w:rFonts w:ascii="Calibri" w:hAnsi="Calibri" w:cs="Calibri"/>
                <w:sz w:val="18"/>
                <w:szCs w:val="18"/>
              </w:rPr>
              <w:t>v sa</w:t>
            </w:r>
            <w:r w:rsidR="00CE5399">
              <w:rPr>
                <w:rFonts w:ascii="Calibri" w:hAnsi="Calibri" w:cs="Calibri"/>
                <w:sz w:val="18"/>
                <w:szCs w:val="18"/>
              </w:rPr>
              <w:t>mostatné části závěrečného účtu, viz str.</w:t>
            </w:r>
            <w:r w:rsidR="00655C98"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 w:rsidR="00655C98">
              <w:rPr>
                <w:rFonts w:ascii="Calibri" w:hAnsi="Calibri" w:cs="Calibri"/>
                <w:sz w:val="18"/>
                <w:szCs w:val="18"/>
              </w:rPr>
              <w:instrText xml:space="preserve"> PAGEREF _Ref197000061 \h </w:instrText>
            </w:r>
            <w:r w:rsidR="00655C98">
              <w:rPr>
                <w:rFonts w:ascii="Calibri" w:hAnsi="Calibri" w:cs="Calibri"/>
                <w:sz w:val="18"/>
                <w:szCs w:val="18"/>
              </w:rPr>
            </w:r>
            <w:r w:rsidR="00655C9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46192B">
              <w:rPr>
                <w:rFonts w:ascii="Calibri" w:hAnsi="Calibri" w:cs="Calibri"/>
                <w:noProof/>
                <w:sz w:val="18"/>
                <w:szCs w:val="18"/>
              </w:rPr>
              <w:t>11</w:t>
            </w:r>
            <w:r w:rsidR="00655C98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CE5399">
              <w:rPr>
                <w:rFonts w:ascii="Calibri" w:hAnsi="Calibri" w:cs="Calibri"/>
                <w:sz w:val="18"/>
                <w:szCs w:val="18"/>
              </w:rPr>
              <w:t>. U DPPO za obce (1122) je stejná finanční hodnota zaúčtována i ve výdajích kapitoly – obec je plátcem i příjemc</w:t>
            </w:r>
            <w:r w:rsidR="00C5192B">
              <w:rPr>
                <w:rFonts w:ascii="Calibri" w:hAnsi="Calibri" w:cs="Calibri"/>
                <w:sz w:val="18"/>
                <w:szCs w:val="18"/>
              </w:rPr>
              <w:t>em té</w:t>
            </w:r>
            <w:r w:rsidR="00655C98">
              <w:rPr>
                <w:rFonts w:ascii="Calibri" w:hAnsi="Calibri" w:cs="Calibri"/>
                <w:sz w:val="18"/>
                <w:szCs w:val="18"/>
              </w:rPr>
              <w:t>to daně (d</w:t>
            </w:r>
            <w:r w:rsidR="00CE5399">
              <w:rPr>
                <w:rFonts w:ascii="Calibri" w:hAnsi="Calibri" w:cs="Calibri"/>
                <w:sz w:val="18"/>
                <w:szCs w:val="18"/>
              </w:rPr>
              <w:t>aň je pouze proúčtována).</w:t>
            </w:r>
          </w:p>
          <w:p w:rsidR="00C5192B" w:rsidRPr="00281D70" w:rsidRDefault="00C5192B" w:rsidP="00CE539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72FA9" w:rsidRPr="00706931" w:rsidTr="00C12158"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A9" w:rsidRPr="00706931" w:rsidRDefault="00672FA9" w:rsidP="00C12158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A9" w:rsidRPr="00654A5F" w:rsidRDefault="00672FA9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54A5F">
              <w:rPr>
                <w:rFonts w:ascii="Calibri" w:hAnsi="Calibri" w:cs="Calibri"/>
                <w:sz w:val="18"/>
                <w:szCs w:val="18"/>
              </w:rPr>
              <w:t xml:space="preserve">1381 </w:t>
            </w:r>
          </w:p>
          <w:p w:rsidR="00654A5F" w:rsidRDefault="00654A5F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1382</w:t>
            </w:r>
          </w:p>
          <w:p w:rsidR="00654A5F" w:rsidRDefault="00654A5F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1383</w:t>
            </w:r>
          </w:p>
          <w:p w:rsidR="00672FA9" w:rsidRPr="00654A5F" w:rsidRDefault="00672FA9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54A5F">
              <w:rPr>
                <w:rFonts w:ascii="Calibri" w:hAnsi="Calibri" w:cs="Calibri"/>
                <w:sz w:val="18"/>
                <w:szCs w:val="18"/>
              </w:rPr>
              <w:t>1385</w:t>
            </w:r>
          </w:p>
          <w:p w:rsidR="00672FA9" w:rsidRPr="00654A5F" w:rsidRDefault="00654A5F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1386</w:t>
            </w:r>
          </w:p>
          <w:p w:rsidR="00672FA9" w:rsidRPr="00654A5F" w:rsidRDefault="00654A5F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1387</w:t>
            </w:r>
          </w:p>
          <w:p w:rsidR="00672FA9" w:rsidRPr="00654A5F" w:rsidRDefault="00672FA9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72FA9" w:rsidRDefault="00672FA9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E13F16" w:rsidRDefault="00E13F16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E13F16" w:rsidRDefault="00E13F16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E13F16" w:rsidRDefault="00E13F16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E13F16" w:rsidRDefault="00E13F16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E13F16" w:rsidRDefault="00E13F16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54A5F" w:rsidRPr="00654A5F" w:rsidRDefault="00654A5F" w:rsidP="00654A5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72FA9" w:rsidRPr="00654A5F" w:rsidRDefault="00672FA9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54A5F">
              <w:rPr>
                <w:rFonts w:ascii="Calibri" w:hAnsi="Calibri" w:cs="Calibri"/>
                <w:sz w:val="18"/>
                <w:szCs w:val="18"/>
              </w:rPr>
              <w:t>1361</w:t>
            </w:r>
          </w:p>
          <w:p w:rsidR="00672FA9" w:rsidRPr="00654A5F" w:rsidRDefault="00672FA9" w:rsidP="00C1215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C9" w:rsidRPr="00654A5F" w:rsidRDefault="00354DC9" w:rsidP="00354DC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0700000000000</w:t>
            </w:r>
          </w:p>
          <w:p w:rsidR="00354DC9" w:rsidRPr="00654A5F" w:rsidRDefault="00354DC9" w:rsidP="00354DC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0700000000000</w:t>
            </w:r>
          </w:p>
          <w:p w:rsidR="00354DC9" w:rsidRPr="00654A5F" w:rsidRDefault="00354DC9" w:rsidP="00354DC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0700000000000</w:t>
            </w:r>
          </w:p>
          <w:p w:rsidR="00354DC9" w:rsidRPr="00654A5F" w:rsidRDefault="00354DC9" w:rsidP="00354DC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0700000000000</w:t>
            </w:r>
          </w:p>
          <w:p w:rsidR="00354DC9" w:rsidRPr="00654A5F" w:rsidRDefault="00354DC9" w:rsidP="00354DC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0700000000000</w:t>
            </w:r>
          </w:p>
          <w:p w:rsidR="00354DC9" w:rsidRPr="00654A5F" w:rsidRDefault="00354DC9" w:rsidP="00354DC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0700000000000</w:t>
            </w:r>
          </w:p>
          <w:p w:rsidR="00654A5F" w:rsidRDefault="00654A5F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13F16" w:rsidRDefault="00E13F16" w:rsidP="00C1215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13F16" w:rsidRDefault="00E13F16" w:rsidP="00C1215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13F16" w:rsidRDefault="00E13F16" w:rsidP="00C1215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13F16" w:rsidRDefault="00E13F16" w:rsidP="00C1215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13F16" w:rsidRDefault="00E13F16" w:rsidP="00C1215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54A5F" w:rsidRPr="00654A5F" w:rsidRDefault="00654A5F" w:rsidP="00C1215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72FA9" w:rsidRPr="00654A5F" w:rsidRDefault="00672FA9" w:rsidP="00C12158">
            <w:pPr>
              <w:rPr>
                <w:rFonts w:ascii="Calibri" w:hAnsi="Calibri" w:cs="Calibri"/>
                <w:sz w:val="18"/>
                <w:szCs w:val="18"/>
              </w:rPr>
            </w:pPr>
            <w:r w:rsidRPr="00654A5F">
              <w:rPr>
                <w:rFonts w:ascii="Calibri" w:hAnsi="Calibri" w:cs="Calibri"/>
                <w:sz w:val="18"/>
                <w:szCs w:val="18"/>
              </w:rPr>
              <w:t>0700000701600</w:t>
            </w:r>
          </w:p>
          <w:p w:rsidR="00672FA9" w:rsidRPr="00654A5F" w:rsidRDefault="00672FA9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A9" w:rsidRPr="00654A5F" w:rsidRDefault="00672FA9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A9" w:rsidRPr="00654A5F" w:rsidRDefault="00654A5F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54A5F">
              <w:rPr>
                <w:rFonts w:ascii="Calibri" w:hAnsi="Calibri" w:cs="Calibri"/>
                <w:sz w:val="18"/>
                <w:szCs w:val="18"/>
              </w:rPr>
              <w:t>5 000,00</w:t>
            </w:r>
          </w:p>
          <w:p w:rsidR="00672FA9" w:rsidRPr="00654A5F" w:rsidRDefault="00654A5F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  <w:p w:rsidR="00672FA9" w:rsidRPr="00654A5F" w:rsidRDefault="00654A5F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  <w:p w:rsidR="00672FA9" w:rsidRPr="00654A5F" w:rsidRDefault="00654A5F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</w:t>
            </w:r>
            <w:r w:rsidR="000F054E">
              <w:rPr>
                <w:rFonts w:ascii="Calibri" w:hAnsi="Calibri" w:cs="Calibri"/>
                <w:sz w:val="18"/>
                <w:szCs w:val="18"/>
              </w:rPr>
              <w:t xml:space="preserve"> 000</w:t>
            </w:r>
            <w:r>
              <w:rPr>
                <w:rFonts w:ascii="Calibri" w:hAnsi="Calibri" w:cs="Calibri"/>
                <w:sz w:val="18"/>
                <w:szCs w:val="18"/>
              </w:rPr>
              <w:t>,00</w:t>
            </w:r>
          </w:p>
          <w:p w:rsidR="00672FA9" w:rsidRPr="00654A5F" w:rsidRDefault="00654A5F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  <w:p w:rsidR="00672FA9" w:rsidRPr="00654A5F" w:rsidRDefault="00654A5F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  <w:p w:rsidR="00654A5F" w:rsidRDefault="00654A5F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E13F16" w:rsidRDefault="00E13F16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E13F16" w:rsidRDefault="00E13F16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E13F16" w:rsidRDefault="00E13F16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E13F16" w:rsidRDefault="00E13F16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E13F16" w:rsidRDefault="00E13F16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654A5F" w:rsidRPr="00654A5F" w:rsidRDefault="00654A5F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A9" w:rsidRPr="00654A5F" w:rsidRDefault="00654A5F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54A5F">
              <w:rPr>
                <w:rFonts w:ascii="Calibri" w:hAnsi="Calibri" w:cs="Calibri"/>
                <w:sz w:val="18"/>
                <w:szCs w:val="18"/>
              </w:rPr>
              <w:t>1 866,92</w:t>
            </w:r>
          </w:p>
          <w:p w:rsidR="00672FA9" w:rsidRPr="00654A5F" w:rsidRDefault="00654A5F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0,52</w:t>
            </w:r>
          </w:p>
          <w:p w:rsidR="00672FA9" w:rsidRPr="00654A5F" w:rsidRDefault="00654A5F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20,86</w:t>
            </w:r>
          </w:p>
          <w:p w:rsidR="00672FA9" w:rsidRPr="00654A5F" w:rsidRDefault="000F054E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22 116,49</w:t>
            </w:r>
          </w:p>
          <w:p w:rsidR="00672FA9" w:rsidRPr="00654A5F" w:rsidRDefault="00654A5F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5 187,70</w:t>
            </w:r>
          </w:p>
          <w:p w:rsidR="00672FA9" w:rsidRPr="00654A5F" w:rsidRDefault="00654A5F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11 566,87</w:t>
            </w:r>
          </w:p>
          <w:p w:rsidR="00654A5F" w:rsidRDefault="00654A5F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E13F16" w:rsidRDefault="00E13F16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E13F16" w:rsidRDefault="00E13F16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E13F16" w:rsidRDefault="00E13F16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E13F16" w:rsidRDefault="00E13F16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E13F16" w:rsidRDefault="00E13F16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654A5F" w:rsidRDefault="00654A5F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:rsidR="00672FA9" w:rsidRPr="00654A5F" w:rsidRDefault="00654A5F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57,00</w:t>
            </w:r>
          </w:p>
        </w:tc>
        <w:tc>
          <w:tcPr>
            <w:tcW w:w="3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A9" w:rsidRPr="00C12158" w:rsidRDefault="00672FA9" w:rsidP="00C12158">
            <w:pPr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C12158">
              <w:rPr>
                <w:rFonts w:ascii="Calibri" w:hAnsi="Calibri" w:cs="Calibri"/>
                <w:b/>
                <w:sz w:val="18"/>
                <w:szCs w:val="18"/>
                <w:u w:val="single"/>
              </w:rPr>
              <w:t>Daně, poplatky a jiná obdobná peněžní plnění v oblasti hazardních her</w:t>
            </w:r>
          </w:p>
          <w:p w:rsidR="00672FA9" w:rsidRDefault="00672FA9" w:rsidP="00C121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5399">
              <w:rPr>
                <w:rFonts w:ascii="Calibri" w:hAnsi="Calibri" w:cs="Calibri"/>
                <w:sz w:val="18"/>
                <w:szCs w:val="18"/>
              </w:rPr>
              <w:t xml:space="preserve">Při sestavování rozpočtu nelze přesně stanovit dopad zákona č. 186/2016 Sb., o dani z hazardních her v daném roce na příjmy města. </w:t>
            </w:r>
          </w:p>
          <w:p w:rsidR="00CE5399" w:rsidRPr="00CE5399" w:rsidRDefault="00CE5399" w:rsidP="00C121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CE5399" w:rsidRDefault="00CE5399" w:rsidP="00C121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5399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POL 1381</w:t>
            </w:r>
            <w:r w:rsidRPr="00CE5399">
              <w:rPr>
                <w:rFonts w:ascii="Calibri" w:hAnsi="Calibri" w:cs="Calibri"/>
                <w:sz w:val="18"/>
                <w:szCs w:val="18"/>
              </w:rPr>
              <w:t xml:space="preserve"> – Daň z hazardních her s výjimkou dílčí daně z technických her je určena pro dobíhající daně dle předpisu platného do 31.12.2023.</w:t>
            </w:r>
          </w:p>
          <w:p w:rsidR="00E13F16" w:rsidRDefault="00E13F16" w:rsidP="00C121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3F16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POL 1382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– Příjem ze zrušeného odvodu z loterií a podobných her kromě odvodů z výherních hracích přístrojů.</w:t>
            </w:r>
          </w:p>
          <w:p w:rsidR="00E13F16" w:rsidRDefault="00E13F16" w:rsidP="00C121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3F16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POL 1383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– Příjem </w:t>
            </w:r>
            <w:r w:rsidR="000F054E">
              <w:rPr>
                <w:rFonts w:ascii="Calibri" w:hAnsi="Calibri" w:cs="Calibri"/>
                <w:sz w:val="18"/>
                <w:szCs w:val="18"/>
              </w:rPr>
              <w:t>ze zrušeného odvodu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 výherních hracích přístrojů.</w:t>
            </w:r>
          </w:p>
          <w:p w:rsidR="00CE5399" w:rsidRDefault="00CE5399" w:rsidP="00C121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5399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POL 1385</w:t>
            </w:r>
            <w:r w:rsidRPr="00CE5399">
              <w:rPr>
                <w:rFonts w:ascii="Calibri" w:hAnsi="Calibri" w:cs="Calibri"/>
                <w:sz w:val="18"/>
                <w:szCs w:val="18"/>
              </w:rPr>
              <w:t xml:space="preserve"> – Dílčí daň z technických her za zdaňovací období do konce roku 2023</w:t>
            </w:r>
            <w:r w:rsidRPr="00CE5399">
              <w:rPr>
                <w:rFonts w:ascii="Calibri" w:hAnsi="Calibri" w:cs="Calibri"/>
                <w:sz w:val="18"/>
                <w:szCs w:val="18"/>
                <w:u w:val="single"/>
              </w:rPr>
              <w:t xml:space="preserve"> </w:t>
            </w:r>
            <w:r w:rsidRPr="00CE5399">
              <w:rPr>
                <w:rFonts w:ascii="Calibri" w:hAnsi="Calibri" w:cs="Calibri"/>
                <w:sz w:val="18"/>
                <w:szCs w:val="18"/>
              </w:rPr>
              <w:t>je určena pro dobíhající daně dle předpisu platného do 31.12.2023.</w:t>
            </w:r>
          </w:p>
          <w:p w:rsidR="00CE5399" w:rsidRDefault="00CE5399" w:rsidP="00C121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5399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POL 1386</w:t>
            </w:r>
            <w:r w:rsidRPr="00CE5399">
              <w:rPr>
                <w:rFonts w:ascii="Calibri" w:hAnsi="Calibri" w:cs="Calibri"/>
                <w:sz w:val="18"/>
                <w:szCs w:val="18"/>
              </w:rPr>
              <w:t xml:space="preserve"> – Daň z hazardních her s výjimkou technických her neprovozovaných prostřednictvím internetu – jedná se o nově zavedenou položku od 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E5399">
              <w:rPr>
                <w:rFonts w:ascii="Calibri" w:hAnsi="Calibri" w:cs="Calibri"/>
                <w:sz w:val="18"/>
                <w:szCs w:val="18"/>
              </w:rPr>
              <w:t>1.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CE5399">
              <w:rPr>
                <w:rFonts w:ascii="Calibri" w:hAnsi="Calibri" w:cs="Calibri"/>
                <w:sz w:val="18"/>
                <w:szCs w:val="18"/>
              </w:rPr>
              <w:t>1.2024.</w:t>
            </w:r>
          </w:p>
          <w:p w:rsidR="00CE5399" w:rsidRPr="00CE5399" w:rsidRDefault="00CE5399" w:rsidP="00C121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5399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POL 1387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– Daň z technických her neprovozovaných prostřednictvím internetu – jedná se o nově zavedenou položku od 01.01.2024</w:t>
            </w:r>
          </w:p>
          <w:p w:rsidR="00CE5399" w:rsidRPr="00CE5399" w:rsidRDefault="00CE5399" w:rsidP="00C121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672FA9" w:rsidRPr="00706931" w:rsidRDefault="00672FA9" w:rsidP="00C12158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CE5399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Příjem ze správních poplatků - hrací přístroje</w:t>
            </w:r>
            <w:r w:rsidRPr="00CE5399">
              <w:rPr>
                <w:rFonts w:ascii="Calibri" w:hAnsi="Calibri" w:cs="Calibri"/>
                <w:sz w:val="18"/>
                <w:szCs w:val="18"/>
              </w:rPr>
              <w:t xml:space="preserve"> – Při sestavování rozpočtu nelze přesně stanovit počet podaných žádostí. </w:t>
            </w:r>
          </w:p>
        </w:tc>
      </w:tr>
      <w:tr w:rsidR="00672FA9" w:rsidRPr="00706931" w:rsidTr="00C12158"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A9" w:rsidRPr="00706931" w:rsidRDefault="00672FA9" w:rsidP="00C12158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A9" w:rsidRPr="00C5192B" w:rsidRDefault="00672FA9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192B">
              <w:rPr>
                <w:rFonts w:ascii="Calibri" w:hAnsi="Calibri" w:cs="Calibri"/>
                <w:sz w:val="18"/>
                <w:szCs w:val="18"/>
              </w:rPr>
              <w:t>1341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A9" w:rsidRPr="00C5192B" w:rsidRDefault="00672FA9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192B">
              <w:rPr>
                <w:rFonts w:ascii="Calibri" w:hAnsi="Calibri" w:cs="Calibri"/>
                <w:sz w:val="18"/>
                <w:szCs w:val="18"/>
              </w:rPr>
              <w:t>0700000000000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A9" w:rsidRPr="00C5192B" w:rsidRDefault="00672FA9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A9" w:rsidRPr="00C5192B" w:rsidRDefault="00C5192B" w:rsidP="00C5192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1 300,00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A9" w:rsidRPr="00C5192B" w:rsidRDefault="00C5192B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1 422,17</w:t>
            </w:r>
          </w:p>
        </w:tc>
        <w:tc>
          <w:tcPr>
            <w:tcW w:w="3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A9" w:rsidRPr="00C5192B" w:rsidRDefault="00672FA9" w:rsidP="00C12158">
            <w:pPr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C5192B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Poplatek ze psů </w:t>
            </w:r>
            <w:r w:rsidRPr="00C5192B">
              <w:rPr>
                <w:rFonts w:ascii="Calibri" w:hAnsi="Calibri" w:cs="Calibri"/>
                <w:sz w:val="18"/>
                <w:szCs w:val="18"/>
              </w:rPr>
              <w:t xml:space="preserve">- výše příjmů je ovlivněna počtem přihlášených a počtem odhlášených psů. </w:t>
            </w:r>
          </w:p>
        </w:tc>
      </w:tr>
      <w:tr w:rsidR="00672FA9" w:rsidRPr="00706931" w:rsidTr="00C12158"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A9" w:rsidRPr="00706931" w:rsidRDefault="00672FA9" w:rsidP="00C12158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A9" w:rsidRPr="00C5192B" w:rsidRDefault="00672FA9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192B">
              <w:rPr>
                <w:rFonts w:ascii="Calibri" w:hAnsi="Calibri" w:cs="Calibri"/>
                <w:sz w:val="18"/>
                <w:szCs w:val="18"/>
              </w:rPr>
              <w:t>1343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A9" w:rsidRPr="00C5192B" w:rsidRDefault="00672FA9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192B">
              <w:rPr>
                <w:rFonts w:ascii="Calibri" w:hAnsi="Calibri" w:cs="Calibri"/>
                <w:sz w:val="18"/>
                <w:szCs w:val="18"/>
              </w:rPr>
              <w:t>0700000000000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A9" w:rsidRPr="00C5192B" w:rsidRDefault="00672FA9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A9" w:rsidRPr="00C5192B" w:rsidRDefault="00672FA9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5192B">
              <w:rPr>
                <w:rFonts w:ascii="Calibri" w:hAnsi="Calibri" w:cs="Calibri"/>
                <w:sz w:val="18"/>
                <w:szCs w:val="18"/>
              </w:rPr>
              <w:t>1 600,00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A9" w:rsidRPr="00C5192B" w:rsidRDefault="00672FA9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5192B">
              <w:rPr>
                <w:rFonts w:ascii="Calibri" w:hAnsi="Calibri" w:cs="Calibri"/>
                <w:sz w:val="18"/>
                <w:szCs w:val="18"/>
              </w:rPr>
              <w:t>3 860,16</w:t>
            </w:r>
          </w:p>
        </w:tc>
        <w:tc>
          <w:tcPr>
            <w:tcW w:w="3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A9" w:rsidRPr="00C5192B" w:rsidRDefault="00672FA9" w:rsidP="00C12158">
            <w:pPr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C5192B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Poplatek za užívání veřejného prostranství</w:t>
            </w:r>
          </w:p>
          <w:p w:rsidR="007F7398" w:rsidRPr="00C9755A" w:rsidRDefault="00672FA9" w:rsidP="00C121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5192B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Výši příjmů nelze při sestavování rozpočtu přesně stanovit. Ovlivněno počtem ohlášení k tomuto místnímu poplatku. </w:t>
            </w:r>
          </w:p>
        </w:tc>
      </w:tr>
      <w:tr w:rsidR="00672FA9" w:rsidRPr="00706931" w:rsidTr="00C12158"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A9" w:rsidRPr="00C5192B" w:rsidRDefault="00672FA9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A9" w:rsidRPr="00C5192B" w:rsidRDefault="00672FA9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192B">
              <w:rPr>
                <w:rFonts w:ascii="Calibri" w:hAnsi="Calibri" w:cs="Calibri"/>
                <w:sz w:val="18"/>
                <w:szCs w:val="18"/>
              </w:rPr>
              <w:t>1361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A9" w:rsidRPr="00C5192B" w:rsidRDefault="00672FA9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192B">
              <w:rPr>
                <w:rFonts w:ascii="Calibri" w:hAnsi="Calibri" w:cs="Calibri"/>
                <w:sz w:val="18"/>
                <w:szCs w:val="18"/>
              </w:rPr>
              <w:t>0700000000000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A9" w:rsidRPr="00C5192B" w:rsidRDefault="00672FA9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A9" w:rsidRPr="00C5192B" w:rsidRDefault="00672FA9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5192B">
              <w:rPr>
                <w:rFonts w:ascii="Calibri" w:hAnsi="Calibri" w:cs="Calibri"/>
                <w:sz w:val="18"/>
                <w:szCs w:val="18"/>
              </w:rPr>
              <w:t>78,00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A9" w:rsidRPr="00C5192B" w:rsidRDefault="00C5192B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5192B">
              <w:rPr>
                <w:rFonts w:ascii="Calibri" w:hAnsi="Calibri" w:cs="Calibri"/>
                <w:sz w:val="18"/>
                <w:szCs w:val="18"/>
              </w:rPr>
              <w:t>7,34</w:t>
            </w:r>
          </w:p>
        </w:tc>
        <w:tc>
          <w:tcPr>
            <w:tcW w:w="3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A9" w:rsidRPr="00C5192B" w:rsidRDefault="00672FA9" w:rsidP="00C12158">
            <w:pPr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C5192B">
              <w:rPr>
                <w:rFonts w:ascii="Calibri" w:hAnsi="Calibri" w:cs="Calibri"/>
                <w:b/>
                <w:sz w:val="18"/>
                <w:szCs w:val="18"/>
                <w:u w:val="single"/>
              </w:rPr>
              <w:t>Správní poplatky</w:t>
            </w:r>
          </w:p>
          <w:p w:rsidR="00672FA9" w:rsidRPr="00C5192B" w:rsidRDefault="00672FA9" w:rsidP="00C121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5192B">
              <w:rPr>
                <w:rFonts w:ascii="Calibri" w:hAnsi="Calibri" w:cs="Calibri"/>
                <w:sz w:val="18"/>
                <w:szCs w:val="18"/>
              </w:rPr>
              <w:t>Výše poplatků je ovlivněna počtem správních úkonů. Při sestavování rozpočtu nelze přesně určit počet těchto úkonů. Vychází se z určité časové řady let minulých.</w:t>
            </w:r>
          </w:p>
        </w:tc>
      </w:tr>
      <w:tr w:rsidR="00672FA9" w:rsidRPr="00706931" w:rsidTr="00C12158"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A9" w:rsidRPr="00393F12" w:rsidRDefault="00672FA9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3F12">
              <w:rPr>
                <w:rFonts w:ascii="Calibri" w:hAnsi="Calibri" w:cs="Calibri"/>
                <w:sz w:val="18"/>
                <w:szCs w:val="18"/>
              </w:rPr>
              <w:t>6171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A9" w:rsidRPr="00393F12" w:rsidRDefault="00672FA9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3F12">
              <w:rPr>
                <w:rFonts w:ascii="Calibri" w:hAnsi="Calibri" w:cs="Calibri"/>
                <w:sz w:val="18"/>
                <w:szCs w:val="18"/>
              </w:rPr>
              <w:t>2111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A9" w:rsidRPr="00393F12" w:rsidRDefault="00672FA9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3F12">
              <w:rPr>
                <w:rFonts w:ascii="Calibri" w:hAnsi="Calibri" w:cs="Calibri"/>
                <w:sz w:val="18"/>
                <w:szCs w:val="18"/>
              </w:rPr>
              <w:t>0700000000000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A9" w:rsidRPr="00393F12" w:rsidRDefault="00672FA9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A9" w:rsidRPr="00393F12" w:rsidRDefault="00672FA9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93F12">
              <w:rPr>
                <w:rFonts w:ascii="Calibri" w:hAnsi="Calibri" w:cs="Calibri"/>
                <w:sz w:val="18"/>
                <w:szCs w:val="18"/>
              </w:rPr>
              <w:t>50,00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A9" w:rsidRPr="00393F12" w:rsidRDefault="00393F12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93F12">
              <w:rPr>
                <w:rFonts w:ascii="Calibri" w:hAnsi="Calibri" w:cs="Calibri"/>
                <w:sz w:val="18"/>
                <w:szCs w:val="18"/>
              </w:rPr>
              <w:t>15,98</w:t>
            </w:r>
          </w:p>
        </w:tc>
        <w:tc>
          <w:tcPr>
            <w:tcW w:w="3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A9" w:rsidRPr="00393F12" w:rsidRDefault="00672FA9" w:rsidP="00C12158">
            <w:pPr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393F12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Příjmy z poskytování služeb a výrobků</w:t>
            </w:r>
          </w:p>
          <w:p w:rsidR="00672FA9" w:rsidRPr="00393F12" w:rsidRDefault="00CA37D3" w:rsidP="00C1215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Fotokopie stavební dokumentace. Při sestavování rozpočtu nelze přesně určit počet těchto úkonů.</w:t>
            </w:r>
          </w:p>
        </w:tc>
      </w:tr>
      <w:tr w:rsidR="00672FA9" w:rsidRPr="00706931" w:rsidTr="00C12158"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A9" w:rsidRDefault="00393F12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3F12">
              <w:rPr>
                <w:rFonts w:ascii="Calibri" w:hAnsi="Calibri" w:cs="Calibri"/>
                <w:sz w:val="18"/>
                <w:szCs w:val="18"/>
              </w:rPr>
              <w:t>3632</w:t>
            </w:r>
          </w:p>
          <w:p w:rsidR="00C06DEE" w:rsidRDefault="00C06DEE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6171</w:t>
            </w:r>
          </w:p>
          <w:p w:rsidR="008F121D" w:rsidRPr="00706931" w:rsidRDefault="008F121D" w:rsidP="00C12158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6409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A9" w:rsidRPr="00393F12" w:rsidRDefault="00672FA9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3F12">
              <w:rPr>
                <w:rFonts w:ascii="Calibri" w:hAnsi="Calibri" w:cs="Calibri"/>
                <w:sz w:val="18"/>
                <w:szCs w:val="18"/>
              </w:rPr>
              <w:t>2324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A9" w:rsidRPr="00393F12" w:rsidRDefault="00672FA9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93F12">
              <w:rPr>
                <w:rFonts w:ascii="Calibri" w:hAnsi="Calibri" w:cs="Calibri"/>
                <w:sz w:val="18"/>
                <w:szCs w:val="18"/>
              </w:rPr>
              <w:t>0700000000000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A9" w:rsidRPr="00393F12" w:rsidRDefault="00672FA9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A9" w:rsidRPr="00393F12" w:rsidRDefault="00672FA9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93F12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A9" w:rsidRPr="00393F12" w:rsidRDefault="008F121D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529,74</w:t>
            </w:r>
          </w:p>
        </w:tc>
        <w:tc>
          <w:tcPr>
            <w:tcW w:w="3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A9" w:rsidRPr="00393F12" w:rsidRDefault="00672FA9" w:rsidP="00C12158">
            <w:pPr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393F12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Přijaté nekapitálové příspěvky a náhrady</w:t>
            </w:r>
          </w:p>
          <w:p w:rsidR="00672FA9" w:rsidRPr="00393F12" w:rsidRDefault="00C06DEE" w:rsidP="00393F1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06DEE">
              <w:rPr>
                <w:rFonts w:ascii="Calibri" w:hAnsi="Calibri" w:cs="Calibri"/>
                <w:sz w:val="18"/>
                <w:szCs w:val="18"/>
              </w:rPr>
              <w:t>Náhrady škod; náhrady za pohřebné; dědictví po zemřelých.  Při sestavování rozpočtu nelze přesně určit počet těchto úkonů.</w:t>
            </w:r>
          </w:p>
        </w:tc>
      </w:tr>
      <w:tr w:rsidR="00AD1EFC" w:rsidRPr="00706931" w:rsidTr="00C12158"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FC" w:rsidRPr="00393F12" w:rsidRDefault="00AD1EFC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6171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FC" w:rsidRPr="00393F12" w:rsidRDefault="00AD1EFC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2329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FC" w:rsidRPr="00393F12" w:rsidRDefault="00AD1EFC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0700000000000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FC" w:rsidRPr="00393F12" w:rsidRDefault="00AD1EFC" w:rsidP="00C121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FC" w:rsidRPr="00393F12" w:rsidRDefault="00AD1EFC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FC" w:rsidRDefault="00F71631" w:rsidP="00C1215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0,14</w:t>
            </w:r>
          </w:p>
        </w:tc>
        <w:tc>
          <w:tcPr>
            <w:tcW w:w="3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FC" w:rsidRDefault="00AD1EFC" w:rsidP="00C12158">
            <w:pPr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Ostatní nedaňové příjmy jinde nezařazené</w:t>
            </w:r>
          </w:p>
          <w:p w:rsidR="00AD1EFC" w:rsidRPr="00AD1EFC" w:rsidRDefault="00AD1EFC" w:rsidP="00C121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Převod finančních prostředků – vrácení mylných plateb.</w:t>
            </w:r>
          </w:p>
        </w:tc>
      </w:tr>
      <w:tr w:rsidR="00CA37D3" w:rsidRPr="00706931" w:rsidTr="00C12158"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D3" w:rsidRPr="00BC2883" w:rsidRDefault="00CA37D3" w:rsidP="00CA3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C2883">
              <w:rPr>
                <w:rFonts w:ascii="Calibri" w:hAnsi="Calibri" w:cs="Calibri"/>
                <w:sz w:val="18"/>
                <w:szCs w:val="18"/>
              </w:rPr>
              <w:t>6310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D3" w:rsidRPr="00BC2883" w:rsidRDefault="00CA37D3" w:rsidP="00CA3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C2883">
              <w:rPr>
                <w:rFonts w:ascii="Calibri" w:hAnsi="Calibri" w:cs="Calibri"/>
                <w:sz w:val="18"/>
                <w:szCs w:val="18"/>
              </w:rPr>
              <w:t>2141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D3" w:rsidRPr="00BC2883" w:rsidRDefault="00CA37D3" w:rsidP="00CA3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C2883">
              <w:rPr>
                <w:rFonts w:ascii="Calibri" w:hAnsi="Calibri" w:cs="Calibri"/>
                <w:sz w:val="18"/>
                <w:szCs w:val="18"/>
              </w:rPr>
              <w:t>0700000000000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D3" w:rsidRPr="00BC2883" w:rsidRDefault="00CA37D3" w:rsidP="00CA3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D3" w:rsidRPr="00BC2883" w:rsidRDefault="00BC2883" w:rsidP="00CA37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CA37D3" w:rsidRPr="00BC2883">
              <w:rPr>
                <w:rFonts w:ascii="Calibri" w:hAnsi="Calibri" w:cs="Calibri"/>
                <w:sz w:val="18"/>
                <w:szCs w:val="18"/>
              </w:rPr>
              <w:t xml:space="preserve"> 500,00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D3" w:rsidRPr="00BC2883" w:rsidRDefault="00BC2883" w:rsidP="00CA37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15 686,68</w:t>
            </w:r>
          </w:p>
        </w:tc>
        <w:tc>
          <w:tcPr>
            <w:tcW w:w="3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D3" w:rsidRDefault="00CA37D3" w:rsidP="00CA37D3">
            <w:pPr>
              <w:jc w:val="both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BC2883"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Příjmy z úroků </w:t>
            </w:r>
          </w:p>
          <w:p w:rsidR="00BC2883" w:rsidRPr="00BC2883" w:rsidRDefault="00BC2883" w:rsidP="00CA37D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C2883">
              <w:rPr>
                <w:rFonts w:ascii="Calibri" w:hAnsi="Calibri" w:cs="Calibri"/>
                <w:sz w:val="18"/>
                <w:szCs w:val="18"/>
              </w:rPr>
              <w:t>Zhodnocování finančních prostředků na spořicích účtech a terminovaných vkladech.</w:t>
            </w:r>
          </w:p>
        </w:tc>
      </w:tr>
      <w:tr w:rsidR="00CA37D3" w:rsidRPr="00706931" w:rsidTr="00C12158"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D3" w:rsidRPr="00A20367" w:rsidRDefault="00CA37D3" w:rsidP="00CA3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20367">
              <w:rPr>
                <w:rFonts w:ascii="Calibri" w:hAnsi="Calibri" w:cs="Calibri"/>
                <w:sz w:val="18"/>
                <w:szCs w:val="18"/>
              </w:rPr>
              <w:t>6310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D3" w:rsidRPr="00A20367" w:rsidRDefault="00CA37D3" w:rsidP="00CA3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20367">
              <w:rPr>
                <w:rFonts w:ascii="Calibri" w:hAnsi="Calibri" w:cs="Calibri"/>
                <w:sz w:val="18"/>
                <w:szCs w:val="18"/>
              </w:rPr>
              <w:t>2142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D3" w:rsidRPr="00A20367" w:rsidRDefault="00CA37D3" w:rsidP="00CA3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20367">
              <w:rPr>
                <w:rFonts w:ascii="Calibri" w:hAnsi="Calibri" w:cs="Calibri"/>
                <w:sz w:val="18"/>
                <w:szCs w:val="18"/>
              </w:rPr>
              <w:t>0700000000000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D3" w:rsidRPr="00A20367" w:rsidRDefault="00CA37D3" w:rsidP="00CA3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D3" w:rsidRPr="00A20367" w:rsidRDefault="00CA37D3" w:rsidP="00CA37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A20367">
              <w:rPr>
                <w:rFonts w:ascii="Calibri" w:hAnsi="Calibri" w:cs="Calibri"/>
                <w:sz w:val="18"/>
                <w:szCs w:val="18"/>
              </w:rPr>
              <w:t>2 500,00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D3" w:rsidRPr="00A20367" w:rsidRDefault="00A20367" w:rsidP="00CA37D3">
            <w:pPr>
              <w:ind w:left="-282" w:right="-68" w:hanging="142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3 734,81</w:t>
            </w:r>
          </w:p>
        </w:tc>
        <w:tc>
          <w:tcPr>
            <w:tcW w:w="3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D3" w:rsidRPr="00A20367" w:rsidRDefault="00CA37D3" w:rsidP="00CA37D3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A20367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Příjem z podílů na zisku a dividend</w:t>
            </w:r>
          </w:p>
          <w:p w:rsidR="00CA37D3" w:rsidRPr="00A20367" w:rsidRDefault="00CA37D3" w:rsidP="00A20367">
            <w:pPr>
              <w:rPr>
                <w:rFonts w:ascii="Calibri" w:hAnsi="Calibri" w:cs="Calibri"/>
                <w:sz w:val="18"/>
                <w:szCs w:val="18"/>
              </w:rPr>
            </w:pPr>
            <w:r w:rsidRPr="00A20367">
              <w:rPr>
                <w:rFonts w:ascii="Calibri" w:hAnsi="Calibri" w:cs="Calibri"/>
                <w:sz w:val="18"/>
                <w:szCs w:val="18"/>
              </w:rPr>
              <w:t>FCC – dividendy</w:t>
            </w:r>
            <w:r w:rsidR="00A20367" w:rsidRPr="00A20367">
              <w:rPr>
                <w:rFonts w:ascii="Calibri" w:hAnsi="Calibri" w:cs="Calibri"/>
                <w:sz w:val="18"/>
                <w:szCs w:val="18"/>
              </w:rPr>
              <w:t xml:space="preserve"> ve výši</w:t>
            </w:r>
            <w:r w:rsidRPr="00A2036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20367" w:rsidRPr="00A20367">
              <w:rPr>
                <w:rFonts w:ascii="Calibri" w:hAnsi="Calibri" w:cs="Calibri"/>
                <w:sz w:val="18"/>
                <w:szCs w:val="18"/>
              </w:rPr>
              <w:t>2 650,54</w:t>
            </w:r>
            <w:r w:rsidRPr="00A20367">
              <w:rPr>
                <w:rFonts w:ascii="Calibri" w:hAnsi="Calibri" w:cs="Calibri"/>
                <w:sz w:val="18"/>
                <w:szCs w:val="18"/>
              </w:rPr>
              <w:t xml:space="preserve"> tis. Kč, FTL – dividendy ve výši </w:t>
            </w:r>
            <w:r w:rsidR="00A20367" w:rsidRPr="00A20367">
              <w:rPr>
                <w:rFonts w:ascii="Calibri" w:hAnsi="Calibri" w:cs="Calibri"/>
                <w:sz w:val="18"/>
                <w:szCs w:val="18"/>
              </w:rPr>
              <w:t xml:space="preserve">343,28 tis. Kč, </w:t>
            </w:r>
            <w:proofErr w:type="spellStart"/>
            <w:r w:rsidR="00A20367" w:rsidRPr="00A20367">
              <w:rPr>
                <w:rFonts w:ascii="Calibri" w:hAnsi="Calibri" w:cs="Calibri"/>
                <w:sz w:val="18"/>
                <w:szCs w:val="18"/>
              </w:rPr>
              <w:t>VaK</w:t>
            </w:r>
            <w:proofErr w:type="spellEnd"/>
            <w:r w:rsidR="00A20367" w:rsidRPr="00A20367">
              <w:rPr>
                <w:rFonts w:ascii="Calibri" w:hAnsi="Calibri" w:cs="Calibri"/>
                <w:sz w:val="18"/>
                <w:szCs w:val="18"/>
              </w:rPr>
              <w:t xml:space="preserve"> – dividendy ve výši 740,99 tis. Kč.</w:t>
            </w:r>
          </w:p>
        </w:tc>
      </w:tr>
      <w:tr w:rsidR="00CA37D3" w:rsidRPr="00706931" w:rsidTr="00C12158"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D3" w:rsidRPr="00A20367" w:rsidRDefault="00CA37D3" w:rsidP="00CA3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20367">
              <w:rPr>
                <w:rFonts w:ascii="Calibri" w:hAnsi="Calibri" w:cs="Calibri"/>
                <w:sz w:val="18"/>
                <w:szCs w:val="18"/>
              </w:rPr>
              <w:t>6330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D3" w:rsidRPr="00A20367" w:rsidRDefault="00CA37D3" w:rsidP="00CA3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20367">
              <w:rPr>
                <w:rFonts w:ascii="Calibri" w:hAnsi="Calibri" w:cs="Calibri"/>
                <w:sz w:val="18"/>
                <w:szCs w:val="18"/>
              </w:rPr>
              <w:t>4134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D3" w:rsidRPr="00A20367" w:rsidRDefault="00CA37D3" w:rsidP="00CA3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20367">
              <w:rPr>
                <w:rFonts w:ascii="Calibri" w:hAnsi="Calibri" w:cs="Calibri"/>
                <w:sz w:val="18"/>
                <w:szCs w:val="18"/>
              </w:rPr>
              <w:t>0700000000000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D3" w:rsidRPr="00A20367" w:rsidRDefault="00CA37D3" w:rsidP="00CA3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D3" w:rsidRPr="00A20367" w:rsidRDefault="00CA37D3" w:rsidP="00CA37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A20367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D3" w:rsidRPr="00A20367" w:rsidRDefault="00A20367" w:rsidP="00A20367">
            <w:pPr>
              <w:ind w:left="-282" w:right="-68" w:hanging="142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A20367">
              <w:rPr>
                <w:rFonts w:ascii="Calibri" w:hAnsi="Calibri" w:cs="Calibri"/>
                <w:sz w:val="18"/>
                <w:szCs w:val="18"/>
              </w:rPr>
              <w:t>1 829 801,80 </w:t>
            </w:r>
          </w:p>
        </w:tc>
        <w:tc>
          <w:tcPr>
            <w:tcW w:w="3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D3" w:rsidRPr="00A20367" w:rsidRDefault="00CA37D3" w:rsidP="00CA37D3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A20367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Převody z rozpočtových účtů</w:t>
            </w:r>
          </w:p>
          <w:p w:rsidR="00CA37D3" w:rsidRPr="00A20367" w:rsidRDefault="00CA37D3" w:rsidP="00CA37D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20367">
              <w:rPr>
                <w:rFonts w:ascii="Calibri" w:hAnsi="Calibri" w:cs="Calibri"/>
                <w:sz w:val="18"/>
                <w:szCs w:val="18"/>
              </w:rPr>
              <w:t xml:space="preserve">Konsolidační položka; </w:t>
            </w:r>
            <w:proofErr w:type="spellStart"/>
            <w:r w:rsidRPr="00A20367">
              <w:rPr>
                <w:rFonts w:ascii="Calibri" w:hAnsi="Calibri" w:cs="Calibri"/>
                <w:sz w:val="18"/>
                <w:szCs w:val="18"/>
              </w:rPr>
              <w:t>vnitropřevody</w:t>
            </w:r>
            <w:proofErr w:type="spellEnd"/>
            <w:r w:rsidRPr="00A20367">
              <w:rPr>
                <w:rFonts w:ascii="Calibri" w:hAnsi="Calibri" w:cs="Calibri"/>
                <w:sz w:val="18"/>
                <w:szCs w:val="18"/>
              </w:rPr>
              <w:t xml:space="preserve"> finančních prostředků mezi účty a fondy. Na základě platné rozpočtové skladby nemusí být tyto příjmy rozpočtovány a svým objemem mají úzký vztah na výdaje v konsolidaci.</w:t>
            </w:r>
          </w:p>
        </w:tc>
      </w:tr>
      <w:tr w:rsidR="00CA37D3" w:rsidRPr="00706931" w:rsidTr="00C12158">
        <w:tc>
          <w:tcPr>
            <w:tcW w:w="9639" w:type="dxa"/>
            <w:gridSpan w:val="32"/>
            <w:shd w:val="clear" w:color="auto" w:fill="auto"/>
            <w:hideMark/>
          </w:tcPr>
          <w:p w:rsidR="00CA37D3" w:rsidRPr="00E55872" w:rsidRDefault="00CA37D3" w:rsidP="00CA37D3">
            <w:pPr>
              <w:rPr>
                <w:rFonts w:ascii="Calibri" w:hAnsi="Calibri"/>
                <w:b/>
                <w:u w:val="single"/>
                <w:shd w:val="clear" w:color="auto" w:fill="D99594" w:themeFill="accent2" w:themeFillTint="99"/>
              </w:rPr>
            </w:pPr>
          </w:p>
          <w:p w:rsidR="00CA37D3" w:rsidRPr="00E55872" w:rsidRDefault="00CA37D3" w:rsidP="00CA37D3">
            <w:pPr>
              <w:rPr>
                <w:rFonts w:ascii="Calibri" w:hAnsi="Calibri"/>
                <w:b/>
                <w:u w:val="single"/>
              </w:rPr>
            </w:pPr>
            <w:r w:rsidRPr="00E55872">
              <w:rPr>
                <w:rFonts w:ascii="Calibri" w:hAnsi="Calibri"/>
                <w:b/>
                <w:u w:val="single"/>
                <w:shd w:val="clear" w:color="auto" w:fill="D99594" w:themeFill="accent2" w:themeFillTint="99"/>
              </w:rPr>
              <w:t>Rozbor čerpání výdajů rozpočtu kapitoly</w:t>
            </w:r>
          </w:p>
        </w:tc>
      </w:tr>
      <w:tr w:rsidR="00CA37D3" w:rsidRPr="00706931" w:rsidTr="00C12158"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7D3" w:rsidRPr="00706931" w:rsidRDefault="00CA37D3" w:rsidP="00CA37D3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7D3" w:rsidRPr="00706931" w:rsidRDefault="00CA37D3" w:rsidP="00CA37D3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7D3" w:rsidRPr="00706931" w:rsidRDefault="00CA37D3" w:rsidP="00CA37D3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7D3" w:rsidRPr="00706931" w:rsidRDefault="00CA37D3" w:rsidP="00CA37D3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7D3" w:rsidRPr="00706931" w:rsidRDefault="00CA37D3" w:rsidP="00CA37D3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7D3" w:rsidRPr="00706931" w:rsidRDefault="00CA37D3" w:rsidP="00CA37D3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7D3" w:rsidRPr="00706931" w:rsidRDefault="00CA37D3" w:rsidP="00CA37D3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7D3" w:rsidRPr="00706931" w:rsidRDefault="00CA37D3" w:rsidP="00CA37D3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7D3" w:rsidRPr="00E55872" w:rsidRDefault="00CA37D3" w:rsidP="00CA37D3">
            <w:pPr>
              <w:rPr>
                <w:rFonts w:ascii="Calibri" w:hAnsi="Calibri"/>
                <w:b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7D3" w:rsidRPr="00E55872" w:rsidRDefault="00CA37D3" w:rsidP="00CA37D3">
            <w:pPr>
              <w:rPr>
                <w:rFonts w:ascii="Calibri" w:hAnsi="Calibri"/>
                <w:b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7D3" w:rsidRPr="00E55872" w:rsidRDefault="00CA37D3" w:rsidP="00CA37D3">
            <w:pPr>
              <w:rPr>
                <w:rFonts w:ascii="Calibri" w:hAnsi="Calibri"/>
                <w:b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7D3" w:rsidRPr="00E55872" w:rsidRDefault="00CA37D3" w:rsidP="00CA37D3">
            <w:pPr>
              <w:rPr>
                <w:rFonts w:ascii="Calibri" w:hAnsi="Calibri"/>
                <w:b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7D3" w:rsidRPr="00E55872" w:rsidRDefault="00CA37D3" w:rsidP="00CA37D3">
            <w:pPr>
              <w:rPr>
                <w:rFonts w:ascii="Calibri" w:hAnsi="Calibri"/>
                <w:b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7D3" w:rsidRPr="00E55872" w:rsidRDefault="00CA37D3" w:rsidP="00CA37D3">
            <w:pPr>
              <w:rPr>
                <w:rFonts w:ascii="Calibri" w:hAnsi="Calibri"/>
                <w:b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7D3" w:rsidRPr="00E55872" w:rsidRDefault="00CA37D3" w:rsidP="00CA37D3">
            <w:pPr>
              <w:rPr>
                <w:rFonts w:ascii="Calibri" w:hAnsi="Calibri"/>
                <w:b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7D3" w:rsidRPr="00E55872" w:rsidRDefault="00CA37D3" w:rsidP="00CA37D3">
            <w:pPr>
              <w:rPr>
                <w:rFonts w:ascii="Calibri" w:hAnsi="Calibri"/>
                <w:b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7D3" w:rsidRPr="00E55872" w:rsidRDefault="00CA37D3" w:rsidP="00CA37D3">
            <w:pPr>
              <w:rPr>
                <w:rFonts w:ascii="Calibri" w:hAnsi="Calibri"/>
                <w:b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7D3" w:rsidRPr="00E55872" w:rsidRDefault="00CA37D3" w:rsidP="00CA37D3">
            <w:pPr>
              <w:rPr>
                <w:rFonts w:ascii="Calibri" w:hAnsi="Calibri"/>
                <w:b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7D3" w:rsidRPr="00E55872" w:rsidRDefault="00CA37D3" w:rsidP="00CA37D3">
            <w:pPr>
              <w:rPr>
                <w:rFonts w:ascii="Calibri" w:hAnsi="Calibri"/>
                <w:b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7D3" w:rsidRPr="00E55872" w:rsidRDefault="00CA37D3" w:rsidP="00CA37D3">
            <w:pPr>
              <w:rPr>
                <w:rFonts w:ascii="Calibri" w:hAnsi="Calibri"/>
                <w:b/>
              </w:rPr>
            </w:pPr>
          </w:p>
        </w:tc>
      </w:tr>
      <w:tr w:rsidR="00CA37D3" w:rsidRPr="00706931" w:rsidTr="00C12158">
        <w:tc>
          <w:tcPr>
            <w:tcW w:w="3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37D3" w:rsidRPr="0043326F" w:rsidRDefault="00CA37D3" w:rsidP="00CA37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3326F">
              <w:rPr>
                <w:rFonts w:ascii="Calibri" w:hAnsi="Calibri"/>
                <w:b/>
                <w:sz w:val="18"/>
                <w:szCs w:val="18"/>
              </w:rPr>
              <w:t>Rozpočet upravený v tis. Kč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37D3" w:rsidRPr="0043326F" w:rsidRDefault="00CA37D3" w:rsidP="00CA37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3326F">
              <w:rPr>
                <w:rFonts w:ascii="Calibri" w:hAnsi="Calibri"/>
                <w:b/>
                <w:sz w:val="18"/>
                <w:szCs w:val="18"/>
              </w:rPr>
              <w:t>Skutečnost v tis. Kč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37D3" w:rsidRPr="00E55872" w:rsidRDefault="00CA37D3" w:rsidP="00CA37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55872">
              <w:rPr>
                <w:rFonts w:ascii="Calibri" w:hAnsi="Calibri"/>
                <w:b/>
                <w:sz w:val="18"/>
                <w:szCs w:val="18"/>
              </w:rPr>
              <w:t>SK/RU v %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37D3" w:rsidRPr="00E55872" w:rsidRDefault="00CA37D3" w:rsidP="00CA37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55872">
              <w:rPr>
                <w:rFonts w:ascii="Calibri" w:hAnsi="Calibri"/>
                <w:b/>
                <w:sz w:val="18"/>
                <w:szCs w:val="18"/>
              </w:rPr>
              <w:t>Komentář</w:t>
            </w:r>
          </w:p>
        </w:tc>
      </w:tr>
      <w:tr w:rsidR="00CA37D3" w:rsidRPr="00706931" w:rsidTr="00C12158">
        <w:tc>
          <w:tcPr>
            <w:tcW w:w="3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D3" w:rsidRPr="0043326F" w:rsidRDefault="00E55872" w:rsidP="00CA37D3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43326F">
              <w:rPr>
                <w:rFonts w:ascii="Calibri" w:hAnsi="Calibri"/>
                <w:b/>
                <w:sz w:val="18"/>
                <w:szCs w:val="18"/>
              </w:rPr>
              <w:t>63 991,92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D3" w:rsidRPr="0043326F" w:rsidRDefault="00E55872" w:rsidP="00CA37D3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43326F">
              <w:rPr>
                <w:rFonts w:ascii="Calibri" w:hAnsi="Calibri"/>
                <w:b/>
                <w:sz w:val="18"/>
                <w:szCs w:val="18"/>
              </w:rPr>
              <w:t>1 884 296,12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D3" w:rsidRPr="00E55872" w:rsidRDefault="00CA37D3" w:rsidP="00CA37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55872">
              <w:rPr>
                <w:rFonts w:ascii="Calibri" w:hAnsi="Calibri"/>
                <w:b/>
                <w:sz w:val="18"/>
                <w:szCs w:val="18"/>
              </w:rPr>
              <w:t>*****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D3" w:rsidRPr="00E55872" w:rsidRDefault="00CA37D3" w:rsidP="00CA37D3">
            <w:pPr>
              <w:rPr>
                <w:rFonts w:ascii="Calibri" w:hAnsi="Calibri"/>
                <w:b/>
                <w:sz w:val="18"/>
                <w:szCs w:val="18"/>
              </w:rPr>
            </w:pPr>
            <w:r w:rsidRPr="00E55872">
              <w:rPr>
                <w:rFonts w:ascii="Calibri" w:hAnsi="Calibri"/>
                <w:b/>
                <w:sz w:val="18"/>
                <w:szCs w:val="18"/>
              </w:rPr>
              <w:t>Výdaje před konsolidací</w:t>
            </w:r>
          </w:p>
        </w:tc>
      </w:tr>
      <w:tr w:rsidR="00CA37D3" w:rsidRPr="00706931" w:rsidTr="00C12158">
        <w:tc>
          <w:tcPr>
            <w:tcW w:w="3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D3" w:rsidRPr="0043326F" w:rsidRDefault="00E55872" w:rsidP="00CA37D3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43326F">
              <w:rPr>
                <w:rFonts w:ascii="Calibri" w:hAnsi="Calibri"/>
                <w:b/>
                <w:sz w:val="18"/>
                <w:szCs w:val="18"/>
              </w:rPr>
              <w:t>63 991,92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D3" w:rsidRPr="0043326F" w:rsidRDefault="00E55872" w:rsidP="00CA37D3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43326F">
              <w:rPr>
                <w:rFonts w:ascii="Calibri" w:hAnsi="Calibri"/>
                <w:b/>
                <w:sz w:val="18"/>
                <w:szCs w:val="18"/>
              </w:rPr>
              <w:t>44 329,19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D3" w:rsidRPr="00E55872" w:rsidRDefault="00E55872" w:rsidP="00CA37D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55872">
              <w:rPr>
                <w:rFonts w:ascii="Calibri" w:hAnsi="Calibri"/>
                <w:b/>
                <w:sz w:val="18"/>
                <w:szCs w:val="18"/>
              </w:rPr>
              <w:t>69,27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D3" w:rsidRPr="00E55872" w:rsidRDefault="00CA37D3" w:rsidP="00CA37D3">
            <w:pPr>
              <w:rPr>
                <w:rFonts w:ascii="Calibri" w:hAnsi="Calibri"/>
                <w:b/>
                <w:sz w:val="18"/>
                <w:szCs w:val="18"/>
              </w:rPr>
            </w:pPr>
            <w:r w:rsidRPr="00E55872">
              <w:rPr>
                <w:rFonts w:ascii="Calibri" w:hAnsi="Calibri"/>
                <w:b/>
                <w:sz w:val="18"/>
                <w:szCs w:val="18"/>
              </w:rPr>
              <w:t>Výdaje po konsolidaci</w:t>
            </w:r>
          </w:p>
        </w:tc>
      </w:tr>
      <w:tr w:rsidR="00CA37D3" w:rsidRPr="00706931" w:rsidTr="00C12158"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7D3" w:rsidRPr="00706931" w:rsidRDefault="00CA37D3" w:rsidP="00CA37D3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7D3" w:rsidRPr="00706931" w:rsidRDefault="00CA37D3" w:rsidP="00CA37D3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7D3" w:rsidRPr="00706931" w:rsidRDefault="00CA37D3" w:rsidP="00CA37D3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7D3" w:rsidRPr="00706931" w:rsidRDefault="00CA37D3" w:rsidP="00CA37D3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7D3" w:rsidRPr="00706931" w:rsidRDefault="00CA37D3" w:rsidP="00CA37D3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7D3" w:rsidRPr="00706931" w:rsidRDefault="00CA37D3" w:rsidP="00CA37D3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7D3" w:rsidRPr="00706931" w:rsidRDefault="00CA37D3" w:rsidP="00CA37D3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7D3" w:rsidRPr="00706931" w:rsidRDefault="00CA37D3" w:rsidP="00CA37D3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7D3" w:rsidRPr="00E55872" w:rsidRDefault="00CA37D3" w:rsidP="00CA37D3">
            <w:pPr>
              <w:rPr>
                <w:rFonts w:ascii="Calibri" w:hAnsi="Calibri"/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7D3" w:rsidRPr="00E55872" w:rsidRDefault="00CA37D3" w:rsidP="00CA37D3">
            <w:pPr>
              <w:rPr>
                <w:rFonts w:ascii="Calibri" w:hAnsi="Calibri"/>
                <w:b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7D3" w:rsidRPr="00E55872" w:rsidRDefault="00CA37D3" w:rsidP="00CA37D3">
            <w:pPr>
              <w:rPr>
                <w:rFonts w:ascii="Calibri" w:hAnsi="Calibri"/>
                <w:b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7D3" w:rsidRPr="00E55872" w:rsidRDefault="00CA37D3" w:rsidP="00CA37D3">
            <w:pPr>
              <w:rPr>
                <w:rFonts w:ascii="Calibri" w:hAnsi="Calibri"/>
                <w:b/>
              </w:rPr>
            </w:pPr>
          </w:p>
        </w:tc>
        <w:tc>
          <w:tcPr>
            <w:tcW w:w="1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7D3" w:rsidRPr="00E55872" w:rsidRDefault="00CA37D3" w:rsidP="00CA37D3">
            <w:pPr>
              <w:rPr>
                <w:rFonts w:ascii="Calibri" w:hAnsi="Calibri"/>
                <w:b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7D3" w:rsidRPr="00E55872" w:rsidRDefault="00CA37D3" w:rsidP="00CA37D3">
            <w:pPr>
              <w:rPr>
                <w:rFonts w:ascii="Calibri" w:hAnsi="Calibri"/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7D3" w:rsidRPr="00E55872" w:rsidRDefault="00CA37D3" w:rsidP="00CA37D3">
            <w:pPr>
              <w:rPr>
                <w:rFonts w:ascii="Calibri" w:hAnsi="Calibri"/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7D3" w:rsidRPr="00E55872" w:rsidRDefault="00CA37D3" w:rsidP="00CA37D3">
            <w:pPr>
              <w:rPr>
                <w:rFonts w:ascii="Calibri" w:hAnsi="Calibri"/>
                <w:b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7D3" w:rsidRPr="00E55872" w:rsidRDefault="00CA37D3" w:rsidP="00CA37D3">
            <w:pPr>
              <w:rPr>
                <w:rFonts w:ascii="Calibri" w:hAnsi="Calibri"/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7D3" w:rsidRPr="00E55872" w:rsidRDefault="00CA37D3" w:rsidP="00CA37D3">
            <w:pPr>
              <w:rPr>
                <w:rFonts w:ascii="Calibri" w:hAnsi="Calibri"/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7D3" w:rsidRPr="00E55872" w:rsidRDefault="00CA37D3" w:rsidP="00CA37D3">
            <w:pPr>
              <w:rPr>
                <w:rFonts w:ascii="Calibri" w:hAnsi="Calibri"/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7D3" w:rsidRPr="00E55872" w:rsidRDefault="00CA37D3" w:rsidP="00CA37D3">
            <w:pPr>
              <w:rPr>
                <w:rFonts w:ascii="Calibri" w:hAnsi="Calibri"/>
                <w:b/>
              </w:rPr>
            </w:pPr>
          </w:p>
        </w:tc>
      </w:tr>
      <w:tr w:rsidR="00CA37D3" w:rsidRPr="00706931" w:rsidTr="00C12158">
        <w:tc>
          <w:tcPr>
            <w:tcW w:w="9639" w:type="dxa"/>
            <w:gridSpan w:val="32"/>
            <w:hideMark/>
          </w:tcPr>
          <w:p w:rsidR="00CA37D3" w:rsidRPr="00E55872" w:rsidRDefault="00CA37D3" w:rsidP="00CA37D3">
            <w:pPr>
              <w:rPr>
                <w:rFonts w:ascii="Calibri" w:hAnsi="Calibri"/>
                <w:b/>
                <w:sz w:val="18"/>
                <w:szCs w:val="18"/>
              </w:rPr>
            </w:pPr>
            <w:r w:rsidRPr="00E55872">
              <w:rPr>
                <w:rFonts w:ascii="Calibri" w:hAnsi="Calibri"/>
                <w:b/>
                <w:sz w:val="18"/>
                <w:szCs w:val="18"/>
              </w:rPr>
              <w:t>Stručný komentář k celkovému vývoji čerpání výdajů kapitoly ve sledovaném období</w:t>
            </w:r>
          </w:p>
        </w:tc>
      </w:tr>
      <w:tr w:rsidR="00CA37D3" w:rsidRPr="00706931" w:rsidTr="00C12158">
        <w:tc>
          <w:tcPr>
            <w:tcW w:w="9639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37D3" w:rsidRPr="00706931" w:rsidRDefault="00CA37D3" w:rsidP="00CA37D3">
            <w:pPr>
              <w:jc w:val="both"/>
              <w:rPr>
                <w:rFonts w:ascii="Calibri" w:hAnsi="Calibri"/>
                <w:color w:val="FF0000"/>
                <w:sz w:val="18"/>
                <w:szCs w:val="18"/>
              </w:rPr>
            </w:pPr>
            <w:r w:rsidRPr="00052F1A">
              <w:rPr>
                <w:rFonts w:ascii="Calibri" w:hAnsi="Calibri"/>
                <w:sz w:val="18"/>
                <w:szCs w:val="18"/>
              </w:rPr>
              <w:t>Celkové výdaje kapitoly po konsolidaci svým finančním objemem čerpání ovlivnila zejména položka 5362 – Platby daní státnímu rozpočtu. Bližší komentář je uveden v následující tabulce.</w:t>
            </w:r>
          </w:p>
        </w:tc>
      </w:tr>
      <w:tr w:rsidR="00CA37D3" w:rsidRPr="00706931" w:rsidTr="00C12158">
        <w:tc>
          <w:tcPr>
            <w:tcW w:w="460" w:type="dxa"/>
          </w:tcPr>
          <w:p w:rsidR="00CA37D3" w:rsidRPr="00706931" w:rsidRDefault="00CA37D3" w:rsidP="00CA37D3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  <w:gridSpan w:val="2"/>
          </w:tcPr>
          <w:p w:rsidR="00CA37D3" w:rsidRPr="00706931" w:rsidRDefault="00CA37D3" w:rsidP="00CA37D3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</w:tcPr>
          <w:p w:rsidR="00CA37D3" w:rsidRPr="00706931" w:rsidRDefault="00CA37D3" w:rsidP="00CA37D3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  <w:gridSpan w:val="3"/>
          </w:tcPr>
          <w:p w:rsidR="00CA37D3" w:rsidRPr="00706931" w:rsidRDefault="00CA37D3" w:rsidP="00CA37D3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</w:tcPr>
          <w:p w:rsidR="00CA37D3" w:rsidRPr="00706931" w:rsidRDefault="00CA37D3" w:rsidP="00CA37D3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</w:tcPr>
          <w:p w:rsidR="00CA37D3" w:rsidRPr="00706931" w:rsidRDefault="00CA37D3" w:rsidP="00CA37D3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  <w:gridSpan w:val="3"/>
          </w:tcPr>
          <w:p w:rsidR="00CA37D3" w:rsidRPr="00706931" w:rsidRDefault="00CA37D3" w:rsidP="00CA37D3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678" w:type="dxa"/>
            <w:gridSpan w:val="2"/>
          </w:tcPr>
          <w:p w:rsidR="00CA37D3" w:rsidRPr="00706931" w:rsidRDefault="00CA37D3" w:rsidP="00CA37D3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242" w:type="dxa"/>
          </w:tcPr>
          <w:p w:rsidR="00CA37D3" w:rsidRPr="00706931" w:rsidRDefault="00CA37D3" w:rsidP="00CA37D3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</w:tcPr>
          <w:p w:rsidR="00CA37D3" w:rsidRPr="00706931" w:rsidRDefault="00CA37D3" w:rsidP="00CA37D3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  <w:gridSpan w:val="2"/>
          </w:tcPr>
          <w:p w:rsidR="00CA37D3" w:rsidRPr="00706931" w:rsidRDefault="00CA37D3" w:rsidP="00CA37D3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752" w:type="dxa"/>
          </w:tcPr>
          <w:p w:rsidR="00CA37D3" w:rsidRPr="00706931" w:rsidRDefault="00CA37D3" w:rsidP="00CA37D3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168" w:type="dxa"/>
            <w:gridSpan w:val="3"/>
          </w:tcPr>
          <w:p w:rsidR="00CA37D3" w:rsidRPr="00706931" w:rsidRDefault="00CA37D3" w:rsidP="00CA37D3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  <w:gridSpan w:val="2"/>
          </w:tcPr>
          <w:p w:rsidR="00CA37D3" w:rsidRPr="00706931" w:rsidRDefault="00CA37D3" w:rsidP="00CA37D3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</w:tcPr>
          <w:p w:rsidR="00CA37D3" w:rsidRPr="00706931" w:rsidRDefault="00CA37D3" w:rsidP="00CA37D3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</w:tcPr>
          <w:p w:rsidR="00CA37D3" w:rsidRPr="00706931" w:rsidRDefault="00CA37D3" w:rsidP="00CA37D3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  <w:gridSpan w:val="3"/>
          </w:tcPr>
          <w:p w:rsidR="00CA37D3" w:rsidRPr="00706931" w:rsidRDefault="00CA37D3" w:rsidP="00CA37D3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</w:tcPr>
          <w:p w:rsidR="00CA37D3" w:rsidRPr="00706931" w:rsidRDefault="00CA37D3" w:rsidP="00CA37D3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460" w:type="dxa"/>
          </w:tcPr>
          <w:p w:rsidR="00CA37D3" w:rsidRPr="00706931" w:rsidRDefault="00CA37D3" w:rsidP="00CA37D3">
            <w:pPr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899" w:type="dxa"/>
          </w:tcPr>
          <w:p w:rsidR="00CA37D3" w:rsidRPr="00706931" w:rsidRDefault="00CA37D3" w:rsidP="00CA37D3">
            <w:pPr>
              <w:rPr>
                <w:rFonts w:ascii="Calibri" w:hAnsi="Calibri"/>
                <w:b/>
                <w:color w:val="FF0000"/>
              </w:rPr>
            </w:pPr>
          </w:p>
        </w:tc>
      </w:tr>
      <w:tr w:rsidR="00CA37D3" w:rsidRPr="00706931" w:rsidTr="00C12158">
        <w:tc>
          <w:tcPr>
            <w:tcW w:w="9639" w:type="dxa"/>
            <w:gridSpan w:val="32"/>
            <w:hideMark/>
          </w:tcPr>
          <w:p w:rsidR="00CA37D3" w:rsidRPr="00E55872" w:rsidRDefault="00CA37D3" w:rsidP="00CA37D3">
            <w:pPr>
              <w:rPr>
                <w:rFonts w:ascii="Calibri" w:hAnsi="Calibri"/>
                <w:b/>
                <w:sz w:val="18"/>
                <w:szCs w:val="18"/>
              </w:rPr>
            </w:pPr>
            <w:r w:rsidRPr="00E55872">
              <w:rPr>
                <w:rFonts w:ascii="Calibri" w:hAnsi="Calibri"/>
                <w:b/>
                <w:sz w:val="18"/>
                <w:szCs w:val="18"/>
              </w:rPr>
              <w:t>Komentář k položkám (akcím), které vykázaly abnormalitu v řádném čerpání výdajů rozpočtu kapitoly ve sledovaném období</w:t>
            </w:r>
          </w:p>
        </w:tc>
      </w:tr>
      <w:tr w:rsidR="00CA37D3" w:rsidRPr="00706931" w:rsidTr="00C12158"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37D3" w:rsidRPr="00E55872" w:rsidRDefault="00CA37D3" w:rsidP="00CA37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55872">
              <w:rPr>
                <w:rFonts w:ascii="Calibri" w:hAnsi="Calibri" w:cs="Calibri"/>
                <w:b/>
                <w:sz w:val="18"/>
                <w:szCs w:val="18"/>
              </w:rPr>
              <w:t>Oddíl, paragraf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37D3" w:rsidRPr="00E55872" w:rsidRDefault="00CA37D3" w:rsidP="00CA37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55872">
              <w:rPr>
                <w:rFonts w:ascii="Calibri" w:hAnsi="Calibri" w:cs="Calibri"/>
                <w:b/>
                <w:sz w:val="18"/>
                <w:szCs w:val="18"/>
              </w:rPr>
              <w:t>Položka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37D3" w:rsidRPr="00E55872" w:rsidRDefault="00CA37D3" w:rsidP="00CA37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55872">
              <w:rPr>
                <w:rFonts w:ascii="Calibri" w:hAnsi="Calibri" w:cs="Calibri"/>
                <w:b/>
                <w:sz w:val="18"/>
                <w:szCs w:val="18"/>
              </w:rPr>
              <w:t>Organizace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37D3" w:rsidRPr="00E55872" w:rsidRDefault="00CA37D3" w:rsidP="00CA37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55872">
              <w:rPr>
                <w:rFonts w:ascii="Calibri" w:hAnsi="Calibri" w:cs="Calibri"/>
                <w:b/>
                <w:sz w:val="18"/>
                <w:szCs w:val="18"/>
              </w:rPr>
              <w:t>Účelový zdroj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37D3" w:rsidRPr="00E55872" w:rsidRDefault="00CA37D3" w:rsidP="00CA37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55872">
              <w:rPr>
                <w:rFonts w:ascii="Calibri" w:hAnsi="Calibri" w:cs="Calibri"/>
                <w:b/>
                <w:sz w:val="18"/>
                <w:szCs w:val="18"/>
              </w:rPr>
              <w:t>UR v tis. Kč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37D3" w:rsidRPr="00E55872" w:rsidRDefault="00CA37D3" w:rsidP="00CA37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55872">
              <w:rPr>
                <w:rFonts w:ascii="Calibri" w:hAnsi="Calibri" w:cs="Calibri"/>
                <w:b/>
                <w:sz w:val="18"/>
                <w:szCs w:val="18"/>
              </w:rPr>
              <w:t>Skutečnost v tis. Kč</w:t>
            </w:r>
          </w:p>
        </w:tc>
        <w:tc>
          <w:tcPr>
            <w:tcW w:w="3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A37D3" w:rsidRPr="00E55872" w:rsidRDefault="00CA37D3" w:rsidP="00CA37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55872">
              <w:rPr>
                <w:rFonts w:ascii="Calibri" w:hAnsi="Calibri" w:cs="Calibri"/>
                <w:b/>
                <w:sz w:val="18"/>
                <w:szCs w:val="18"/>
              </w:rPr>
              <w:t>Komentář</w:t>
            </w:r>
          </w:p>
        </w:tc>
      </w:tr>
      <w:tr w:rsidR="00E55872" w:rsidRPr="00706931" w:rsidTr="00C12158">
        <w:trPr>
          <w:trHeight w:val="591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72" w:rsidRPr="00E55872" w:rsidRDefault="00E55872" w:rsidP="00CA3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55872">
              <w:rPr>
                <w:rFonts w:ascii="Calibri" w:hAnsi="Calibri" w:cs="Calibri"/>
                <w:sz w:val="18"/>
                <w:szCs w:val="18"/>
              </w:rPr>
              <w:t>6171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72" w:rsidRPr="00E55872" w:rsidRDefault="00E55872" w:rsidP="00CA3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55872">
              <w:rPr>
                <w:rFonts w:ascii="Calibri" w:hAnsi="Calibri" w:cs="Calibri"/>
                <w:sz w:val="18"/>
                <w:szCs w:val="18"/>
              </w:rPr>
              <w:t>5137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72" w:rsidRPr="00E55872" w:rsidRDefault="00E55872" w:rsidP="00CA3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55872">
              <w:rPr>
                <w:rFonts w:ascii="Calibri" w:hAnsi="Calibri" w:cs="Calibri"/>
                <w:sz w:val="18"/>
                <w:szCs w:val="18"/>
              </w:rPr>
              <w:t>0700000000000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72" w:rsidRPr="00E55872" w:rsidRDefault="00E55872" w:rsidP="00CA3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72" w:rsidRPr="00E55872" w:rsidRDefault="00E55872" w:rsidP="00CA37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55872">
              <w:rPr>
                <w:rFonts w:ascii="Calibri" w:hAnsi="Calibri" w:cs="Calibri"/>
                <w:sz w:val="18"/>
                <w:szCs w:val="18"/>
              </w:rPr>
              <w:t>45,00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72" w:rsidRPr="00E55872" w:rsidRDefault="00E55872" w:rsidP="00CA37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55872">
              <w:rPr>
                <w:rFonts w:ascii="Calibri" w:hAnsi="Calibri" w:cs="Calibri"/>
                <w:sz w:val="18"/>
                <w:szCs w:val="18"/>
              </w:rPr>
              <w:t>5,28</w:t>
            </w:r>
          </w:p>
        </w:tc>
        <w:tc>
          <w:tcPr>
            <w:tcW w:w="3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72" w:rsidRPr="00E55872" w:rsidRDefault="00E55872" w:rsidP="00E55872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55872">
              <w:rPr>
                <w:rFonts w:ascii="Calibri" w:hAnsi="Calibri" w:cs="Calibri"/>
                <w:b/>
                <w:sz w:val="18"/>
                <w:szCs w:val="18"/>
                <w:u w:val="single"/>
              </w:rPr>
              <w:t>Drobný dlouhodobý hmotný majetek</w:t>
            </w:r>
          </w:p>
          <w:p w:rsidR="00E55872" w:rsidRPr="00E55872" w:rsidRDefault="00E55872" w:rsidP="008979E3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55872">
              <w:rPr>
                <w:rFonts w:ascii="Calibri" w:hAnsi="Calibri" w:cs="Calibri"/>
                <w:sz w:val="18"/>
                <w:szCs w:val="18"/>
              </w:rPr>
              <w:t>Nákup DDHM</w:t>
            </w:r>
            <w:r w:rsidR="008979E3">
              <w:rPr>
                <w:rFonts w:ascii="Calibri" w:hAnsi="Calibri" w:cs="Calibri"/>
                <w:sz w:val="18"/>
                <w:szCs w:val="18"/>
              </w:rPr>
              <w:t xml:space="preserve"> (ventilátory)</w:t>
            </w:r>
            <w:r w:rsidRPr="00E55872">
              <w:rPr>
                <w:rFonts w:ascii="Calibri" w:hAnsi="Calibri" w:cs="Calibri"/>
                <w:sz w:val="18"/>
                <w:szCs w:val="18"/>
              </w:rPr>
              <w:t>. Položka je čerpána dle potřeby kapitoly.</w:t>
            </w:r>
          </w:p>
        </w:tc>
      </w:tr>
      <w:tr w:rsidR="00CA37D3" w:rsidRPr="00706931" w:rsidTr="00C12158">
        <w:trPr>
          <w:trHeight w:val="591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D3" w:rsidRPr="00E55872" w:rsidRDefault="00CA37D3" w:rsidP="00CA3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55872">
              <w:rPr>
                <w:rFonts w:ascii="Calibri" w:hAnsi="Calibri" w:cs="Calibri"/>
                <w:sz w:val="18"/>
                <w:szCs w:val="18"/>
              </w:rPr>
              <w:t>6171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D3" w:rsidRPr="00E55872" w:rsidRDefault="00CA37D3" w:rsidP="00CA3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55872">
              <w:rPr>
                <w:rFonts w:ascii="Calibri" w:hAnsi="Calibri" w:cs="Calibri"/>
                <w:sz w:val="18"/>
                <w:szCs w:val="18"/>
              </w:rPr>
              <w:t>5139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D3" w:rsidRPr="00E55872" w:rsidRDefault="00CA37D3" w:rsidP="00CA3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55872">
              <w:rPr>
                <w:rFonts w:ascii="Calibri" w:hAnsi="Calibri" w:cs="Calibri"/>
                <w:sz w:val="18"/>
                <w:szCs w:val="18"/>
              </w:rPr>
              <w:t>0700000000000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D3" w:rsidRPr="00E55872" w:rsidRDefault="00CA37D3" w:rsidP="00CA3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D3" w:rsidRPr="00E55872" w:rsidRDefault="00E55872" w:rsidP="00CA37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D3" w:rsidRPr="00E55872" w:rsidRDefault="00E55872" w:rsidP="00CA37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4,56</w:t>
            </w:r>
          </w:p>
        </w:tc>
        <w:tc>
          <w:tcPr>
            <w:tcW w:w="3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D3" w:rsidRPr="00E55872" w:rsidRDefault="00CA37D3" w:rsidP="00CA37D3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E55872">
              <w:rPr>
                <w:rFonts w:ascii="Calibri" w:hAnsi="Calibri" w:cs="Calibri"/>
                <w:b/>
                <w:sz w:val="18"/>
                <w:szCs w:val="18"/>
                <w:u w:val="single"/>
              </w:rPr>
              <w:t>Nákup materiálu j. n.</w:t>
            </w:r>
          </w:p>
          <w:p w:rsidR="00CA37D3" w:rsidRPr="00E55872" w:rsidRDefault="00CA37D3" w:rsidP="008979E3">
            <w:pPr>
              <w:rPr>
                <w:rFonts w:ascii="Calibri" w:hAnsi="Calibri" w:cs="Calibri"/>
                <w:sz w:val="18"/>
                <w:szCs w:val="18"/>
              </w:rPr>
            </w:pPr>
            <w:r w:rsidRPr="00E55872">
              <w:rPr>
                <w:rFonts w:ascii="Calibri" w:hAnsi="Calibri" w:cs="Calibri"/>
                <w:sz w:val="18"/>
                <w:szCs w:val="18"/>
              </w:rPr>
              <w:t>Nákup materiálu. Položka je čerpána dle potřeby kapitoly.</w:t>
            </w:r>
          </w:p>
        </w:tc>
      </w:tr>
      <w:tr w:rsidR="00CA37D3" w:rsidRPr="00706931" w:rsidTr="00C12158"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D3" w:rsidRPr="005A7195" w:rsidRDefault="00CA37D3" w:rsidP="00CA3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7195">
              <w:rPr>
                <w:rFonts w:ascii="Calibri" w:hAnsi="Calibri" w:cs="Calibri"/>
                <w:sz w:val="18"/>
                <w:szCs w:val="18"/>
              </w:rPr>
              <w:t>6171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D3" w:rsidRPr="005A7195" w:rsidRDefault="00CA37D3" w:rsidP="00CA3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7195">
              <w:rPr>
                <w:rFonts w:ascii="Calibri" w:hAnsi="Calibri" w:cs="Calibri"/>
                <w:sz w:val="18"/>
                <w:szCs w:val="18"/>
              </w:rPr>
              <w:t>5162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D3" w:rsidRPr="005A7195" w:rsidRDefault="00CA37D3" w:rsidP="00CA3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7195">
              <w:rPr>
                <w:rFonts w:ascii="Calibri" w:hAnsi="Calibri" w:cs="Calibri"/>
                <w:sz w:val="18"/>
                <w:szCs w:val="18"/>
              </w:rPr>
              <w:t>0700000000000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D3" w:rsidRPr="005A7195" w:rsidRDefault="00CA37D3" w:rsidP="00CA37D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D3" w:rsidRPr="005A7195" w:rsidRDefault="00CA37D3" w:rsidP="00CA37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A7195">
              <w:rPr>
                <w:rFonts w:ascii="Calibri" w:hAnsi="Calibri" w:cs="Calibri"/>
                <w:sz w:val="18"/>
                <w:szCs w:val="18"/>
              </w:rPr>
              <w:t>30,00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D3" w:rsidRPr="005A7195" w:rsidRDefault="005A7195" w:rsidP="00CA37D3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4,5</w:t>
            </w:r>
          </w:p>
        </w:tc>
        <w:tc>
          <w:tcPr>
            <w:tcW w:w="3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D3" w:rsidRPr="005A7195" w:rsidRDefault="00CA37D3" w:rsidP="00CA37D3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5A7195">
              <w:rPr>
                <w:rFonts w:ascii="Calibri" w:hAnsi="Calibri" w:cs="Calibri"/>
                <w:b/>
                <w:sz w:val="18"/>
                <w:szCs w:val="18"/>
                <w:u w:val="single"/>
              </w:rPr>
              <w:t>Služby elektronických komunikací</w:t>
            </w:r>
          </w:p>
          <w:p w:rsidR="00CA37D3" w:rsidRPr="005A7195" w:rsidRDefault="00CA37D3" w:rsidP="00CA37D3">
            <w:pPr>
              <w:rPr>
                <w:rFonts w:ascii="Calibri" w:hAnsi="Calibri" w:cs="Calibri"/>
                <w:sz w:val="18"/>
                <w:szCs w:val="18"/>
              </w:rPr>
            </w:pPr>
            <w:r w:rsidRPr="005A7195">
              <w:rPr>
                <w:rFonts w:ascii="Calibri" w:hAnsi="Calibri" w:cs="Calibri"/>
                <w:sz w:val="18"/>
                <w:szCs w:val="18"/>
              </w:rPr>
              <w:t>Český úřad zeměměřičský a katastrální – vyúčtování dálkového přístupu.</w:t>
            </w:r>
          </w:p>
        </w:tc>
      </w:tr>
      <w:tr w:rsidR="00C0106F" w:rsidRPr="00706931" w:rsidTr="00C12158"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F" w:rsidRPr="005A7195" w:rsidRDefault="00C0106F" w:rsidP="00C010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7195">
              <w:rPr>
                <w:rFonts w:ascii="Calibri" w:hAnsi="Calibri" w:cs="Calibri"/>
                <w:sz w:val="18"/>
                <w:szCs w:val="18"/>
              </w:rPr>
              <w:t>6171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F" w:rsidRPr="005A7195" w:rsidRDefault="00C0106F" w:rsidP="00C010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7195">
              <w:rPr>
                <w:rFonts w:ascii="Calibri" w:hAnsi="Calibri" w:cs="Calibri"/>
                <w:sz w:val="18"/>
                <w:szCs w:val="18"/>
              </w:rPr>
              <w:t>5166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F" w:rsidRPr="005A7195" w:rsidRDefault="00C0106F" w:rsidP="00C010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7195">
              <w:rPr>
                <w:rFonts w:ascii="Calibri" w:hAnsi="Calibri" w:cs="Calibri"/>
                <w:sz w:val="18"/>
                <w:szCs w:val="18"/>
              </w:rPr>
              <w:t>0700000000000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F" w:rsidRPr="005A7195" w:rsidRDefault="00C0106F" w:rsidP="00C010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F" w:rsidRPr="005A7195" w:rsidRDefault="00C0106F" w:rsidP="00C0106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A7195">
              <w:rPr>
                <w:rFonts w:ascii="Calibri" w:hAnsi="Calibri" w:cs="Calibri"/>
                <w:sz w:val="18"/>
                <w:szCs w:val="18"/>
              </w:rPr>
              <w:t>1 000,00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F" w:rsidRPr="005A7195" w:rsidRDefault="00C0106F" w:rsidP="00C0106F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825,83</w:t>
            </w:r>
          </w:p>
        </w:tc>
        <w:tc>
          <w:tcPr>
            <w:tcW w:w="3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6F" w:rsidRPr="005A7195" w:rsidRDefault="00C0106F" w:rsidP="00C0106F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5A7195">
              <w:rPr>
                <w:rFonts w:ascii="Calibri" w:hAnsi="Calibri" w:cs="Calibri"/>
                <w:b/>
                <w:sz w:val="18"/>
                <w:szCs w:val="18"/>
                <w:u w:val="single"/>
              </w:rPr>
              <w:t>Konzultační, poradenské a právní služby</w:t>
            </w:r>
          </w:p>
          <w:p w:rsidR="00C0106F" w:rsidRPr="005A7195" w:rsidRDefault="00C0106F" w:rsidP="00C0106F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5A7195">
              <w:rPr>
                <w:rFonts w:ascii="Calibri" w:hAnsi="Calibri" w:cs="Calibri"/>
                <w:sz w:val="18"/>
                <w:szCs w:val="18"/>
              </w:rPr>
              <w:t>Z této položky je hrazeno zejména daňové poradenství a auditorské služby.</w:t>
            </w:r>
          </w:p>
        </w:tc>
      </w:tr>
      <w:tr w:rsidR="00C121E4" w:rsidRPr="00706931" w:rsidTr="00C12158"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B7227B" w:rsidRDefault="00C121E4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7227B">
              <w:rPr>
                <w:rFonts w:ascii="Calibri" w:hAnsi="Calibri" w:cs="Calibri"/>
                <w:sz w:val="18"/>
                <w:szCs w:val="18"/>
              </w:rPr>
              <w:t>6171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B7227B" w:rsidRDefault="00C121E4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7227B">
              <w:rPr>
                <w:rFonts w:ascii="Calibri" w:hAnsi="Calibri" w:cs="Calibri"/>
                <w:sz w:val="18"/>
                <w:szCs w:val="18"/>
              </w:rPr>
              <w:t>5167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B7227B" w:rsidRDefault="00C121E4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7227B">
              <w:rPr>
                <w:rFonts w:ascii="Calibri" w:hAnsi="Calibri" w:cs="Calibri"/>
                <w:sz w:val="18"/>
                <w:szCs w:val="18"/>
              </w:rPr>
              <w:t>0700000000000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B7227B" w:rsidRDefault="00C121E4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B7227B" w:rsidRDefault="00C121E4" w:rsidP="00C121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B7227B">
              <w:rPr>
                <w:rFonts w:ascii="Calibri" w:hAnsi="Calibri" w:cs="Calibri"/>
                <w:sz w:val="18"/>
                <w:szCs w:val="18"/>
              </w:rPr>
              <w:t>20,00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B7227B" w:rsidRDefault="00C121E4" w:rsidP="00C121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0.00</w:t>
            </w:r>
          </w:p>
        </w:tc>
        <w:tc>
          <w:tcPr>
            <w:tcW w:w="3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B7227B" w:rsidRDefault="00C121E4" w:rsidP="00C121E4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B7227B">
              <w:rPr>
                <w:rFonts w:ascii="Calibri" w:hAnsi="Calibri" w:cs="Calibri"/>
                <w:b/>
                <w:sz w:val="18"/>
                <w:szCs w:val="18"/>
                <w:u w:val="single"/>
              </w:rPr>
              <w:t>Služby školení a vzdělávání</w:t>
            </w:r>
          </w:p>
          <w:p w:rsidR="00C121E4" w:rsidRDefault="00C121E4" w:rsidP="00C121E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 roce 2024</w:t>
            </w:r>
            <w:r w:rsidRPr="00C02558">
              <w:rPr>
                <w:rFonts w:ascii="Calibri" w:hAnsi="Calibri" w:cs="Calibri"/>
                <w:sz w:val="18"/>
                <w:szCs w:val="18"/>
              </w:rPr>
              <w:t xml:space="preserve"> z finančních prostředků kapitoly nebylo nutné hradit žádné školení.</w:t>
            </w:r>
          </w:p>
          <w:p w:rsidR="00C9755A" w:rsidRPr="00B7227B" w:rsidRDefault="00C9755A" w:rsidP="00C121E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121E4" w:rsidRPr="00706931" w:rsidTr="00C12158"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5A7195" w:rsidRDefault="00C121E4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7195">
              <w:rPr>
                <w:rFonts w:ascii="Calibri" w:hAnsi="Calibri" w:cs="Calibri"/>
                <w:sz w:val="18"/>
                <w:szCs w:val="18"/>
              </w:rPr>
              <w:lastRenderedPageBreak/>
              <w:t>6171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5A7195" w:rsidRDefault="00C121E4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7195">
              <w:rPr>
                <w:rFonts w:ascii="Calibri" w:hAnsi="Calibri" w:cs="Calibri"/>
                <w:sz w:val="18"/>
                <w:szCs w:val="18"/>
              </w:rPr>
              <w:t>5169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5A7195" w:rsidRDefault="00C121E4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7195">
              <w:rPr>
                <w:rFonts w:ascii="Calibri" w:hAnsi="Calibri" w:cs="Calibri"/>
                <w:sz w:val="18"/>
                <w:szCs w:val="18"/>
              </w:rPr>
              <w:t>0700000000000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5A7195" w:rsidRDefault="00C121E4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5A7195" w:rsidRDefault="00C121E4" w:rsidP="00C121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A7195">
              <w:rPr>
                <w:rFonts w:ascii="Calibri" w:hAnsi="Calibri" w:cs="Calibri"/>
                <w:sz w:val="18"/>
                <w:szCs w:val="18"/>
              </w:rPr>
              <w:t>80,00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5A7195" w:rsidRDefault="00C121E4" w:rsidP="00C121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A7195">
              <w:rPr>
                <w:rFonts w:ascii="Calibri" w:hAnsi="Calibri" w:cs="Calibri"/>
                <w:sz w:val="18"/>
                <w:szCs w:val="18"/>
              </w:rPr>
              <w:t>19,65</w:t>
            </w:r>
          </w:p>
        </w:tc>
        <w:tc>
          <w:tcPr>
            <w:tcW w:w="3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5A7195" w:rsidRDefault="00C121E4" w:rsidP="00C121E4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5A7195">
              <w:rPr>
                <w:rFonts w:ascii="Calibri" w:hAnsi="Calibri" w:cs="Calibri"/>
                <w:b/>
                <w:sz w:val="18"/>
                <w:szCs w:val="18"/>
                <w:u w:val="single"/>
              </w:rPr>
              <w:t>Nákup ostatních služeb</w:t>
            </w:r>
          </w:p>
          <w:p w:rsidR="00C121E4" w:rsidRPr="005A7195" w:rsidRDefault="00C121E4" w:rsidP="00C121E4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Skartace dokumentů; analýza „Predikce daňových příjmů“ o L. Tesaře; úhrady záloh</w:t>
            </w:r>
            <w:r w:rsidRPr="005A7195">
              <w:rPr>
                <w:rFonts w:ascii="Calibri" w:hAnsi="Calibri" w:cs="Calibri"/>
                <w:sz w:val="18"/>
                <w:szCs w:val="18"/>
              </w:rPr>
              <w:t xml:space="preserve"> Exekutorskému úřadu na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pokračování exekučního řízení</w:t>
            </w:r>
          </w:p>
        </w:tc>
      </w:tr>
      <w:tr w:rsidR="00C121E4" w:rsidRPr="00706931" w:rsidTr="00C12158"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8979E3" w:rsidRDefault="00C121E4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79E3">
              <w:rPr>
                <w:rFonts w:ascii="Calibri" w:hAnsi="Calibri" w:cs="Calibri"/>
                <w:sz w:val="18"/>
                <w:szCs w:val="18"/>
              </w:rPr>
              <w:t>6171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8979E3" w:rsidRDefault="00C121E4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79E3">
              <w:rPr>
                <w:rFonts w:ascii="Calibri" w:hAnsi="Calibri" w:cs="Calibri"/>
                <w:sz w:val="18"/>
                <w:szCs w:val="18"/>
              </w:rPr>
              <w:t>5195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8979E3" w:rsidRDefault="00C121E4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79E3">
              <w:rPr>
                <w:rFonts w:ascii="Calibri" w:hAnsi="Calibri" w:cs="Calibri"/>
                <w:sz w:val="18"/>
                <w:szCs w:val="18"/>
              </w:rPr>
              <w:t>0700000000000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8979E3" w:rsidRDefault="00C121E4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8979E3" w:rsidRDefault="00C121E4" w:rsidP="00C121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979E3">
              <w:rPr>
                <w:rFonts w:ascii="Calibri" w:hAnsi="Calibri" w:cs="Calibri"/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8979E3" w:rsidRDefault="00C121E4" w:rsidP="00C121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979E3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3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8979E3" w:rsidRDefault="00C121E4" w:rsidP="00C121E4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8979E3">
              <w:rPr>
                <w:rFonts w:ascii="Calibri" w:hAnsi="Calibri" w:cs="Calibri"/>
                <w:b/>
                <w:sz w:val="18"/>
                <w:szCs w:val="18"/>
                <w:u w:val="single"/>
              </w:rPr>
              <w:t>Odvody za neplnění povinnosti zaměstnávat zdravotně postižené</w:t>
            </w:r>
          </w:p>
          <w:p w:rsidR="00C121E4" w:rsidRPr="008979E3" w:rsidRDefault="00C121E4" w:rsidP="00C121E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 roce 2024</w:t>
            </w:r>
            <w:r w:rsidRPr="008979E3">
              <w:rPr>
                <w:rFonts w:ascii="Calibri" w:hAnsi="Calibri" w:cs="Calibri"/>
                <w:sz w:val="18"/>
                <w:szCs w:val="18"/>
              </w:rPr>
              <w:t xml:space="preserve"> se odvod neuskutečnil.</w:t>
            </w:r>
          </w:p>
        </w:tc>
      </w:tr>
      <w:tr w:rsidR="00C121E4" w:rsidRPr="00706931" w:rsidTr="00C12158"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8979E3" w:rsidRDefault="00C121E4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79E3">
              <w:rPr>
                <w:rFonts w:ascii="Calibri" w:hAnsi="Calibri" w:cs="Calibri"/>
                <w:sz w:val="18"/>
                <w:szCs w:val="18"/>
              </w:rPr>
              <w:t>6310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8979E3" w:rsidRDefault="00C121E4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79E3">
              <w:rPr>
                <w:rFonts w:ascii="Calibri" w:hAnsi="Calibri" w:cs="Calibri"/>
                <w:sz w:val="18"/>
                <w:szCs w:val="18"/>
              </w:rPr>
              <w:t>5163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8979E3" w:rsidRDefault="00C121E4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79E3">
              <w:rPr>
                <w:rFonts w:ascii="Calibri" w:hAnsi="Calibri" w:cs="Calibri"/>
                <w:sz w:val="18"/>
                <w:szCs w:val="18"/>
              </w:rPr>
              <w:t>0700000000000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8979E3" w:rsidRDefault="00C121E4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8979E3" w:rsidRDefault="00C121E4" w:rsidP="00C121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979E3">
              <w:rPr>
                <w:rFonts w:ascii="Calibri" w:hAnsi="Calibri" w:cs="Calibri"/>
                <w:sz w:val="18"/>
                <w:szCs w:val="18"/>
              </w:rPr>
              <w:t>400,00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8979E3" w:rsidRDefault="00C121E4" w:rsidP="00C121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979E3">
              <w:rPr>
                <w:rFonts w:ascii="Calibri" w:hAnsi="Calibri" w:cs="Calibri"/>
                <w:sz w:val="18"/>
                <w:szCs w:val="18"/>
              </w:rPr>
              <w:t>244,15</w:t>
            </w:r>
          </w:p>
        </w:tc>
        <w:tc>
          <w:tcPr>
            <w:tcW w:w="3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8979E3" w:rsidRDefault="00C121E4" w:rsidP="00C121E4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8979E3">
              <w:rPr>
                <w:rFonts w:ascii="Calibri" w:hAnsi="Calibri" w:cs="Calibri"/>
                <w:b/>
                <w:sz w:val="18"/>
                <w:szCs w:val="18"/>
                <w:u w:val="single"/>
              </w:rPr>
              <w:t>Služby peněžních ústavů</w:t>
            </w:r>
            <w:r w:rsidRPr="008979E3">
              <w:rPr>
                <w:rFonts w:ascii="Calibri" w:hAnsi="Calibri" w:cs="Calibri"/>
                <w:sz w:val="18"/>
                <w:szCs w:val="18"/>
              </w:rPr>
              <w:t xml:space="preserve"> (bankovní poplatky)-</w:t>
            </w:r>
            <w:r w:rsidRPr="008979E3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8979E3">
              <w:rPr>
                <w:rFonts w:ascii="Calibri" w:hAnsi="Calibri" w:cs="Calibri"/>
                <w:sz w:val="18"/>
                <w:szCs w:val="18"/>
              </w:rPr>
              <w:t>čerpáno na 61,04 %.</w:t>
            </w:r>
          </w:p>
        </w:tc>
      </w:tr>
      <w:tr w:rsidR="00C121E4" w:rsidRPr="00706931" w:rsidTr="00C12158"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E4" w:rsidRPr="006D5A57" w:rsidRDefault="00C121E4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5A57">
              <w:rPr>
                <w:rFonts w:ascii="Calibri" w:hAnsi="Calibri" w:cs="Calibri"/>
                <w:sz w:val="18"/>
                <w:szCs w:val="18"/>
              </w:rPr>
              <w:t>6330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E4" w:rsidRPr="006D5A57" w:rsidRDefault="00C121E4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5A57">
              <w:rPr>
                <w:rFonts w:ascii="Calibri" w:hAnsi="Calibri" w:cs="Calibri"/>
                <w:sz w:val="18"/>
                <w:szCs w:val="18"/>
              </w:rPr>
              <w:t>5342</w:t>
            </w:r>
          </w:p>
          <w:p w:rsidR="00C121E4" w:rsidRPr="006D5A57" w:rsidRDefault="00C121E4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5A57">
              <w:rPr>
                <w:rFonts w:ascii="Calibri" w:hAnsi="Calibri" w:cs="Calibri"/>
                <w:sz w:val="18"/>
                <w:szCs w:val="18"/>
              </w:rPr>
              <w:t>5345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E4" w:rsidRPr="006D5A57" w:rsidRDefault="00C121E4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5A57">
              <w:rPr>
                <w:rFonts w:ascii="Calibri" w:hAnsi="Calibri" w:cs="Calibri"/>
                <w:sz w:val="18"/>
                <w:szCs w:val="18"/>
              </w:rPr>
              <w:t>0700000000000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6D5A57" w:rsidRDefault="00C121E4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E4" w:rsidRPr="006D5A57" w:rsidRDefault="00C121E4" w:rsidP="00C121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D5A57">
              <w:rPr>
                <w:rFonts w:ascii="Calibri" w:hAnsi="Calibri" w:cs="Calibri"/>
                <w:sz w:val="18"/>
                <w:szCs w:val="18"/>
              </w:rPr>
              <w:t>0,00</w:t>
            </w:r>
          </w:p>
          <w:p w:rsidR="00C121E4" w:rsidRPr="006D5A57" w:rsidRDefault="00C121E4" w:rsidP="00C121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D5A57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E4" w:rsidRPr="006D5A57" w:rsidRDefault="00C121E4" w:rsidP="00C121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D5A57">
              <w:rPr>
                <w:rFonts w:ascii="Calibri" w:hAnsi="Calibri" w:cs="Calibri"/>
                <w:sz w:val="18"/>
                <w:szCs w:val="18"/>
              </w:rPr>
              <w:t>10 165,00</w:t>
            </w:r>
          </w:p>
          <w:p w:rsidR="00C121E4" w:rsidRPr="006D5A57" w:rsidRDefault="00C121E4" w:rsidP="00C121E4">
            <w:pPr>
              <w:ind w:right="-68" w:hanging="66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D5A57">
              <w:rPr>
                <w:rFonts w:ascii="Calibri" w:hAnsi="Calibri" w:cs="Calibri"/>
                <w:sz w:val="18"/>
                <w:szCs w:val="18"/>
              </w:rPr>
              <w:t>1 829 801,93</w:t>
            </w:r>
          </w:p>
        </w:tc>
        <w:tc>
          <w:tcPr>
            <w:tcW w:w="3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E4" w:rsidRPr="006D5A57" w:rsidRDefault="00C121E4" w:rsidP="00C121E4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6D5A57">
              <w:rPr>
                <w:rFonts w:ascii="Calibri" w:hAnsi="Calibri" w:cs="Calibri"/>
                <w:b/>
                <w:sz w:val="18"/>
                <w:szCs w:val="18"/>
                <w:u w:val="single"/>
              </w:rPr>
              <w:t>Základní příděl FKSP a sociálnímu fondu obcí a krajů; Převody vlastním fondům v rozpočtech územní úrovně</w:t>
            </w:r>
          </w:p>
          <w:p w:rsidR="00C121E4" w:rsidRPr="006D5A57" w:rsidRDefault="00C121E4" w:rsidP="00C121E4">
            <w:pPr>
              <w:rPr>
                <w:rFonts w:ascii="Calibri" w:hAnsi="Calibri" w:cs="Calibri"/>
                <w:sz w:val="18"/>
                <w:szCs w:val="18"/>
              </w:rPr>
            </w:pPr>
            <w:r w:rsidRPr="006D5A57">
              <w:rPr>
                <w:rFonts w:ascii="Calibri" w:hAnsi="Calibri" w:cs="Calibri"/>
                <w:sz w:val="18"/>
                <w:szCs w:val="18"/>
              </w:rPr>
              <w:t xml:space="preserve">Konsolidační položky </w:t>
            </w:r>
            <w:proofErr w:type="spellStart"/>
            <w:r w:rsidRPr="006D5A57">
              <w:rPr>
                <w:rFonts w:ascii="Calibri" w:hAnsi="Calibri" w:cs="Calibri"/>
                <w:sz w:val="18"/>
                <w:szCs w:val="18"/>
              </w:rPr>
              <w:t>vnitropřevodů</w:t>
            </w:r>
            <w:proofErr w:type="spellEnd"/>
            <w:r w:rsidRPr="006D5A57">
              <w:rPr>
                <w:rFonts w:ascii="Calibri" w:hAnsi="Calibri" w:cs="Calibri"/>
                <w:sz w:val="18"/>
                <w:szCs w:val="18"/>
              </w:rPr>
              <w:t xml:space="preserve"> finančních prostředků mezi účty a fondy města. Na základě platné rozpočtové skladby nemusí být tyto výdaje rozpočtovány a svým objemem mají úzký vztah na příjmy v konsolidaci (stejný objem v rámci celkového rozpočtu města).</w:t>
            </w:r>
          </w:p>
        </w:tc>
      </w:tr>
      <w:tr w:rsidR="00C121E4" w:rsidRPr="00706931" w:rsidTr="00C12158"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E4" w:rsidRPr="006D5A57" w:rsidRDefault="00C121E4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5A57">
              <w:rPr>
                <w:rFonts w:ascii="Calibri" w:hAnsi="Calibri" w:cs="Calibri"/>
                <w:sz w:val="18"/>
                <w:szCs w:val="18"/>
              </w:rPr>
              <w:t>6409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E4" w:rsidRPr="006D5A57" w:rsidRDefault="00C121E4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5A57">
              <w:rPr>
                <w:rFonts w:ascii="Calibri" w:hAnsi="Calibri" w:cs="Calibri"/>
                <w:sz w:val="18"/>
                <w:szCs w:val="18"/>
              </w:rPr>
              <w:t>5363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E4" w:rsidRPr="006D5A57" w:rsidRDefault="00C121E4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5A57">
              <w:rPr>
                <w:rFonts w:ascii="Calibri" w:hAnsi="Calibri" w:cs="Calibri"/>
                <w:sz w:val="18"/>
                <w:szCs w:val="18"/>
              </w:rPr>
              <w:t>0700000000000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6D5A57" w:rsidRDefault="00C121E4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E4" w:rsidRPr="006D5A57" w:rsidRDefault="00C121E4" w:rsidP="00C121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D5A57">
              <w:rPr>
                <w:rFonts w:ascii="Calibri" w:hAnsi="Calibri" w:cs="Calibri"/>
                <w:sz w:val="18"/>
                <w:szCs w:val="18"/>
              </w:rPr>
              <w:t>800,00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E4" w:rsidRPr="006D5A57" w:rsidRDefault="00C121E4" w:rsidP="00C121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D5A57">
              <w:rPr>
                <w:rFonts w:ascii="Calibri" w:hAnsi="Calibri" w:cs="Calibri"/>
                <w:sz w:val="18"/>
                <w:szCs w:val="18"/>
              </w:rPr>
              <w:t>642,74</w:t>
            </w:r>
          </w:p>
        </w:tc>
        <w:tc>
          <w:tcPr>
            <w:tcW w:w="3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E4" w:rsidRPr="006D5A57" w:rsidRDefault="00C121E4" w:rsidP="00C121E4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6D5A57">
              <w:rPr>
                <w:rFonts w:ascii="Calibri" w:hAnsi="Calibri" w:cs="Calibri"/>
                <w:b/>
                <w:sz w:val="18"/>
                <w:szCs w:val="18"/>
                <w:u w:val="single"/>
              </w:rPr>
              <w:t>Úhrady sankcí jiným rozpočtům</w:t>
            </w:r>
          </w:p>
          <w:p w:rsidR="00C121E4" w:rsidRPr="006D5A57" w:rsidRDefault="00C121E4" w:rsidP="00C121E4">
            <w:pPr>
              <w:rPr>
                <w:rFonts w:ascii="Calibri" w:hAnsi="Calibri" w:cs="Calibri"/>
                <w:sz w:val="18"/>
                <w:szCs w:val="18"/>
              </w:rPr>
            </w:pPr>
            <w:r w:rsidRPr="00C121E4">
              <w:rPr>
                <w:rFonts w:ascii="Calibri" w:hAnsi="Calibri" w:cs="Calibri"/>
                <w:sz w:val="18"/>
                <w:szCs w:val="18"/>
              </w:rPr>
              <w:t xml:space="preserve">Porušení </w:t>
            </w:r>
            <w:r w:rsidR="003355BF">
              <w:rPr>
                <w:rFonts w:ascii="Calibri" w:hAnsi="Calibri" w:cs="Calibri"/>
                <w:sz w:val="18"/>
                <w:szCs w:val="18"/>
              </w:rPr>
              <w:t>r</w:t>
            </w:r>
            <w:r w:rsidRPr="00C121E4">
              <w:rPr>
                <w:rFonts w:ascii="Calibri" w:hAnsi="Calibri" w:cs="Calibri"/>
                <w:sz w:val="18"/>
                <w:szCs w:val="18"/>
              </w:rPr>
              <w:t>ozpočtové kázně u dotace na výstavbu nájemních bytů na ul. Jezdecká.</w:t>
            </w:r>
          </w:p>
        </w:tc>
      </w:tr>
      <w:tr w:rsidR="00767115" w:rsidRPr="00706931" w:rsidTr="00C12158"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15" w:rsidRPr="006D5A57" w:rsidRDefault="00767115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6409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15" w:rsidRPr="006D5A57" w:rsidRDefault="00767115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5909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15" w:rsidRPr="006D5A57" w:rsidRDefault="00767115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0700000000000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15" w:rsidRPr="006D5A57" w:rsidRDefault="00767115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15" w:rsidRPr="006D5A57" w:rsidRDefault="00767115" w:rsidP="00C121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15" w:rsidRPr="006D5A57" w:rsidRDefault="00767115" w:rsidP="00C121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3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15" w:rsidRDefault="00767115" w:rsidP="00C121E4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Ostatní činnosti jinde nezařazené</w:t>
            </w:r>
          </w:p>
          <w:p w:rsidR="00767115" w:rsidRPr="00767115" w:rsidRDefault="00767115" w:rsidP="00C121E4">
            <w:pPr>
              <w:rPr>
                <w:rFonts w:ascii="Calibri" w:hAnsi="Calibri" w:cs="Calibri"/>
                <w:sz w:val="18"/>
                <w:szCs w:val="18"/>
              </w:rPr>
            </w:pPr>
            <w:r w:rsidRPr="00767115">
              <w:rPr>
                <w:rFonts w:ascii="Calibri" w:hAnsi="Calibri" w:cs="Calibri"/>
                <w:sz w:val="18"/>
                <w:szCs w:val="18"/>
              </w:rPr>
              <w:t>Položka je rozpočtována pro mylné platby, které přicházejí na výdajový účet města. K 31.12. je položka nulová.</w:t>
            </w:r>
          </w:p>
        </w:tc>
      </w:tr>
      <w:tr w:rsidR="00767115" w:rsidRPr="00706931" w:rsidTr="00C12158"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15" w:rsidRDefault="00767115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6409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15" w:rsidRDefault="00767115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5909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15" w:rsidRDefault="00767115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0700000005011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15" w:rsidRPr="006D5A57" w:rsidRDefault="00767115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15" w:rsidRDefault="00767115" w:rsidP="00C121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15" w:rsidRDefault="00767115" w:rsidP="00C121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3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15" w:rsidRDefault="00767115" w:rsidP="00767115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Ostatní činnosti jinde nezařazené</w:t>
            </w:r>
          </w:p>
          <w:p w:rsidR="00767115" w:rsidRDefault="00767115" w:rsidP="00767115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Zálohy na mzdy. </w:t>
            </w:r>
            <w:r w:rsidRPr="00767115">
              <w:rPr>
                <w:rFonts w:ascii="Calibri" w:hAnsi="Calibri" w:cs="Calibri"/>
                <w:sz w:val="18"/>
                <w:szCs w:val="18"/>
              </w:rPr>
              <w:t>K 31.12. je položka nulová.</w:t>
            </w:r>
          </w:p>
        </w:tc>
      </w:tr>
      <w:tr w:rsidR="002C500A" w:rsidRPr="00706931" w:rsidTr="00C12158"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0A" w:rsidRDefault="002C500A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6409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0A" w:rsidRDefault="002C500A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5901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0A" w:rsidRDefault="002C500A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0700000707100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0A" w:rsidRPr="006D5A57" w:rsidRDefault="002C500A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0A" w:rsidRDefault="002C500A" w:rsidP="00C121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14 302,25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0A" w:rsidRDefault="002C500A" w:rsidP="00C121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3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0A" w:rsidRDefault="002C500A" w:rsidP="002C500A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Rezerva RMP pro ROZOP</w:t>
            </w:r>
          </w:p>
          <w:p w:rsidR="002C500A" w:rsidRDefault="002C500A" w:rsidP="002C500A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 základě usnesení orgánů města rozpouštěno do výdajů jednotlivých kapitol (SR 45 mil. Kč).</w:t>
            </w:r>
          </w:p>
        </w:tc>
      </w:tr>
      <w:tr w:rsidR="002C500A" w:rsidRPr="00706931" w:rsidTr="00C12158"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0A" w:rsidRDefault="002C500A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6409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0A" w:rsidRDefault="002C500A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5901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0A" w:rsidRDefault="002C500A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0700000707200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0A" w:rsidRPr="006D5A57" w:rsidRDefault="002C500A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0A" w:rsidRDefault="002C500A" w:rsidP="00C121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3 000,00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0A" w:rsidRDefault="002C500A" w:rsidP="00C121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3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0A" w:rsidRDefault="002C500A" w:rsidP="002C500A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Participativní rozpočet</w:t>
            </w:r>
          </w:p>
          <w:p w:rsidR="002C500A" w:rsidRPr="002C500A" w:rsidRDefault="002C500A" w:rsidP="002C500A">
            <w:pPr>
              <w:rPr>
                <w:rFonts w:ascii="Calibri" w:hAnsi="Calibri" w:cs="Calibri"/>
                <w:sz w:val="18"/>
                <w:szCs w:val="18"/>
              </w:rPr>
            </w:pPr>
            <w:r w:rsidRPr="002C500A">
              <w:rPr>
                <w:rFonts w:ascii="Calibri" w:hAnsi="Calibri" w:cs="Calibri"/>
                <w:sz w:val="18"/>
                <w:szCs w:val="18"/>
              </w:rPr>
              <w:t>Nečerpáno.</w:t>
            </w:r>
          </w:p>
        </w:tc>
      </w:tr>
      <w:tr w:rsidR="002C500A" w:rsidRPr="00706931" w:rsidTr="00C12158"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0A" w:rsidRDefault="002C500A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6409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0A" w:rsidRDefault="002C500A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5901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0A" w:rsidRDefault="002C500A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0700000707600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0A" w:rsidRPr="006D5A57" w:rsidRDefault="002C500A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0A" w:rsidRDefault="002C500A" w:rsidP="00C121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2 345,70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0A" w:rsidRDefault="002C500A" w:rsidP="00C121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3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0A" w:rsidRDefault="002C500A" w:rsidP="002C500A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>Rezerva na škodní a havarijní události</w:t>
            </w:r>
          </w:p>
          <w:p w:rsidR="002C500A" w:rsidRPr="002C500A" w:rsidRDefault="002C500A" w:rsidP="002C500A">
            <w:pPr>
              <w:rPr>
                <w:rFonts w:ascii="Calibri" w:hAnsi="Calibri" w:cs="Calibri"/>
                <w:sz w:val="18"/>
                <w:szCs w:val="18"/>
              </w:rPr>
            </w:pPr>
            <w:r w:rsidRPr="002C500A">
              <w:rPr>
                <w:rFonts w:ascii="Calibri" w:hAnsi="Calibri" w:cs="Calibri"/>
                <w:sz w:val="18"/>
                <w:szCs w:val="18"/>
              </w:rPr>
              <w:t>SR byl ve výši 2 500 tis. Kč. Na základě rozhodnutí RMP bylo uvolněno 154 305 Kč pro</w:t>
            </w:r>
          </w:p>
          <w:p w:rsidR="002C500A" w:rsidRDefault="002C500A" w:rsidP="002C500A">
            <w:pPr>
              <w:pStyle w:val="Default"/>
              <w:rPr>
                <w:b/>
                <w:sz w:val="18"/>
                <w:szCs w:val="18"/>
                <w:u w:val="single"/>
              </w:rPr>
            </w:pPr>
            <w:r w:rsidRPr="002C500A">
              <w:rPr>
                <w:color w:val="auto"/>
                <w:sz w:val="18"/>
                <w:szCs w:val="18"/>
              </w:rPr>
              <w:t>Sportcentru DDM na opravu a technické zhodnocení LED panelů v objektu Olympijská 4)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</w:tr>
      <w:tr w:rsidR="00C121E4" w:rsidRPr="00706931" w:rsidTr="00C12158"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E4" w:rsidRPr="006D5A57" w:rsidRDefault="00C121E4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5A57">
              <w:rPr>
                <w:rFonts w:ascii="Calibri" w:hAnsi="Calibri" w:cs="Calibri"/>
                <w:sz w:val="18"/>
                <w:szCs w:val="18"/>
              </w:rPr>
              <w:t>6399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E4" w:rsidRPr="006D5A57" w:rsidRDefault="00C121E4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5A57">
              <w:rPr>
                <w:rFonts w:ascii="Calibri" w:hAnsi="Calibri" w:cs="Calibri"/>
                <w:sz w:val="18"/>
                <w:szCs w:val="18"/>
              </w:rPr>
              <w:t>5362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E4" w:rsidRPr="006D5A57" w:rsidRDefault="00C121E4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5A57">
              <w:rPr>
                <w:rFonts w:ascii="Calibri" w:hAnsi="Calibri" w:cs="Calibri"/>
                <w:sz w:val="18"/>
                <w:szCs w:val="18"/>
              </w:rPr>
              <w:t>0700000708300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6D5A57" w:rsidRDefault="00C121E4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E4" w:rsidRPr="006D5A57" w:rsidRDefault="00C121E4" w:rsidP="00C121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D5A57">
              <w:rPr>
                <w:rFonts w:ascii="Calibri" w:hAnsi="Calibri" w:cs="Calibri"/>
                <w:sz w:val="18"/>
                <w:szCs w:val="18"/>
              </w:rPr>
              <w:t>12 000,00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E4" w:rsidRPr="006D5A57" w:rsidRDefault="00C121E4" w:rsidP="00C121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5 801,41</w:t>
            </w:r>
          </w:p>
        </w:tc>
        <w:tc>
          <w:tcPr>
            <w:tcW w:w="3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E4" w:rsidRPr="006D5A57" w:rsidRDefault="00C121E4" w:rsidP="00C121E4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6D5A57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Platby daní a poplatků SR - DPH</w:t>
            </w:r>
          </w:p>
          <w:p w:rsidR="00C121E4" w:rsidRPr="006D5A57" w:rsidRDefault="00C121E4" w:rsidP="00C121E4">
            <w:pP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u w:val="single"/>
              </w:rPr>
            </w:pPr>
            <w:r w:rsidRPr="006D5A57">
              <w:rPr>
                <w:rFonts w:ascii="Calibri" w:hAnsi="Calibri" w:cs="Calibri"/>
                <w:sz w:val="18"/>
                <w:szCs w:val="18"/>
              </w:rPr>
              <w:t>Položka čerpána dle potřeby, při sestavování rozpočtu nelze přesně odhadnout.</w:t>
            </w:r>
          </w:p>
        </w:tc>
      </w:tr>
      <w:tr w:rsidR="00C121E4" w:rsidRPr="00706931" w:rsidTr="00C12158"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6D5A57" w:rsidRDefault="00C121E4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5A57">
              <w:rPr>
                <w:rFonts w:ascii="Calibri" w:hAnsi="Calibri" w:cs="Calibri"/>
                <w:sz w:val="18"/>
                <w:szCs w:val="18"/>
              </w:rPr>
              <w:t>6399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6D5A57" w:rsidRDefault="00C121E4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5A57">
              <w:rPr>
                <w:rFonts w:ascii="Calibri" w:hAnsi="Calibri" w:cs="Calibri"/>
                <w:sz w:val="18"/>
                <w:szCs w:val="18"/>
              </w:rPr>
              <w:t>5362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6D5A57" w:rsidRDefault="00C121E4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5A57">
              <w:rPr>
                <w:rFonts w:ascii="Calibri" w:hAnsi="Calibri" w:cs="Calibri"/>
                <w:sz w:val="18"/>
                <w:szCs w:val="18"/>
              </w:rPr>
              <w:t>0700000000000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6D5A57" w:rsidRDefault="00C121E4" w:rsidP="00C121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6D5A57" w:rsidRDefault="00C121E4" w:rsidP="00C121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D5A57">
              <w:rPr>
                <w:rFonts w:ascii="Calibri" w:hAnsi="Calibri" w:cs="Calibri"/>
                <w:sz w:val="18"/>
                <w:szCs w:val="18"/>
              </w:rPr>
              <w:t>24 000,00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6D5A57" w:rsidRDefault="00C121E4" w:rsidP="00C121E4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D5A57">
              <w:rPr>
                <w:rFonts w:ascii="Calibri" w:hAnsi="Calibri" w:cs="Calibri"/>
                <w:sz w:val="18"/>
                <w:szCs w:val="18"/>
              </w:rPr>
              <w:t>31 260,59</w:t>
            </w:r>
          </w:p>
        </w:tc>
        <w:tc>
          <w:tcPr>
            <w:tcW w:w="3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E4" w:rsidRPr="006D5A57" w:rsidRDefault="00C121E4" w:rsidP="00C121E4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6D5A57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Platby daní státnímu rozpočtu</w:t>
            </w:r>
          </w:p>
          <w:p w:rsidR="00C121E4" w:rsidRPr="006D5A57" w:rsidRDefault="00C121E4" w:rsidP="00C121E4">
            <w:pPr>
              <w:rPr>
                <w:rFonts w:ascii="Calibri" w:hAnsi="Calibri" w:cs="Calibri"/>
                <w:sz w:val="18"/>
                <w:szCs w:val="18"/>
              </w:rPr>
            </w:pPr>
            <w:r w:rsidRPr="006D5A57">
              <w:rPr>
                <w:rFonts w:ascii="Calibri" w:hAnsi="Calibri" w:cs="Calibri"/>
                <w:sz w:val="18"/>
                <w:szCs w:val="18"/>
              </w:rPr>
              <w:t>Obec je plátcem i příjemcem daně, daň je pouze proúčtována.</w:t>
            </w:r>
          </w:p>
        </w:tc>
      </w:tr>
    </w:tbl>
    <w:p w:rsidR="00672FA9" w:rsidRPr="00706931" w:rsidRDefault="00672FA9" w:rsidP="00672FA9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</w:p>
    <w:p w:rsidR="00672FA9" w:rsidRPr="00202273" w:rsidRDefault="00672FA9" w:rsidP="00672FA9">
      <w:pPr>
        <w:rPr>
          <w:rFonts w:asciiTheme="minorHAnsi" w:hAnsiTheme="minorHAnsi" w:cstheme="minorHAnsi"/>
          <w:b/>
        </w:rPr>
      </w:pPr>
      <w:r w:rsidRPr="00202273">
        <w:rPr>
          <w:rFonts w:asciiTheme="minorHAnsi" w:hAnsiTheme="minorHAnsi" w:cstheme="minorHAnsi"/>
          <w:b/>
        </w:rPr>
        <w:t>Rozpočtová opatření byla v souladu s upraveným rozpočtem realizována.</w:t>
      </w:r>
    </w:p>
    <w:p w:rsidR="00672FA9" w:rsidRPr="00202273" w:rsidRDefault="00672FA9" w:rsidP="00672FA9">
      <w:pPr>
        <w:rPr>
          <w:rFonts w:asciiTheme="minorHAnsi" w:hAnsiTheme="minorHAnsi" w:cstheme="minorHAnsi"/>
          <w:b/>
        </w:rPr>
      </w:pPr>
    </w:p>
    <w:p w:rsidR="00672FA9" w:rsidRPr="00202273" w:rsidRDefault="00C83E45" w:rsidP="00672FA9">
      <w:pPr>
        <w:rPr>
          <w:rFonts w:asciiTheme="minorHAnsi" w:hAnsiTheme="minorHAnsi" w:cstheme="minorHAnsi"/>
          <w:b/>
        </w:rPr>
      </w:pPr>
      <w:r w:rsidRPr="00202273">
        <w:rPr>
          <w:rFonts w:asciiTheme="minorHAnsi" w:hAnsiTheme="minorHAnsi" w:cstheme="minorHAnsi"/>
          <w:b/>
        </w:rPr>
        <w:t>V Prostějově: 17</w:t>
      </w:r>
      <w:r w:rsidR="00672FA9" w:rsidRPr="00202273">
        <w:rPr>
          <w:rFonts w:asciiTheme="minorHAnsi" w:hAnsiTheme="minorHAnsi" w:cstheme="minorHAnsi"/>
          <w:b/>
        </w:rPr>
        <w:t>.</w:t>
      </w:r>
      <w:r w:rsidRPr="00202273">
        <w:rPr>
          <w:rFonts w:asciiTheme="minorHAnsi" w:hAnsiTheme="minorHAnsi" w:cstheme="minorHAnsi"/>
          <w:b/>
        </w:rPr>
        <w:t>02.</w:t>
      </w:r>
      <w:r w:rsidR="00672FA9" w:rsidRPr="00202273">
        <w:rPr>
          <w:rFonts w:asciiTheme="minorHAnsi" w:hAnsiTheme="minorHAnsi" w:cstheme="minorHAnsi"/>
          <w:b/>
        </w:rPr>
        <w:t>202</w:t>
      </w:r>
      <w:r w:rsidRPr="00202273">
        <w:rPr>
          <w:rFonts w:asciiTheme="minorHAnsi" w:hAnsiTheme="minorHAnsi" w:cstheme="minorHAnsi"/>
          <w:b/>
        </w:rPr>
        <w:t>5</w:t>
      </w:r>
      <w:r w:rsidR="00672FA9" w:rsidRPr="00202273">
        <w:rPr>
          <w:rFonts w:asciiTheme="minorHAnsi" w:hAnsiTheme="minorHAnsi" w:cstheme="minorHAnsi"/>
          <w:b/>
        </w:rPr>
        <w:tab/>
        <w:t xml:space="preserve">                                             </w:t>
      </w:r>
    </w:p>
    <w:p w:rsidR="00672FA9" w:rsidRPr="00202273" w:rsidRDefault="00672FA9" w:rsidP="00672FA9">
      <w:pPr>
        <w:rPr>
          <w:rFonts w:asciiTheme="minorHAnsi" w:hAnsiTheme="minorHAnsi" w:cstheme="minorHAnsi"/>
          <w:b/>
        </w:rPr>
      </w:pPr>
      <w:r w:rsidRPr="00202273">
        <w:rPr>
          <w:rFonts w:asciiTheme="minorHAnsi" w:hAnsiTheme="minorHAnsi" w:cstheme="minorHAnsi"/>
          <w:b/>
        </w:rPr>
        <w:t>Správce kapitoly:   Ing. Radim Carda, vedoucí Finančního odboru</w:t>
      </w:r>
    </w:p>
    <w:p w:rsidR="00202273" w:rsidRDefault="00202273">
      <w:pPr>
        <w:autoSpaceDE/>
        <w:autoSpaceDN/>
        <w:spacing w:after="20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br w:type="page"/>
      </w:r>
    </w:p>
    <w:p w:rsidR="00A71FD3" w:rsidRPr="00091F65" w:rsidRDefault="00A71FD3" w:rsidP="00936A06">
      <w:pPr>
        <w:pStyle w:val="Nadpis2"/>
      </w:pPr>
      <w:bookmarkStart w:id="179" w:name="_Toc197779594"/>
      <w:r>
        <w:lastRenderedPageBreak/>
        <w:t>Kapitola 71</w:t>
      </w:r>
      <w:r w:rsidRPr="00091F65">
        <w:t xml:space="preserve"> – </w:t>
      </w:r>
      <w:r>
        <w:t>Sociální fond</w:t>
      </w:r>
      <w:bookmarkEnd w:id="179"/>
    </w:p>
    <w:p w:rsidR="00A71FD3" w:rsidRDefault="00A71FD3" w:rsidP="00A71FD3">
      <w:pPr>
        <w:rPr>
          <w:rFonts w:asciiTheme="minorHAnsi" w:hAnsiTheme="minorHAnsi" w:cstheme="minorHAnsi"/>
          <w:b/>
          <w:sz w:val="18"/>
        </w:rPr>
      </w:pPr>
    </w:p>
    <w:tbl>
      <w:tblPr>
        <w:tblW w:w="1317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21"/>
        <w:gridCol w:w="599"/>
        <w:gridCol w:w="110"/>
        <w:gridCol w:w="50"/>
        <w:gridCol w:w="300"/>
        <w:gridCol w:w="217"/>
        <w:gridCol w:w="243"/>
        <w:gridCol w:w="749"/>
        <w:gridCol w:w="171"/>
        <w:gridCol w:w="60"/>
        <w:gridCol w:w="336"/>
        <w:gridCol w:w="142"/>
        <w:gridCol w:w="382"/>
        <w:gridCol w:w="60"/>
        <w:gridCol w:w="337"/>
        <w:gridCol w:w="123"/>
        <w:gridCol w:w="90"/>
        <w:gridCol w:w="310"/>
        <w:gridCol w:w="60"/>
        <w:gridCol w:w="460"/>
        <w:gridCol w:w="162"/>
        <w:gridCol w:w="238"/>
        <w:gridCol w:w="60"/>
        <w:gridCol w:w="162"/>
        <w:gridCol w:w="238"/>
        <w:gridCol w:w="60"/>
        <w:gridCol w:w="162"/>
        <w:gridCol w:w="238"/>
        <w:gridCol w:w="60"/>
        <w:gridCol w:w="162"/>
        <w:gridCol w:w="238"/>
        <w:gridCol w:w="60"/>
        <w:gridCol w:w="99"/>
        <w:gridCol w:w="301"/>
        <w:gridCol w:w="60"/>
        <w:gridCol w:w="162"/>
        <w:gridCol w:w="238"/>
        <w:gridCol w:w="60"/>
        <w:gridCol w:w="30"/>
        <w:gridCol w:w="370"/>
        <w:gridCol w:w="60"/>
        <w:gridCol w:w="162"/>
        <w:gridCol w:w="238"/>
        <w:gridCol w:w="222"/>
        <w:gridCol w:w="238"/>
        <w:gridCol w:w="222"/>
        <w:gridCol w:w="41"/>
        <w:gridCol w:w="60"/>
        <w:gridCol w:w="136"/>
        <w:gridCol w:w="160"/>
        <w:gridCol w:w="63"/>
        <w:gridCol w:w="397"/>
        <w:gridCol w:w="62"/>
        <w:gridCol w:w="160"/>
        <w:gridCol w:w="460"/>
        <w:gridCol w:w="1069"/>
        <w:gridCol w:w="682"/>
      </w:tblGrid>
      <w:tr w:rsidR="003441E2" w:rsidRPr="00C50E8E" w:rsidTr="00C12158">
        <w:trPr>
          <w:gridAfter w:val="10"/>
          <w:wAfter w:w="3249" w:type="dxa"/>
        </w:trPr>
        <w:tc>
          <w:tcPr>
            <w:tcW w:w="9923" w:type="dxa"/>
            <w:gridSpan w:val="48"/>
            <w:shd w:val="clear" w:color="auto" w:fill="F79646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4601A0">
              <w:rPr>
                <w:rFonts w:asciiTheme="minorHAnsi" w:hAnsiTheme="minorHAnsi" w:cstheme="minorHAnsi"/>
                <w:b/>
                <w:u w:val="single"/>
              </w:rPr>
              <w:t>Rozbor plnění příjmů rozpočtu kapitoly</w:t>
            </w:r>
          </w:p>
        </w:tc>
      </w:tr>
      <w:tr w:rsidR="003441E2" w:rsidRPr="00C50E8E" w:rsidTr="00C12158">
        <w:trPr>
          <w:gridAfter w:val="10"/>
          <w:wAfter w:w="3249" w:type="dxa"/>
        </w:trPr>
        <w:tc>
          <w:tcPr>
            <w:tcW w:w="460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dxa"/>
            <w:gridSpan w:val="4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9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  <w:gridSpan w:val="2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2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7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441E2" w:rsidRPr="00AC0210" w:rsidTr="00C12158">
        <w:trPr>
          <w:gridAfter w:val="10"/>
          <w:wAfter w:w="3249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3441E2" w:rsidRPr="004601A0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Rozpočet upravený v tis. Kč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3441E2" w:rsidRPr="004601A0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21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3441E2" w:rsidRPr="004601A0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SK/RU v %</w:t>
            </w:r>
          </w:p>
        </w:tc>
        <w:tc>
          <w:tcPr>
            <w:tcW w:w="418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3441E2" w:rsidRPr="004601A0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Komentář</w:t>
            </w:r>
          </w:p>
        </w:tc>
      </w:tr>
      <w:tr w:rsidR="003441E2" w:rsidRPr="00C50E8E" w:rsidTr="00C12158">
        <w:trPr>
          <w:gridAfter w:val="10"/>
          <w:wAfter w:w="3249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E2" w:rsidRPr="004601A0" w:rsidRDefault="003441E2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150</w:t>
            </w:r>
            <w:r w:rsidR="00B53297">
              <w:rPr>
                <w:rFonts w:asciiTheme="minorHAnsi" w:hAnsiTheme="minorHAnsi" w:cstheme="minorHAnsi"/>
                <w:b/>
              </w:rPr>
              <w:t>,00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E2" w:rsidRPr="004601A0" w:rsidRDefault="003441E2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  <w:r w:rsidRPr="004601A0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294</w:t>
            </w:r>
            <w:r w:rsidRPr="004601A0">
              <w:rPr>
                <w:rFonts w:asciiTheme="minorHAnsi" w:hAnsiTheme="minorHAnsi" w:cstheme="minorHAnsi"/>
                <w:b/>
              </w:rPr>
              <w:t>,</w:t>
            </w:r>
            <w:r>
              <w:rPr>
                <w:rFonts w:asciiTheme="minorHAnsi" w:hAnsiTheme="minorHAnsi" w:cstheme="minorHAnsi"/>
                <w:b/>
              </w:rPr>
              <w:t>94</w:t>
            </w:r>
          </w:p>
        </w:tc>
        <w:tc>
          <w:tcPr>
            <w:tcW w:w="21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E2" w:rsidRPr="004601A0" w:rsidRDefault="003441E2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Pr="004601A0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863</w:t>
            </w:r>
            <w:r w:rsidRPr="004601A0">
              <w:rPr>
                <w:rFonts w:asciiTheme="minorHAnsi" w:hAnsiTheme="minorHAnsi" w:cstheme="minorHAnsi"/>
                <w:b/>
              </w:rPr>
              <w:t>,</w:t>
            </w:r>
            <w:r>
              <w:rPr>
                <w:rFonts w:asciiTheme="minorHAnsi" w:hAnsiTheme="minorHAnsi" w:cstheme="minorHAnsi"/>
                <w:b/>
              </w:rPr>
              <w:t>29</w:t>
            </w:r>
          </w:p>
        </w:tc>
        <w:tc>
          <w:tcPr>
            <w:tcW w:w="418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Příjmy před konsolidací</w:t>
            </w:r>
          </w:p>
        </w:tc>
      </w:tr>
      <w:tr w:rsidR="003441E2" w:rsidRPr="00C50E8E" w:rsidTr="00C12158">
        <w:trPr>
          <w:gridAfter w:val="10"/>
          <w:wAfter w:w="3249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E2" w:rsidRPr="004601A0" w:rsidRDefault="003441E2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150</w:t>
            </w:r>
            <w:r w:rsidR="00B53297">
              <w:rPr>
                <w:rFonts w:asciiTheme="minorHAnsi" w:hAnsiTheme="minorHAnsi" w:cstheme="minorHAnsi"/>
                <w:b/>
              </w:rPr>
              <w:t>,00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E2" w:rsidRPr="004601A0" w:rsidRDefault="003441E2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129</w:t>
            </w:r>
            <w:r w:rsidRPr="004601A0">
              <w:rPr>
                <w:rFonts w:asciiTheme="minorHAnsi" w:hAnsiTheme="minorHAnsi" w:cstheme="minorHAnsi"/>
                <w:b/>
              </w:rPr>
              <w:t>,</w:t>
            </w:r>
            <w:r>
              <w:rPr>
                <w:rFonts w:asciiTheme="minorHAnsi" w:hAnsiTheme="minorHAnsi" w:cstheme="minorHAnsi"/>
                <w:b/>
              </w:rPr>
              <w:t>94</w:t>
            </w:r>
          </w:p>
        </w:tc>
        <w:tc>
          <w:tcPr>
            <w:tcW w:w="21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E2" w:rsidRPr="004601A0" w:rsidRDefault="003441E2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86</w:t>
            </w:r>
            <w:r w:rsidRPr="004601A0">
              <w:rPr>
                <w:rFonts w:asciiTheme="minorHAnsi" w:hAnsiTheme="minorHAnsi" w:cstheme="minorHAnsi"/>
                <w:b/>
              </w:rPr>
              <w:t>,</w:t>
            </w:r>
            <w:r>
              <w:rPr>
                <w:rFonts w:asciiTheme="minorHAnsi" w:hAnsiTheme="minorHAnsi" w:cstheme="minorHAnsi"/>
                <w:b/>
              </w:rPr>
              <w:t>63</w:t>
            </w:r>
          </w:p>
        </w:tc>
        <w:tc>
          <w:tcPr>
            <w:tcW w:w="418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Příjmy po konsolidaci</w:t>
            </w:r>
          </w:p>
        </w:tc>
      </w:tr>
      <w:tr w:rsidR="003441E2" w:rsidRPr="00C50E8E" w:rsidTr="00C12158">
        <w:trPr>
          <w:gridAfter w:val="10"/>
          <w:wAfter w:w="3249" w:type="dxa"/>
        </w:trPr>
        <w:tc>
          <w:tcPr>
            <w:tcW w:w="460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dxa"/>
            <w:gridSpan w:val="4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9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  <w:gridSpan w:val="2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2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7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441E2" w:rsidRPr="00C50E8E" w:rsidTr="00C12158">
        <w:trPr>
          <w:gridAfter w:val="10"/>
          <w:wAfter w:w="3249" w:type="dxa"/>
        </w:trPr>
        <w:tc>
          <w:tcPr>
            <w:tcW w:w="9923" w:type="dxa"/>
            <w:gridSpan w:val="48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Stručný komentář k celkovému vývoji plnění příjmů kapitoly ve sledovaném období</w:t>
            </w:r>
          </w:p>
        </w:tc>
      </w:tr>
      <w:tr w:rsidR="003441E2" w:rsidRPr="00C50E8E" w:rsidTr="00C12158">
        <w:trPr>
          <w:gridAfter w:val="10"/>
          <w:wAfter w:w="3249" w:type="dxa"/>
        </w:trPr>
        <w:tc>
          <w:tcPr>
            <w:tcW w:w="460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9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  <w:gridSpan w:val="2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2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7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441E2" w:rsidRPr="00C50E8E" w:rsidTr="00C12158">
        <w:trPr>
          <w:gridAfter w:val="10"/>
          <w:wAfter w:w="3249" w:type="dxa"/>
        </w:trPr>
        <w:tc>
          <w:tcPr>
            <w:tcW w:w="9923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E2" w:rsidRPr="004601A0" w:rsidRDefault="003441E2" w:rsidP="00C1215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Příjmová stránka rozpočtu sociálního fondu byla ve sledovaném roce 2024 plněna ve výši cca 87 %.</w:t>
            </w:r>
          </w:p>
        </w:tc>
      </w:tr>
      <w:tr w:rsidR="003441E2" w:rsidRPr="00C50E8E" w:rsidTr="00C12158">
        <w:trPr>
          <w:gridAfter w:val="10"/>
          <w:wAfter w:w="3249" w:type="dxa"/>
        </w:trPr>
        <w:tc>
          <w:tcPr>
            <w:tcW w:w="460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9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  <w:gridSpan w:val="2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2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7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441E2" w:rsidRPr="00C50E8E" w:rsidTr="00C12158">
        <w:trPr>
          <w:gridAfter w:val="10"/>
          <w:wAfter w:w="3249" w:type="dxa"/>
        </w:trPr>
        <w:tc>
          <w:tcPr>
            <w:tcW w:w="9923" w:type="dxa"/>
            <w:gridSpan w:val="48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Komentář k položkám (akcím), které vykázaly abnormalitu v řádném plnění příjmů rozpočtu kapitoly ve sledovaném období</w:t>
            </w:r>
          </w:p>
        </w:tc>
      </w:tr>
      <w:tr w:rsidR="003441E2" w:rsidRPr="00C50E8E" w:rsidTr="00C12158">
        <w:trPr>
          <w:gridAfter w:val="1"/>
          <w:wAfter w:w="682" w:type="dxa"/>
        </w:trPr>
        <w:tc>
          <w:tcPr>
            <w:tcW w:w="460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  <w:gridSpan w:val="2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97" w:type="dxa"/>
            <w:gridSpan w:val="11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2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9" w:type="dxa"/>
            <w:gridSpan w:val="4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</w:tcPr>
          <w:p w:rsidR="003441E2" w:rsidRPr="00C50E8E" w:rsidRDefault="003441E2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3441E2" w:rsidRPr="00C50E8E" w:rsidRDefault="003441E2" w:rsidP="00C12158">
            <w:pPr>
              <w:rPr>
                <w:b/>
              </w:rPr>
            </w:pPr>
          </w:p>
        </w:tc>
        <w:tc>
          <w:tcPr>
            <w:tcW w:w="1751" w:type="dxa"/>
            <w:gridSpan w:val="4"/>
          </w:tcPr>
          <w:p w:rsidR="003441E2" w:rsidRPr="00C50E8E" w:rsidRDefault="003441E2" w:rsidP="00C12158">
            <w:pPr>
              <w:rPr>
                <w:b/>
              </w:rPr>
            </w:pPr>
          </w:p>
        </w:tc>
      </w:tr>
      <w:tr w:rsidR="003441E2" w:rsidRPr="00AC0210" w:rsidTr="00C12158">
        <w:trPr>
          <w:gridAfter w:val="10"/>
          <w:wAfter w:w="3249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441E2" w:rsidRPr="004601A0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Oddíl, paragraf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441E2" w:rsidRPr="004601A0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Položka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441E2" w:rsidRPr="004601A0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Organizace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441E2" w:rsidRPr="004601A0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Účelový zdroj</w:t>
            </w:r>
          </w:p>
        </w:tc>
        <w:tc>
          <w:tcPr>
            <w:tcW w:w="9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441E2" w:rsidRPr="004601A0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Upravený rozpočet v tis. Kč</w:t>
            </w:r>
          </w:p>
        </w:tc>
        <w:tc>
          <w:tcPr>
            <w:tcW w:w="12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441E2" w:rsidRPr="004601A0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418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441E2" w:rsidRPr="004601A0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Komentář</w:t>
            </w:r>
          </w:p>
        </w:tc>
      </w:tr>
      <w:tr w:rsidR="003441E2" w:rsidRPr="00C50E8E" w:rsidTr="00C12158">
        <w:trPr>
          <w:gridAfter w:val="10"/>
          <w:wAfter w:w="3249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E2" w:rsidRPr="004601A0" w:rsidRDefault="003441E2" w:rsidP="00C1215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601A0">
              <w:rPr>
                <w:rFonts w:asciiTheme="minorHAnsi" w:hAnsiTheme="minorHAnsi" w:cstheme="minorHAnsi"/>
              </w:rPr>
              <w:t>xxxx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E2" w:rsidRPr="004601A0" w:rsidRDefault="003441E2" w:rsidP="00C1215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601A0">
              <w:rPr>
                <w:rFonts w:asciiTheme="minorHAnsi" w:hAnsiTheme="minorHAnsi" w:cstheme="minorHAnsi"/>
              </w:rPr>
              <w:t>xxxx</w:t>
            </w:r>
            <w:proofErr w:type="spellEnd"/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E2" w:rsidRPr="004601A0" w:rsidRDefault="003441E2" w:rsidP="00C1215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601A0">
              <w:rPr>
                <w:rFonts w:asciiTheme="minorHAnsi" w:hAnsiTheme="minorHAnsi" w:cstheme="minorHAnsi"/>
              </w:rPr>
              <w:t>xxxxxx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E2" w:rsidRPr="004601A0" w:rsidRDefault="003441E2" w:rsidP="00C1215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601A0">
              <w:rPr>
                <w:rFonts w:asciiTheme="minorHAnsi" w:hAnsiTheme="minorHAnsi" w:cstheme="minorHAnsi"/>
              </w:rPr>
              <w:t>xxxxx</w:t>
            </w:r>
            <w:proofErr w:type="spellEnd"/>
          </w:p>
        </w:tc>
        <w:tc>
          <w:tcPr>
            <w:tcW w:w="9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E2" w:rsidRPr="004601A0" w:rsidRDefault="003441E2" w:rsidP="00C12158">
            <w:pPr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4601A0">
              <w:rPr>
                <w:rFonts w:asciiTheme="minorHAnsi" w:hAnsiTheme="minorHAnsi" w:cstheme="minorHAnsi"/>
              </w:rPr>
              <w:t>x.xxx,xx</w:t>
            </w:r>
            <w:proofErr w:type="spellEnd"/>
          </w:p>
        </w:tc>
        <w:tc>
          <w:tcPr>
            <w:tcW w:w="12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E2" w:rsidRPr="004601A0" w:rsidRDefault="003441E2" w:rsidP="00C12158">
            <w:pPr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4601A0">
              <w:rPr>
                <w:rFonts w:asciiTheme="minorHAnsi" w:hAnsiTheme="minorHAnsi" w:cstheme="minorHAnsi"/>
              </w:rPr>
              <w:t>x.xxx,xx</w:t>
            </w:r>
            <w:proofErr w:type="spellEnd"/>
          </w:p>
        </w:tc>
        <w:tc>
          <w:tcPr>
            <w:tcW w:w="418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E2" w:rsidRPr="004601A0" w:rsidRDefault="003441E2" w:rsidP="00C12158">
            <w:pPr>
              <w:pStyle w:val="Zkladntext"/>
              <w:rPr>
                <w:rFonts w:asciiTheme="minorHAnsi" w:hAnsiTheme="minorHAnsi" w:cstheme="minorHAnsi"/>
              </w:rPr>
            </w:pPr>
            <w:r w:rsidRPr="004601A0">
              <w:rPr>
                <w:rFonts w:asciiTheme="minorHAnsi" w:hAnsiTheme="minorHAnsi" w:cstheme="minorHAnsi"/>
              </w:rPr>
              <w:t>Uvést název položky dle rozpočtové skladby, popř. investiční akce!</w:t>
            </w:r>
          </w:p>
          <w:p w:rsidR="003441E2" w:rsidRPr="004601A0" w:rsidRDefault="003441E2" w:rsidP="00C12158">
            <w:pPr>
              <w:rPr>
                <w:rFonts w:asciiTheme="minorHAnsi" w:hAnsiTheme="minorHAnsi" w:cstheme="minorHAnsi"/>
              </w:rPr>
            </w:pPr>
            <w:r w:rsidRPr="004601A0">
              <w:rPr>
                <w:rFonts w:asciiTheme="minorHAnsi" w:hAnsiTheme="minorHAnsi" w:cstheme="minorHAnsi"/>
              </w:rPr>
              <w:t>Uvést vlastní komentář.</w:t>
            </w:r>
          </w:p>
        </w:tc>
      </w:tr>
      <w:tr w:rsidR="003441E2" w:rsidRPr="00C50E8E" w:rsidTr="00C12158">
        <w:trPr>
          <w:gridAfter w:val="9"/>
          <w:wAfter w:w="3189" w:type="dxa"/>
        </w:trPr>
        <w:tc>
          <w:tcPr>
            <w:tcW w:w="460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  <w:gridSpan w:val="2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9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1" w:type="dxa"/>
            <w:gridSpan w:val="2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6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4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7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441E2" w:rsidRPr="00C50E8E" w:rsidTr="00C12158">
        <w:trPr>
          <w:gridAfter w:val="10"/>
          <w:wAfter w:w="3249" w:type="dxa"/>
        </w:trPr>
        <w:tc>
          <w:tcPr>
            <w:tcW w:w="9923" w:type="dxa"/>
            <w:gridSpan w:val="48"/>
            <w:shd w:val="clear" w:color="auto" w:fill="F79646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4601A0">
              <w:rPr>
                <w:rFonts w:asciiTheme="minorHAnsi" w:hAnsiTheme="minorHAnsi" w:cstheme="minorHAnsi"/>
                <w:b/>
                <w:u w:val="single"/>
              </w:rPr>
              <w:t>Rozbor čerpání výdajů rozpočtu kapitoly</w:t>
            </w:r>
          </w:p>
        </w:tc>
      </w:tr>
      <w:tr w:rsidR="003441E2" w:rsidRPr="00C50E8E" w:rsidTr="00C12158">
        <w:trPr>
          <w:gridAfter w:val="10"/>
          <w:wAfter w:w="3249" w:type="dxa"/>
        </w:trPr>
        <w:tc>
          <w:tcPr>
            <w:tcW w:w="460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dxa"/>
            <w:gridSpan w:val="4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9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  <w:gridSpan w:val="2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2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7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441E2" w:rsidRPr="00AC0210" w:rsidTr="00C12158">
        <w:trPr>
          <w:gridAfter w:val="10"/>
          <w:wAfter w:w="3249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3441E2" w:rsidRPr="004601A0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Rozpočet upravený v tis. Kč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3441E2" w:rsidRPr="004601A0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21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3441E2" w:rsidRPr="004601A0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SK/RU v %</w:t>
            </w:r>
          </w:p>
        </w:tc>
        <w:tc>
          <w:tcPr>
            <w:tcW w:w="418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3441E2" w:rsidRPr="004601A0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Komentář</w:t>
            </w:r>
          </w:p>
        </w:tc>
      </w:tr>
      <w:tr w:rsidR="003441E2" w:rsidRPr="00C50E8E" w:rsidTr="00C12158">
        <w:trPr>
          <w:gridAfter w:val="10"/>
          <w:wAfter w:w="3249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E2" w:rsidRPr="004601A0" w:rsidRDefault="003441E2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11.115,00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E2" w:rsidRPr="004601A0" w:rsidRDefault="003441E2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9.939,07</w:t>
            </w:r>
          </w:p>
        </w:tc>
        <w:tc>
          <w:tcPr>
            <w:tcW w:w="21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E2" w:rsidRPr="004601A0" w:rsidRDefault="003441E2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89,42</w:t>
            </w:r>
          </w:p>
        </w:tc>
        <w:tc>
          <w:tcPr>
            <w:tcW w:w="418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Výdaje před konsolidací</w:t>
            </w:r>
          </w:p>
        </w:tc>
      </w:tr>
      <w:tr w:rsidR="003441E2" w:rsidRPr="00C50E8E" w:rsidTr="00C12158">
        <w:trPr>
          <w:gridAfter w:val="10"/>
          <w:wAfter w:w="3249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E2" w:rsidRPr="004601A0" w:rsidRDefault="003441E2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11.115,00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E2" w:rsidRPr="004601A0" w:rsidRDefault="003441E2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9.939,07</w:t>
            </w:r>
          </w:p>
        </w:tc>
        <w:tc>
          <w:tcPr>
            <w:tcW w:w="21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E2" w:rsidRPr="004601A0" w:rsidRDefault="003441E2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89,42</w:t>
            </w:r>
          </w:p>
        </w:tc>
        <w:tc>
          <w:tcPr>
            <w:tcW w:w="418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Výdaje po konsolidaci</w:t>
            </w:r>
          </w:p>
        </w:tc>
      </w:tr>
      <w:tr w:rsidR="003441E2" w:rsidRPr="00C50E8E" w:rsidTr="00C12158">
        <w:trPr>
          <w:gridAfter w:val="10"/>
          <w:wAfter w:w="3249" w:type="dxa"/>
        </w:trPr>
        <w:tc>
          <w:tcPr>
            <w:tcW w:w="460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dxa"/>
            <w:gridSpan w:val="4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9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  <w:gridSpan w:val="2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2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7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441E2" w:rsidRPr="00C50E8E" w:rsidTr="00C12158">
        <w:trPr>
          <w:gridAfter w:val="10"/>
          <w:wAfter w:w="3249" w:type="dxa"/>
        </w:trPr>
        <w:tc>
          <w:tcPr>
            <w:tcW w:w="9923" w:type="dxa"/>
            <w:gridSpan w:val="48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Stručný komentář k celkovému vývoji čerpání výdajů kapitoly ve sledovaném období</w:t>
            </w:r>
          </w:p>
        </w:tc>
      </w:tr>
      <w:tr w:rsidR="003441E2" w:rsidRPr="00C50E8E" w:rsidTr="00C12158">
        <w:trPr>
          <w:gridAfter w:val="10"/>
          <w:wAfter w:w="3249" w:type="dxa"/>
        </w:trPr>
        <w:tc>
          <w:tcPr>
            <w:tcW w:w="460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9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  <w:gridSpan w:val="2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2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7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441E2" w:rsidRPr="00C50E8E" w:rsidTr="00C12158">
        <w:trPr>
          <w:gridAfter w:val="10"/>
          <w:wAfter w:w="3249" w:type="dxa"/>
        </w:trPr>
        <w:tc>
          <w:tcPr>
            <w:tcW w:w="9923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E2" w:rsidRPr="004601A0" w:rsidRDefault="003441E2" w:rsidP="00C1215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 souladu se schváleným rozpočtem sociálního fondu byly ve sledovaném období roku 2024 čerpány finanční prostředky ve výdajové části, a to na cca 90 %.</w:t>
            </w:r>
          </w:p>
        </w:tc>
      </w:tr>
      <w:tr w:rsidR="003441E2" w:rsidRPr="00C50E8E" w:rsidTr="00C12158">
        <w:trPr>
          <w:gridAfter w:val="10"/>
          <w:wAfter w:w="3249" w:type="dxa"/>
        </w:trPr>
        <w:tc>
          <w:tcPr>
            <w:tcW w:w="460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9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" w:type="dxa"/>
            <w:gridSpan w:val="2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" w:type="dxa"/>
            <w:gridSpan w:val="2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2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7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441E2" w:rsidRPr="00C50E8E" w:rsidTr="00C12158">
        <w:trPr>
          <w:gridAfter w:val="10"/>
          <w:wAfter w:w="3249" w:type="dxa"/>
        </w:trPr>
        <w:tc>
          <w:tcPr>
            <w:tcW w:w="9923" w:type="dxa"/>
            <w:gridSpan w:val="48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Komentář k položkám (akcím), které vykázaly abnormalitu v řádném čerpání výdajů rozpočtu kapitoly ve sledovaném období</w:t>
            </w:r>
          </w:p>
        </w:tc>
      </w:tr>
      <w:tr w:rsidR="003441E2" w:rsidRPr="00C50E8E" w:rsidTr="00C12158">
        <w:tc>
          <w:tcPr>
            <w:tcW w:w="460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  <w:gridSpan w:val="2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0" w:type="dxa"/>
            <w:gridSpan w:val="1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gridSpan w:val="4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8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2" w:type="dxa"/>
            <w:gridSpan w:val="3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5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9" w:type="dxa"/>
            <w:gridSpan w:val="2"/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</w:tcPr>
          <w:p w:rsidR="003441E2" w:rsidRPr="00C50E8E" w:rsidRDefault="003441E2" w:rsidP="00C12158">
            <w:pPr>
              <w:rPr>
                <w:b/>
              </w:rPr>
            </w:pPr>
          </w:p>
        </w:tc>
        <w:tc>
          <w:tcPr>
            <w:tcW w:w="460" w:type="dxa"/>
          </w:tcPr>
          <w:p w:rsidR="003441E2" w:rsidRPr="00C50E8E" w:rsidRDefault="003441E2" w:rsidP="00C12158">
            <w:pPr>
              <w:rPr>
                <w:b/>
              </w:rPr>
            </w:pPr>
          </w:p>
        </w:tc>
        <w:tc>
          <w:tcPr>
            <w:tcW w:w="1751" w:type="dxa"/>
            <w:gridSpan w:val="2"/>
          </w:tcPr>
          <w:p w:rsidR="003441E2" w:rsidRPr="00C50E8E" w:rsidRDefault="003441E2" w:rsidP="00C12158">
            <w:pPr>
              <w:rPr>
                <w:b/>
              </w:rPr>
            </w:pPr>
          </w:p>
        </w:tc>
      </w:tr>
      <w:tr w:rsidR="003441E2" w:rsidRPr="00AC0210" w:rsidTr="00C12158">
        <w:trPr>
          <w:gridAfter w:val="10"/>
          <w:wAfter w:w="3249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441E2" w:rsidRPr="004601A0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Oddíl, paragraf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441E2" w:rsidRPr="004601A0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Položka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441E2" w:rsidRPr="004601A0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Organizace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441E2" w:rsidRPr="004601A0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Účelový zdroj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441E2" w:rsidRPr="004601A0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Upravený rozpočet v tis. Kč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441E2" w:rsidRPr="004601A0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418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441E2" w:rsidRPr="004601A0" w:rsidRDefault="003441E2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Komentář</w:t>
            </w:r>
          </w:p>
        </w:tc>
      </w:tr>
      <w:tr w:rsidR="003441E2" w:rsidRPr="00C50E8E" w:rsidTr="00C12158">
        <w:trPr>
          <w:gridAfter w:val="10"/>
          <w:wAfter w:w="3249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E2" w:rsidRPr="004601A0" w:rsidRDefault="003441E2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6171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E2" w:rsidRPr="004601A0" w:rsidRDefault="003441E2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5499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E2" w:rsidRPr="004601A0" w:rsidRDefault="003441E2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0710000710040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E2" w:rsidRPr="004601A0" w:rsidRDefault="003441E2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E2" w:rsidRPr="004601A0" w:rsidRDefault="003441E2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4601A0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E2" w:rsidRPr="004601A0" w:rsidRDefault="003441E2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Pr="004601A0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418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E2" w:rsidRPr="004601A0" w:rsidRDefault="003441E2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Sociální výpomoci</w:t>
            </w:r>
          </w:p>
          <w:p w:rsidR="003441E2" w:rsidRPr="004601A0" w:rsidRDefault="003441E2" w:rsidP="00C121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 souladu s Kolektivní smlouvou pro možnost využití.</w:t>
            </w:r>
          </w:p>
        </w:tc>
      </w:tr>
    </w:tbl>
    <w:p w:rsidR="003441E2" w:rsidRDefault="003441E2" w:rsidP="003441E2">
      <w:pPr>
        <w:rPr>
          <w:b/>
          <w:sz w:val="18"/>
        </w:rPr>
      </w:pPr>
    </w:p>
    <w:p w:rsidR="003441E2" w:rsidRDefault="003441E2" w:rsidP="003441E2">
      <w:pPr>
        <w:rPr>
          <w:b/>
          <w:sz w:val="18"/>
        </w:rPr>
      </w:pPr>
      <w:r>
        <w:rPr>
          <w:b/>
          <w:sz w:val="18"/>
        </w:rPr>
        <w:t>Na kapitole 71-Sociální fond nebyla ke dni 31.12.2024 realizována žádná rozpočtová opatření.</w:t>
      </w:r>
    </w:p>
    <w:p w:rsidR="003441E2" w:rsidRDefault="003441E2" w:rsidP="003441E2">
      <w:pPr>
        <w:rPr>
          <w:b/>
          <w:sz w:val="18"/>
        </w:rPr>
      </w:pPr>
    </w:p>
    <w:p w:rsidR="003441E2" w:rsidRDefault="003441E2" w:rsidP="003441E2">
      <w:pPr>
        <w:rPr>
          <w:b/>
          <w:sz w:val="18"/>
        </w:rPr>
      </w:pPr>
    </w:p>
    <w:p w:rsidR="003441E2" w:rsidRDefault="003441E2" w:rsidP="003441E2">
      <w:pPr>
        <w:rPr>
          <w:b/>
          <w:sz w:val="18"/>
        </w:rPr>
      </w:pPr>
    </w:p>
    <w:p w:rsidR="003441E2" w:rsidRDefault="003441E2" w:rsidP="003441E2">
      <w:pPr>
        <w:rPr>
          <w:b/>
          <w:sz w:val="18"/>
        </w:rPr>
      </w:pPr>
      <w:r>
        <w:rPr>
          <w:b/>
          <w:sz w:val="18"/>
        </w:rPr>
        <w:t>Prostějov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</w:p>
    <w:p w:rsidR="003441E2" w:rsidRDefault="003441E2" w:rsidP="003441E2">
      <w:pPr>
        <w:rPr>
          <w:b/>
          <w:sz w:val="18"/>
        </w:rPr>
      </w:pPr>
    </w:p>
    <w:p w:rsidR="003441E2" w:rsidRDefault="003441E2" w:rsidP="003441E2">
      <w:pPr>
        <w:rPr>
          <w:b/>
          <w:sz w:val="18"/>
        </w:rPr>
      </w:pPr>
    </w:p>
    <w:p w:rsidR="003441E2" w:rsidRDefault="003441E2" w:rsidP="003441E2">
      <w:pPr>
        <w:rPr>
          <w:b/>
          <w:sz w:val="18"/>
        </w:rPr>
      </w:pPr>
      <w:r>
        <w:rPr>
          <w:b/>
          <w:sz w:val="18"/>
        </w:rPr>
        <w:t>Správce kapitoly:……………………………………………..</w:t>
      </w:r>
    </w:p>
    <w:p w:rsidR="003441E2" w:rsidRDefault="003441E2" w:rsidP="003441E2">
      <w:pPr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  <w:t>Mgr. Lenka Tisoňová</w:t>
      </w:r>
    </w:p>
    <w:p w:rsidR="003441E2" w:rsidRDefault="003441E2" w:rsidP="003441E2">
      <w:pPr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  <w:t>vedoucí Odboru vnitřní správy</w:t>
      </w:r>
    </w:p>
    <w:p w:rsidR="003441E2" w:rsidRDefault="003441E2" w:rsidP="003441E2">
      <w:pPr>
        <w:rPr>
          <w:b/>
          <w:sz w:val="18"/>
        </w:rPr>
      </w:pPr>
    </w:p>
    <w:p w:rsidR="003441E2" w:rsidRDefault="003441E2" w:rsidP="00A71FD3">
      <w:pPr>
        <w:rPr>
          <w:rFonts w:asciiTheme="minorHAnsi" w:hAnsiTheme="minorHAnsi" w:cstheme="minorHAnsi"/>
          <w:b/>
          <w:sz w:val="18"/>
        </w:rPr>
      </w:pPr>
    </w:p>
    <w:p w:rsidR="003441E2" w:rsidRDefault="003441E2" w:rsidP="00A71FD3">
      <w:pPr>
        <w:rPr>
          <w:rFonts w:asciiTheme="minorHAnsi" w:hAnsiTheme="minorHAnsi" w:cstheme="minorHAnsi"/>
          <w:b/>
          <w:sz w:val="18"/>
        </w:rPr>
      </w:pPr>
    </w:p>
    <w:p w:rsidR="003441E2" w:rsidRPr="00091F65" w:rsidRDefault="003441E2" w:rsidP="00A71FD3">
      <w:pPr>
        <w:rPr>
          <w:rFonts w:asciiTheme="minorHAnsi" w:hAnsiTheme="minorHAnsi" w:cstheme="minorHAnsi"/>
          <w:b/>
          <w:sz w:val="18"/>
        </w:rPr>
      </w:pPr>
    </w:p>
    <w:p w:rsidR="00A71FD3" w:rsidRDefault="00A71FD3" w:rsidP="00936A06">
      <w:pPr>
        <w:pStyle w:val="Nadpis2"/>
      </w:pPr>
      <w:bookmarkStart w:id="180" w:name="_Toc197779595"/>
      <w:r>
        <w:lastRenderedPageBreak/>
        <w:t>Kapitola 90 – Správa a údržba majetku města</w:t>
      </w:r>
      <w:bookmarkEnd w:id="180"/>
    </w:p>
    <w:p w:rsidR="00A71FD3" w:rsidRDefault="00A71FD3" w:rsidP="00A71FD3">
      <w:pPr>
        <w:rPr>
          <w:rFonts w:asciiTheme="minorHAnsi" w:hAnsiTheme="minorHAnsi" w:cstheme="minorHAnsi"/>
          <w:b/>
          <w:sz w:val="18"/>
        </w:rPr>
      </w:pPr>
    </w:p>
    <w:tbl>
      <w:tblPr>
        <w:tblW w:w="12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21"/>
        <w:gridCol w:w="599"/>
        <w:gridCol w:w="110"/>
        <w:gridCol w:w="50"/>
        <w:gridCol w:w="300"/>
        <w:gridCol w:w="217"/>
        <w:gridCol w:w="243"/>
        <w:gridCol w:w="749"/>
        <w:gridCol w:w="171"/>
        <w:gridCol w:w="60"/>
        <w:gridCol w:w="194"/>
        <w:gridCol w:w="666"/>
        <w:gridCol w:w="60"/>
        <w:gridCol w:w="337"/>
        <w:gridCol w:w="123"/>
        <w:gridCol w:w="337"/>
        <w:gridCol w:w="63"/>
        <w:gridCol w:w="60"/>
        <w:gridCol w:w="337"/>
        <w:gridCol w:w="72"/>
        <w:gridCol w:w="51"/>
        <w:gridCol w:w="337"/>
        <w:gridCol w:w="63"/>
        <w:gridCol w:w="60"/>
        <w:gridCol w:w="337"/>
        <w:gridCol w:w="63"/>
        <w:gridCol w:w="60"/>
        <w:gridCol w:w="274"/>
        <w:gridCol w:w="126"/>
        <w:gridCol w:w="60"/>
        <w:gridCol w:w="337"/>
        <w:gridCol w:w="63"/>
        <w:gridCol w:w="60"/>
        <w:gridCol w:w="205"/>
        <w:gridCol w:w="195"/>
        <w:gridCol w:w="60"/>
        <w:gridCol w:w="337"/>
        <w:gridCol w:w="63"/>
        <w:gridCol w:w="60"/>
        <w:gridCol w:w="337"/>
        <w:gridCol w:w="63"/>
        <w:gridCol w:w="60"/>
        <w:gridCol w:w="337"/>
        <w:gridCol w:w="63"/>
        <w:gridCol w:w="397"/>
        <w:gridCol w:w="63"/>
        <w:gridCol w:w="263"/>
        <w:gridCol w:w="60"/>
        <w:gridCol w:w="73"/>
        <w:gridCol w:w="63"/>
        <w:gridCol w:w="97"/>
        <w:gridCol w:w="63"/>
        <w:gridCol w:w="397"/>
        <w:gridCol w:w="63"/>
        <w:gridCol w:w="1688"/>
        <w:gridCol w:w="63"/>
      </w:tblGrid>
      <w:tr w:rsidR="004C21E5" w:rsidRPr="00C50E8E" w:rsidTr="00C12158">
        <w:trPr>
          <w:gridAfter w:val="9"/>
          <w:wAfter w:w="2567" w:type="dxa"/>
        </w:trPr>
        <w:tc>
          <w:tcPr>
            <w:tcW w:w="9923" w:type="dxa"/>
            <w:gridSpan w:val="48"/>
            <w:shd w:val="clear" w:color="auto" w:fill="F79646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4601A0">
              <w:rPr>
                <w:rFonts w:asciiTheme="minorHAnsi" w:hAnsiTheme="minorHAnsi" w:cstheme="minorHAnsi"/>
                <w:b/>
                <w:u w:val="single"/>
              </w:rPr>
              <w:t>Rozbor plnění příjmů rozpočtu kapitoly</w:t>
            </w:r>
          </w:p>
        </w:tc>
      </w:tr>
      <w:tr w:rsidR="004C21E5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dxa"/>
            <w:gridSpan w:val="4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9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4" w:type="dxa"/>
            <w:gridSpan w:val="2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C21E5" w:rsidRPr="00AC0210" w:rsidTr="00C12158">
        <w:trPr>
          <w:gridAfter w:val="9"/>
          <w:wAfter w:w="2567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Rozpočet upravený v tis. Kč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2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SK/RU v %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Komentář</w:t>
            </w:r>
          </w:p>
        </w:tc>
      </w:tr>
      <w:tr w:rsidR="004C21E5" w:rsidRPr="00C50E8E" w:rsidTr="00C12158">
        <w:trPr>
          <w:gridAfter w:val="9"/>
          <w:wAfter w:w="2567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120 727,45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127 065,64</w:t>
            </w:r>
          </w:p>
        </w:tc>
        <w:tc>
          <w:tcPr>
            <w:tcW w:w="2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105,25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Příjmy před konsolidací</w:t>
            </w:r>
          </w:p>
        </w:tc>
      </w:tr>
      <w:tr w:rsidR="004C21E5" w:rsidRPr="00C50E8E" w:rsidTr="00C12158">
        <w:trPr>
          <w:gridAfter w:val="9"/>
          <w:wAfter w:w="2567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120 727,45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127 065,64</w:t>
            </w:r>
          </w:p>
        </w:tc>
        <w:tc>
          <w:tcPr>
            <w:tcW w:w="2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105,25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Příjmy po konsolidaci</w:t>
            </w:r>
          </w:p>
        </w:tc>
      </w:tr>
      <w:tr w:rsidR="004C21E5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dxa"/>
            <w:gridSpan w:val="4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9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4" w:type="dxa"/>
            <w:gridSpan w:val="2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C21E5" w:rsidRPr="00C50E8E" w:rsidTr="00C12158">
        <w:trPr>
          <w:gridAfter w:val="9"/>
          <w:wAfter w:w="2567" w:type="dxa"/>
        </w:trPr>
        <w:tc>
          <w:tcPr>
            <w:tcW w:w="9923" w:type="dxa"/>
            <w:gridSpan w:val="48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Stručný komentář k celkovému vývoji plnění příjmů kapitoly ve sledovaném období</w:t>
            </w:r>
          </w:p>
        </w:tc>
      </w:tr>
      <w:tr w:rsidR="004C21E5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9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4" w:type="dxa"/>
            <w:gridSpan w:val="2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C21E5" w:rsidRPr="00C50E8E" w:rsidTr="00C12158">
        <w:trPr>
          <w:gridAfter w:val="9"/>
          <w:wAfter w:w="2567" w:type="dxa"/>
        </w:trPr>
        <w:tc>
          <w:tcPr>
            <w:tcW w:w="9923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Plnění příjmové části kapitoly 90 – správa a údržba majetku města představuje vůči upravenému rozpočtu plnění na 105,25 %, což je téměř stoprocentní splnění u většiny položek dle upraveného rozpočtu.</w:t>
            </w:r>
          </w:p>
        </w:tc>
      </w:tr>
      <w:tr w:rsidR="004C21E5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9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4" w:type="dxa"/>
            <w:gridSpan w:val="2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C21E5" w:rsidRPr="00C50E8E" w:rsidTr="00C12158">
        <w:trPr>
          <w:gridAfter w:val="9"/>
          <w:wAfter w:w="2567" w:type="dxa"/>
        </w:trPr>
        <w:tc>
          <w:tcPr>
            <w:tcW w:w="9923" w:type="dxa"/>
            <w:gridSpan w:val="48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Komentář k položkám (akcím), které vykázaly abnormalitu v řádném plnění příjmů rozpočtu kapitoly ve sledovaném období</w:t>
            </w:r>
          </w:p>
        </w:tc>
      </w:tr>
      <w:tr w:rsidR="004C21E5" w:rsidRPr="00C50E8E" w:rsidTr="00C12158">
        <w:tc>
          <w:tcPr>
            <w:tcW w:w="460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  <w:gridSpan w:val="2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97" w:type="dxa"/>
            <w:gridSpan w:val="10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9" w:type="dxa"/>
            <w:gridSpan w:val="4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  <w:gridSpan w:val="2"/>
          </w:tcPr>
          <w:p w:rsidR="004C21E5" w:rsidRPr="00C50E8E" w:rsidRDefault="004C21E5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4C21E5" w:rsidRPr="00C50E8E" w:rsidRDefault="004C21E5" w:rsidP="00C12158">
            <w:pPr>
              <w:rPr>
                <w:b/>
              </w:rPr>
            </w:pPr>
          </w:p>
        </w:tc>
        <w:tc>
          <w:tcPr>
            <w:tcW w:w="1751" w:type="dxa"/>
            <w:gridSpan w:val="2"/>
          </w:tcPr>
          <w:p w:rsidR="004C21E5" w:rsidRPr="00C50E8E" w:rsidRDefault="004C21E5" w:rsidP="00C12158">
            <w:pPr>
              <w:rPr>
                <w:b/>
              </w:rPr>
            </w:pPr>
          </w:p>
        </w:tc>
      </w:tr>
      <w:tr w:rsidR="004C21E5" w:rsidRPr="00AC0210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Oddíl, paragraf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Položka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Organizace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Účelový zdroj</w:t>
            </w:r>
          </w:p>
        </w:tc>
        <w:tc>
          <w:tcPr>
            <w:tcW w:w="1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Upravený rozpočet v tis. Kč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Komentář</w:t>
            </w:r>
          </w:p>
        </w:tc>
      </w:tr>
      <w:tr w:rsidR="004C21E5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2329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0900000000000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17,42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D364B2" w:rsidRDefault="004C21E5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D364B2">
              <w:rPr>
                <w:rFonts w:asciiTheme="minorHAnsi" w:hAnsiTheme="minorHAnsi" w:cstheme="minorHAnsi"/>
                <w:b/>
                <w:u w:val="single"/>
              </w:rPr>
              <w:t>Ostatní nedaňové příjmy jinde nezařazené:</w:t>
            </w:r>
          </w:p>
          <w:p w:rsidR="004C21E5" w:rsidRPr="00E86D5F" w:rsidRDefault="004C21E5" w:rsidP="00C121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Příjem z uskutečněné aukce vozidel.</w:t>
            </w:r>
          </w:p>
        </w:tc>
      </w:tr>
      <w:tr w:rsidR="004C21E5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3725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2324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0900000000000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9 784,49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12 941,26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D364B2" w:rsidRDefault="004C21E5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D364B2">
              <w:rPr>
                <w:rFonts w:asciiTheme="minorHAnsi" w:hAnsiTheme="minorHAnsi" w:cstheme="minorHAnsi"/>
                <w:b/>
                <w:u w:val="single"/>
              </w:rPr>
              <w:t xml:space="preserve">Přijaté </w:t>
            </w:r>
            <w:proofErr w:type="spellStart"/>
            <w:r w:rsidRPr="00D364B2">
              <w:rPr>
                <w:rFonts w:asciiTheme="minorHAnsi" w:hAnsiTheme="minorHAnsi" w:cstheme="minorHAnsi"/>
                <w:b/>
                <w:u w:val="single"/>
              </w:rPr>
              <w:t>inv</w:t>
            </w:r>
            <w:proofErr w:type="spellEnd"/>
            <w:r w:rsidRPr="00D364B2">
              <w:rPr>
                <w:rFonts w:asciiTheme="minorHAnsi" w:hAnsiTheme="minorHAnsi" w:cstheme="minorHAnsi"/>
                <w:b/>
                <w:u w:val="single"/>
              </w:rPr>
              <w:t>. příspěvky a náhrady:</w:t>
            </w:r>
          </w:p>
          <w:p w:rsidR="004C21E5" w:rsidRPr="004601A0" w:rsidRDefault="004C21E5" w:rsidP="00C121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Příjmy za zpětný odběr – společnosti ASEKOL, ELEKTROWIN, EKOLAMP, EKOKOM, REMA Systém a nově společnost </w:t>
            </w:r>
            <w:proofErr w:type="spellStart"/>
            <w:r>
              <w:rPr>
                <w:rFonts w:asciiTheme="minorHAnsi" w:hAnsiTheme="minorHAnsi" w:cstheme="minorHAnsi"/>
              </w:rPr>
              <w:t>Nevajgluj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fakturace na základě skutečnosti, jsou započítány i příjmy za 4. čtvrtletí 2023, které byly uhrazeny až v roce 2024.</w:t>
            </w:r>
          </w:p>
        </w:tc>
      </w:tr>
      <w:tr w:rsidR="004C21E5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3745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2111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0900000900300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107,57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D364B2" w:rsidRDefault="004C21E5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D364B2">
              <w:rPr>
                <w:rFonts w:asciiTheme="minorHAnsi" w:hAnsiTheme="minorHAnsi" w:cstheme="minorHAnsi"/>
                <w:b/>
                <w:u w:val="single"/>
              </w:rPr>
              <w:t>Příjmy z </w:t>
            </w:r>
            <w:proofErr w:type="spellStart"/>
            <w:r w:rsidRPr="00D364B2">
              <w:rPr>
                <w:rFonts w:asciiTheme="minorHAnsi" w:hAnsiTheme="minorHAnsi" w:cstheme="minorHAnsi"/>
                <w:b/>
                <w:u w:val="single"/>
              </w:rPr>
              <w:t>poskyt</w:t>
            </w:r>
            <w:proofErr w:type="spellEnd"/>
            <w:r w:rsidRPr="00D364B2">
              <w:rPr>
                <w:rFonts w:asciiTheme="minorHAnsi" w:hAnsiTheme="minorHAnsi" w:cstheme="minorHAnsi"/>
                <w:b/>
                <w:u w:val="single"/>
              </w:rPr>
              <w:t>. služeb a výrobků:</w:t>
            </w:r>
          </w:p>
          <w:p w:rsidR="004C21E5" w:rsidRPr="004601A0" w:rsidRDefault="004C21E5" w:rsidP="00C121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Příjmy z veřejných WC.</w:t>
            </w:r>
          </w:p>
        </w:tc>
      </w:tr>
      <w:tr w:rsidR="004C21E5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3612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2111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0900000910700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Default="004C21E5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8 000,00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Default="004C21E5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12 517,53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D364B2" w:rsidRDefault="004C21E5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D364B2">
              <w:rPr>
                <w:rFonts w:asciiTheme="minorHAnsi" w:hAnsiTheme="minorHAnsi" w:cstheme="minorHAnsi"/>
                <w:b/>
                <w:u w:val="single"/>
              </w:rPr>
              <w:t>Příjmy z </w:t>
            </w:r>
            <w:proofErr w:type="spellStart"/>
            <w:r w:rsidRPr="00D364B2">
              <w:rPr>
                <w:rFonts w:asciiTheme="minorHAnsi" w:hAnsiTheme="minorHAnsi" w:cstheme="minorHAnsi"/>
                <w:b/>
                <w:u w:val="single"/>
              </w:rPr>
              <w:t>poskyt</w:t>
            </w:r>
            <w:proofErr w:type="spellEnd"/>
            <w:r w:rsidRPr="00D364B2">
              <w:rPr>
                <w:rFonts w:asciiTheme="minorHAnsi" w:hAnsiTheme="minorHAnsi" w:cstheme="minorHAnsi"/>
                <w:b/>
                <w:u w:val="single"/>
              </w:rPr>
              <w:t>. služeb a výrobků:</w:t>
            </w:r>
          </w:p>
          <w:p w:rsidR="004C21E5" w:rsidRDefault="004C21E5" w:rsidP="00C12158">
            <w:pPr>
              <w:rPr>
                <w:rFonts w:asciiTheme="minorHAnsi" w:hAnsiTheme="minorHAnsi" w:cstheme="minorHAnsi"/>
              </w:rPr>
            </w:pPr>
            <w:r w:rsidRPr="00B001E1">
              <w:rPr>
                <w:rFonts w:asciiTheme="minorHAnsi" w:hAnsiTheme="minorHAnsi" w:cstheme="minorHAnsi"/>
              </w:rPr>
              <w:t xml:space="preserve">Zajišťování služeb do bytů - </w:t>
            </w:r>
            <w:r>
              <w:rPr>
                <w:rFonts w:asciiTheme="minorHAnsi" w:hAnsiTheme="minorHAnsi" w:cstheme="minorHAnsi"/>
              </w:rPr>
              <w:t>č</w:t>
            </w:r>
            <w:r w:rsidRPr="00B001E1">
              <w:rPr>
                <w:rFonts w:asciiTheme="minorHAnsi" w:hAnsiTheme="minorHAnsi" w:cstheme="minorHAnsi"/>
              </w:rPr>
              <w:t>ástka plnění výrazně převyšuje rozpočet v důsledku inflačního navýšení záloh na služby poskytované s nájmem v roce 2024.</w:t>
            </w:r>
          </w:p>
        </w:tc>
      </w:tr>
      <w:tr w:rsidR="004C21E5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3612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2111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0900000910600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Default="004C21E5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26 000,00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Default="004C21E5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19 965,66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D364B2" w:rsidRDefault="004C21E5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D364B2">
              <w:rPr>
                <w:rFonts w:asciiTheme="minorHAnsi" w:hAnsiTheme="minorHAnsi" w:cstheme="minorHAnsi"/>
                <w:b/>
                <w:u w:val="single"/>
              </w:rPr>
              <w:t>Příjmy z </w:t>
            </w:r>
            <w:proofErr w:type="spellStart"/>
            <w:r w:rsidRPr="00D364B2">
              <w:rPr>
                <w:rFonts w:asciiTheme="minorHAnsi" w:hAnsiTheme="minorHAnsi" w:cstheme="minorHAnsi"/>
                <w:b/>
                <w:u w:val="single"/>
              </w:rPr>
              <w:t>poskyt</w:t>
            </w:r>
            <w:proofErr w:type="spellEnd"/>
            <w:r w:rsidRPr="00D364B2">
              <w:rPr>
                <w:rFonts w:asciiTheme="minorHAnsi" w:hAnsiTheme="minorHAnsi" w:cstheme="minorHAnsi"/>
                <w:b/>
                <w:u w:val="single"/>
              </w:rPr>
              <w:t>. služeb a výrobků:</w:t>
            </w:r>
          </w:p>
          <w:p w:rsidR="004C21E5" w:rsidRPr="00B001E1" w:rsidRDefault="004C21E5" w:rsidP="00C121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Dodávka tepla a TUV - </w:t>
            </w:r>
            <w:r w:rsidRPr="00B001E1">
              <w:rPr>
                <w:rFonts w:asciiTheme="minorHAnsi" w:hAnsiTheme="minorHAnsi" w:cstheme="minorHAnsi"/>
              </w:rPr>
              <w:t>příjmy v plnění byly způsobeny výrazným poklesem jednotkové ceny tepla fakturované v roce 2024 proti ceně roku 2023.</w:t>
            </w:r>
          </w:p>
        </w:tc>
      </w:tr>
      <w:tr w:rsidR="004C21E5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3612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2111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0900000915154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Default="004C21E5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2 700,00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Default="004C21E5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935,71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D364B2" w:rsidRDefault="004C21E5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D364B2">
              <w:rPr>
                <w:rFonts w:asciiTheme="minorHAnsi" w:hAnsiTheme="minorHAnsi" w:cstheme="minorHAnsi"/>
                <w:b/>
                <w:u w:val="single"/>
              </w:rPr>
              <w:t>Příjmy z </w:t>
            </w:r>
            <w:proofErr w:type="spellStart"/>
            <w:r w:rsidRPr="00D364B2">
              <w:rPr>
                <w:rFonts w:asciiTheme="minorHAnsi" w:hAnsiTheme="minorHAnsi" w:cstheme="minorHAnsi"/>
                <w:b/>
                <w:u w:val="single"/>
              </w:rPr>
              <w:t>poskyt</w:t>
            </w:r>
            <w:proofErr w:type="spellEnd"/>
            <w:r w:rsidRPr="00D364B2">
              <w:rPr>
                <w:rFonts w:asciiTheme="minorHAnsi" w:hAnsiTheme="minorHAnsi" w:cstheme="minorHAnsi"/>
                <w:b/>
                <w:u w:val="single"/>
              </w:rPr>
              <w:t>. služeb a výrobků:</w:t>
            </w:r>
          </w:p>
          <w:p w:rsidR="004C21E5" w:rsidRPr="00572376" w:rsidRDefault="004C21E5" w:rsidP="00C121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Dle vyúčtování DSP, s.r.o. – úhrady nájemců za el. energii ve společných prostorách dle skutečně </w:t>
            </w:r>
            <w:proofErr w:type="spellStart"/>
            <w:r>
              <w:rPr>
                <w:rFonts w:asciiTheme="minorHAnsi" w:hAnsiTheme="minorHAnsi" w:cstheme="minorHAnsi"/>
              </w:rPr>
              <w:t>vyúčtováných</w:t>
            </w:r>
            <w:proofErr w:type="spellEnd"/>
            <w:r>
              <w:rPr>
                <w:rFonts w:asciiTheme="minorHAnsi" w:hAnsiTheme="minorHAnsi" w:cstheme="minorHAnsi"/>
              </w:rPr>
              <w:t xml:space="preserve"> nákladů ze strany dodavatele.</w:t>
            </w:r>
          </w:p>
        </w:tc>
      </w:tr>
      <w:tr w:rsidR="004C21E5" w:rsidRPr="00C50E8E" w:rsidTr="00C12158">
        <w:trPr>
          <w:gridAfter w:val="8"/>
          <w:wAfter w:w="2507" w:type="dxa"/>
        </w:trPr>
        <w:tc>
          <w:tcPr>
            <w:tcW w:w="460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  <w:gridSpan w:val="2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9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1" w:type="dxa"/>
            <w:gridSpan w:val="2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4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6" w:type="dxa"/>
            <w:gridSpan w:val="2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C21E5" w:rsidRPr="00C50E8E" w:rsidTr="00C12158">
        <w:trPr>
          <w:gridAfter w:val="9"/>
          <w:wAfter w:w="2567" w:type="dxa"/>
        </w:trPr>
        <w:tc>
          <w:tcPr>
            <w:tcW w:w="9923" w:type="dxa"/>
            <w:gridSpan w:val="48"/>
            <w:shd w:val="clear" w:color="auto" w:fill="F79646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4601A0">
              <w:rPr>
                <w:rFonts w:asciiTheme="minorHAnsi" w:hAnsiTheme="minorHAnsi" w:cstheme="minorHAnsi"/>
                <w:b/>
                <w:u w:val="single"/>
              </w:rPr>
              <w:t>Rozbor čerpání výdajů rozpočtu kapitoly</w:t>
            </w:r>
          </w:p>
        </w:tc>
      </w:tr>
      <w:tr w:rsidR="004C21E5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dxa"/>
            <w:gridSpan w:val="4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9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4" w:type="dxa"/>
            <w:gridSpan w:val="2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C21E5" w:rsidRPr="00AC0210" w:rsidTr="00C12158">
        <w:trPr>
          <w:gridAfter w:val="9"/>
          <w:wAfter w:w="2567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Rozpočet upravený v tis. Kč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2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SK/RU v %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Komentář</w:t>
            </w:r>
          </w:p>
        </w:tc>
      </w:tr>
      <w:tr w:rsidR="004C21E5" w:rsidRPr="00C50E8E" w:rsidTr="00C12158">
        <w:trPr>
          <w:gridAfter w:val="9"/>
          <w:wAfter w:w="2567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357 497,61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330 674,74</w:t>
            </w:r>
          </w:p>
        </w:tc>
        <w:tc>
          <w:tcPr>
            <w:tcW w:w="2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92,50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Výdaje před konsolidací</w:t>
            </w:r>
          </w:p>
        </w:tc>
      </w:tr>
      <w:tr w:rsidR="004C21E5" w:rsidRPr="00C50E8E" w:rsidTr="00C12158">
        <w:trPr>
          <w:gridAfter w:val="9"/>
          <w:wAfter w:w="2567" w:type="dxa"/>
        </w:trPr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357 497,61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330 674,74</w:t>
            </w:r>
          </w:p>
        </w:tc>
        <w:tc>
          <w:tcPr>
            <w:tcW w:w="2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92,50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Výdaje po konsolidaci</w:t>
            </w:r>
          </w:p>
        </w:tc>
      </w:tr>
      <w:tr w:rsidR="004C21E5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dxa"/>
            <w:gridSpan w:val="4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9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4" w:type="dxa"/>
            <w:gridSpan w:val="2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C21E5" w:rsidRPr="00C50E8E" w:rsidTr="00C12158">
        <w:trPr>
          <w:gridAfter w:val="9"/>
          <w:wAfter w:w="2567" w:type="dxa"/>
        </w:trPr>
        <w:tc>
          <w:tcPr>
            <w:tcW w:w="9923" w:type="dxa"/>
            <w:gridSpan w:val="48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Stručný komentář k celkovému vývoji čerpání výdajů kapitoly ve sledovaném období</w:t>
            </w:r>
          </w:p>
        </w:tc>
      </w:tr>
      <w:tr w:rsidR="004C21E5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9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4" w:type="dxa"/>
            <w:gridSpan w:val="2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C21E5" w:rsidRPr="00C50E8E" w:rsidTr="00C12158">
        <w:trPr>
          <w:gridAfter w:val="9"/>
          <w:wAfter w:w="2567" w:type="dxa"/>
        </w:trPr>
        <w:tc>
          <w:tcPr>
            <w:tcW w:w="9923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Kapitola 90 – správa a údržba majetku města vykázala celkové plnění výdajové části k 31.12.2024 na 92,50 %. Čerpání položek odpovídalo uzavřeným smlouvám se společností Domovní správa Prostějov, s.r.o., na správu a údržbu bytů a  nebytových prostor a výkon dalších práv a povinností ze smlouvy vyplývajících, se společností FCC Prostějov, s.r.o., na správu a údržbu dětských hřišť, veřejné zeleně, mobiliáře, veřejných komunikací, hřbitovů a čištění města, společností ELTODO, a.s., na správu a údržbu veřejného osvětlení a společností úklidová firma Prachovka, s.r.o., na provozování </w:t>
            </w:r>
            <w:r>
              <w:rPr>
                <w:rFonts w:asciiTheme="minorHAnsi" w:hAnsiTheme="minorHAnsi" w:cstheme="minorHAnsi"/>
              </w:rPr>
              <w:lastRenderedPageBreak/>
              <w:t>veřejných WC. Nižší plnění představují ty položky, které ovlivňuje aktuální potřeba, jako např. služby, energie, nákup materiálu a jiné. Většina položek výdajové části byla splněna dle předpokladu.</w:t>
            </w:r>
          </w:p>
        </w:tc>
      </w:tr>
      <w:tr w:rsidR="004C21E5" w:rsidRPr="00C50E8E" w:rsidTr="00C12158">
        <w:trPr>
          <w:gridAfter w:val="9"/>
          <w:wAfter w:w="2567" w:type="dxa"/>
        </w:trPr>
        <w:tc>
          <w:tcPr>
            <w:tcW w:w="460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9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4" w:type="dxa"/>
            <w:gridSpan w:val="2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2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9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3" w:type="dxa"/>
            <w:gridSpan w:val="6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C21E5" w:rsidRPr="00C50E8E" w:rsidTr="00C12158">
        <w:trPr>
          <w:gridAfter w:val="9"/>
          <w:wAfter w:w="2567" w:type="dxa"/>
        </w:trPr>
        <w:tc>
          <w:tcPr>
            <w:tcW w:w="9923" w:type="dxa"/>
            <w:gridSpan w:val="48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  <w:r w:rsidRPr="004601A0">
              <w:rPr>
                <w:rFonts w:asciiTheme="minorHAnsi" w:hAnsiTheme="minorHAnsi" w:cstheme="minorHAnsi"/>
                <w:b/>
              </w:rPr>
              <w:t>Komentář k položkám (akcím), které vykázaly abnormalitu v řádném čerpání výdajů rozpočtu kapitoly ve sledovaném období</w:t>
            </w:r>
          </w:p>
        </w:tc>
      </w:tr>
      <w:tr w:rsidR="004C21E5" w:rsidRPr="00C50E8E" w:rsidTr="00C12158">
        <w:trPr>
          <w:gridAfter w:val="1"/>
          <w:wAfter w:w="63" w:type="dxa"/>
        </w:trPr>
        <w:tc>
          <w:tcPr>
            <w:tcW w:w="460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9" w:type="dxa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  <w:gridSpan w:val="2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97" w:type="dxa"/>
            <w:gridSpan w:val="10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3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8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2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3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0" w:type="dxa"/>
            <w:gridSpan w:val="2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9" w:type="dxa"/>
            <w:gridSpan w:val="4"/>
          </w:tcPr>
          <w:p w:rsidR="004C21E5" w:rsidRPr="004601A0" w:rsidRDefault="004C21E5" w:rsidP="00C1215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" w:type="dxa"/>
            <w:gridSpan w:val="2"/>
          </w:tcPr>
          <w:p w:rsidR="004C21E5" w:rsidRPr="00C50E8E" w:rsidRDefault="004C21E5" w:rsidP="00C12158">
            <w:pPr>
              <w:rPr>
                <w:b/>
              </w:rPr>
            </w:pPr>
          </w:p>
        </w:tc>
        <w:tc>
          <w:tcPr>
            <w:tcW w:w="460" w:type="dxa"/>
            <w:gridSpan w:val="2"/>
          </w:tcPr>
          <w:p w:rsidR="004C21E5" w:rsidRPr="00C50E8E" w:rsidRDefault="004C21E5" w:rsidP="00C12158">
            <w:pPr>
              <w:rPr>
                <w:b/>
              </w:rPr>
            </w:pPr>
          </w:p>
        </w:tc>
        <w:tc>
          <w:tcPr>
            <w:tcW w:w="1751" w:type="dxa"/>
            <w:gridSpan w:val="2"/>
          </w:tcPr>
          <w:p w:rsidR="004C21E5" w:rsidRPr="00C50E8E" w:rsidRDefault="004C21E5" w:rsidP="00C12158">
            <w:pPr>
              <w:rPr>
                <w:b/>
              </w:rPr>
            </w:pPr>
          </w:p>
        </w:tc>
      </w:tr>
      <w:tr w:rsidR="004C21E5" w:rsidRPr="00AC0210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Oddíl, paragraf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Položka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Organizace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Účelový zdroj</w:t>
            </w:r>
          </w:p>
        </w:tc>
        <w:tc>
          <w:tcPr>
            <w:tcW w:w="1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Upravený rozpočet v tis. Kč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Skutečnost v tis. Kč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601A0">
              <w:rPr>
                <w:rFonts w:asciiTheme="minorHAnsi" w:hAnsiTheme="minorHAnsi" w:cstheme="minorHAnsi"/>
                <w:b/>
                <w:sz w:val="16"/>
                <w:szCs w:val="16"/>
              </w:rPr>
              <w:t>Komentář</w:t>
            </w:r>
          </w:p>
        </w:tc>
      </w:tr>
      <w:tr w:rsidR="004C21E5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3745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5151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0900000000000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1 000,00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686,04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E4717C" w:rsidRDefault="004C21E5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E4717C">
              <w:rPr>
                <w:rFonts w:asciiTheme="minorHAnsi" w:hAnsiTheme="minorHAnsi" w:cstheme="minorHAnsi"/>
                <w:b/>
                <w:u w:val="single"/>
              </w:rPr>
              <w:t>Studená voda:</w:t>
            </w:r>
          </w:p>
          <w:p w:rsidR="004C21E5" w:rsidRPr="004601A0" w:rsidRDefault="004C21E5" w:rsidP="00C121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Finanční prostředky na úhradu vodného a stočného – závlahy, kašny, zálivky, veř. WC, hřbitovy – úhrada dle skutečné spotřeby fakturované dodavatelem.</w:t>
            </w:r>
          </w:p>
        </w:tc>
      </w:tr>
      <w:tr w:rsidR="004C21E5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3745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5171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0900000000000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167,05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172D8" w:rsidRDefault="004C21E5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4172D8">
              <w:rPr>
                <w:rFonts w:asciiTheme="minorHAnsi" w:hAnsiTheme="minorHAnsi" w:cstheme="minorHAnsi"/>
                <w:b/>
                <w:u w:val="single"/>
              </w:rPr>
              <w:t>Opravy a udržování:</w:t>
            </w:r>
          </w:p>
          <w:p w:rsidR="004C21E5" w:rsidRPr="004601A0" w:rsidRDefault="004C21E5" w:rsidP="00C121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Opravy závlahového systému – čerpání dle skutečně provedených oprav.</w:t>
            </w:r>
          </w:p>
        </w:tc>
      </w:tr>
      <w:tr w:rsidR="004C21E5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3722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5137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0900000900200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80,66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172D8" w:rsidRDefault="004C21E5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4172D8">
              <w:rPr>
                <w:rFonts w:asciiTheme="minorHAnsi" w:hAnsiTheme="minorHAnsi" w:cstheme="minorHAnsi"/>
                <w:b/>
                <w:u w:val="single"/>
              </w:rPr>
              <w:t>DDHM:</w:t>
            </w:r>
          </w:p>
          <w:p w:rsidR="004C21E5" w:rsidRPr="004601A0" w:rsidRDefault="004C21E5" w:rsidP="00C121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Pořízení nových odpadkových košů – čerpání dle aktuální potřeby.</w:t>
            </w:r>
          </w:p>
        </w:tc>
      </w:tr>
      <w:tr w:rsidR="004C21E5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3722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5139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0900000900200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82,45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59,60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172D8" w:rsidRDefault="004C21E5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4172D8">
              <w:rPr>
                <w:rFonts w:asciiTheme="minorHAnsi" w:hAnsiTheme="minorHAnsi" w:cstheme="minorHAnsi"/>
                <w:b/>
                <w:u w:val="single"/>
              </w:rPr>
              <w:t>Nákup materiálu:</w:t>
            </w:r>
          </w:p>
          <w:p w:rsidR="004C21E5" w:rsidRPr="004601A0" w:rsidRDefault="004C21E5" w:rsidP="00C121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Čerpání prostředků na základě skutečné potřeby.</w:t>
            </w:r>
          </w:p>
        </w:tc>
      </w:tr>
      <w:tr w:rsidR="004C21E5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3632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5171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0900000900500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17,57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172D8" w:rsidRDefault="004C21E5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4172D8">
              <w:rPr>
                <w:rFonts w:asciiTheme="minorHAnsi" w:hAnsiTheme="minorHAnsi" w:cstheme="minorHAnsi"/>
                <w:b/>
                <w:u w:val="single"/>
              </w:rPr>
              <w:t>Opravy a udržování:</w:t>
            </w:r>
          </w:p>
          <w:p w:rsidR="004C21E5" w:rsidRPr="004601A0" w:rsidRDefault="004C21E5" w:rsidP="00C121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Úhrada potřebných oprav na hřbitovech – čerpání dle aktuální potřeby.</w:t>
            </w:r>
          </w:p>
        </w:tc>
      </w:tr>
      <w:tr w:rsidR="004C21E5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3745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5171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0900000900901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120,00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92,24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172D8" w:rsidRDefault="004C21E5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4172D8">
              <w:rPr>
                <w:rFonts w:asciiTheme="minorHAnsi" w:hAnsiTheme="minorHAnsi" w:cstheme="minorHAnsi"/>
                <w:b/>
                <w:u w:val="single"/>
              </w:rPr>
              <w:t>Opravy a udržování:</w:t>
            </w:r>
          </w:p>
          <w:p w:rsidR="004C21E5" w:rsidRPr="004601A0" w:rsidRDefault="004C21E5" w:rsidP="00C121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Údržba závlahového systému – čerpání dle skutečné potřeby.</w:t>
            </w:r>
          </w:p>
        </w:tc>
      </w:tr>
      <w:tr w:rsidR="004C21E5" w:rsidRPr="00C50E8E" w:rsidTr="00C12158">
        <w:trPr>
          <w:gridAfter w:val="9"/>
          <w:wAfter w:w="2567" w:type="dxa"/>
        </w:trPr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5169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0900000900902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6 715,78</w:t>
            </w: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601A0" w:rsidRDefault="004C21E5" w:rsidP="00C1215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5 336,37</w:t>
            </w:r>
          </w:p>
        </w:tc>
        <w:tc>
          <w:tcPr>
            <w:tcW w:w="439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E5" w:rsidRPr="004172D8" w:rsidRDefault="004C21E5" w:rsidP="00C1215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4172D8">
              <w:rPr>
                <w:rFonts w:asciiTheme="minorHAnsi" w:hAnsiTheme="minorHAnsi" w:cstheme="minorHAnsi"/>
                <w:b/>
                <w:u w:val="single"/>
              </w:rPr>
              <w:t>Nákup ostatních služeb:</w:t>
            </w:r>
          </w:p>
          <w:p w:rsidR="004C21E5" w:rsidRPr="004601A0" w:rsidRDefault="004C21E5" w:rsidP="00C121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Zimní údržba - čerpání dle aktuální potřeby.</w:t>
            </w:r>
          </w:p>
        </w:tc>
      </w:tr>
    </w:tbl>
    <w:p w:rsidR="004C21E5" w:rsidRDefault="004C21E5" w:rsidP="004C21E5">
      <w:pPr>
        <w:rPr>
          <w:b/>
          <w:sz w:val="18"/>
        </w:rPr>
      </w:pPr>
    </w:p>
    <w:p w:rsidR="004C21E5" w:rsidRDefault="004C21E5" w:rsidP="004C21E5">
      <w:pPr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b/>
          <w:sz w:val="18"/>
        </w:rPr>
        <w:t>Přehled schválených rozpočtových opatření k 31. 12. 2024:</w:t>
      </w:r>
    </w:p>
    <w:p w:rsidR="004C21E5" w:rsidRDefault="004C21E5" w:rsidP="00A71FD3">
      <w:pPr>
        <w:rPr>
          <w:rFonts w:asciiTheme="minorHAnsi" w:hAnsiTheme="minorHAnsi" w:cstheme="minorHAnsi"/>
          <w:b/>
          <w:sz w:val="18"/>
        </w:rPr>
      </w:pPr>
    </w:p>
    <w:p w:rsidR="0075097A" w:rsidRDefault="0075097A" w:rsidP="00A71FD3">
      <w:pPr>
        <w:rPr>
          <w:rFonts w:asciiTheme="minorHAnsi" w:hAnsiTheme="minorHAnsi" w:cstheme="minorHAnsi"/>
          <w:b/>
          <w:sz w:val="18"/>
        </w:rPr>
      </w:pPr>
    </w:p>
    <w:p w:rsidR="0075097A" w:rsidRDefault="0075097A">
      <w:pPr>
        <w:autoSpaceDE/>
        <w:autoSpaceDN/>
        <w:spacing w:after="200" w:line="276" w:lineRule="auto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b/>
          <w:sz w:val="18"/>
        </w:rPr>
        <w:br w:type="page"/>
      </w:r>
    </w:p>
    <w:p w:rsidR="007F17EC" w:rsidRDefault="007F17EC" w:rsidP="004B7A35">
      <w:pPr>
        <w:pStyle w:val="Nadpis2"/>
        <w:ind w:left="0" w:firstLine="0"/>
      </w:pPr>
      <w:bookmarkStart w:id="181" w:name="_Toc197779596"/>
      <w:r w:rsidRPr="006424D1">
        <w:lastRenderedPageBreak/>
        <w:t>Kontrola hospodaření příspěvkových organizací podle zákona č. 250/2000 Sb., o rozpočtových pravidlech územních rozpočtů</w:t>
      </w:r>
      <w:bookmarkEnd w:id="181"/>
    </w:p>
    <w:p w:rsidR="004B7A35" w:rsidRPr="004B7A35" w:rsidRDefault="004B7A35" w:rsidP="004B7A35"/>
    <w:p w:rsidR="00D74419" w:rsidRPr="00CA2AE8" w:rsidRDefault="00D74419" w:rsidP="00D74419">
      <w:pPr>
        <w:spacing w:after="120"/>
        <w:jc w:val="both"/>
        <w:rPr>
          <w:rFonts w:ascii="Calibri" w:hAnsi="Calibri"/>
        </w:rPr>
      </w:pPr>
      <w:r w:rsidRPr="00CA2AE8">
        <w:rPr>
          <w:rFonts w:ascii="Calibri" w:hAnsi="Calibri"/>
        </w:rPr>
        <w:t>Ve všech příspěvkových organizacích zřízených statutárním městem Prostějovem proběhly v měsíci březnu 202</w:t>
      </w:r>
      <w:r>
        <w:rPr>
          <w:rFonts w:ascii="Calibri" w:hAnsi="Calibri"/>
        </w:rPr>
        <w:t>5</w:t>
      </w:r>
      <w:r w:rsidRPr="00CA2AE8">
        <w:rPr>
          <w:rFonts w:ascii="Calibri" w:hAnsi="Calibri"/>
        </w:rPr>
        <w:t xml:space="preserve"> kontrolní dny k  ho</w:t>
      </w:r>
      <w:r>
        <w:rPr>
          <w:rFonts w:ascii="Calibri" w:hAnsi="Calibri"/>
        </w:rPr>
        <w:t>spodaření organizací za rok 2024</w:t>
      </w:r>
      <w:r w:rsidRPr="00CA2AE8">
        <w:rPr>
          <w:rFonts w:ascii="Calibri" w:hAnsi="Calibri"/>
        </w:rPr>
        <w:t xml:space="preserve">. </w:t>
      </w:r>
      <w:r w:rsidR="00F13475">
        <w:rPr>
          <w:rFonts w:ascii="Calibri" w:hAnsi="Calibri"/>
        </w:rPr>
        <w:t>Kontrolní dny b</w:t>
      </w:r>
      <w:r w:rsidRPr="00CA2AE8">
        <w:rPr>
          <w:rFonts w:ascii="Calibri" w:hAnsi="Calibri"/>
        </w:rPr>
        <w:t xml:space="preserve">yly zaměřeny na analýzu výnosů, nákladů, fondového hospodaření organizací, rozbor pohledávek a závazků, rozbor dosaženého výsledku hospodaření v hlavní i doplňkové činnosti (pokud ji organizace vykonává), na rozdělení zlepšeného výsledku hospodaření do fondů, případně na odvod zřizovateli. </w:t>
      </w:r>
    </w:p>
    <w:p w:rsidR="00D74419" w:rsidRPr="00CA2AE8" w:rsidRDefault="00D74419" w:rsidP="00D74419">
      <w:pPr>
        <w:spacing w:after="120"/>
        <w:jc w:val="both"/>
        <w:rPr>
          <w:rFonts w:ascii="Calibri" w:hAnsi="Calibri"/>
        </w:rPr>
      </w:pPr>
      <w:r w:rsidRPr="00CA2AE8">
        <w:rPr>
          <w:rFonts w:ascii="Calibri" w:hAnsi="Calibri"/>
        </w:rPr>
        <w:t>Tyto ukazatele byly posuzovány na základě předloženýc</w:t>
      </w:r>
      <w:r>
        <w:rPr>
          <w:rFonts w:ascii="Calibri" w:hAnsi="Calibri"/>
        </w:rPr>
        <w:t>h rozborů hospodaření za rok 2024 a účetních výkazů od </w:t>
      </w:r>
      <w:r w:rsidRPr="00CA2AE8">
        <w:rPr>
          <w:rFonts w:ascii="Calibri" w:hAnsi="Calibri"/>
        </w:rPr>
        <w:t xml:space="preserve">jednotlivých příspěvkových organizací. </w:t>
      </w:r>
    </w:p>
    <w:p w:rsidR="00D74419" w:rsidRDefault="00D74419" w:rsidP="00D74419">
      <w:pPr>
        <w:spacing w:after="120"/>
        <w:jc w:val="both"/>
        <w:rPr>
          <w:rFonts w:ascii="Calibri" w:hAnsi="Calibri"/>
        </w:rPr>
      </w:pPr>
      <w:r w:rsidRPr="00CA2AE8">
        <w:rPr>
          <w:rFonts w:ascii="Calibri" w:hAnsi="Calibri"/>
        </w:rPr>
        <w:t>Z každého kontrolního dne byl pořízen písemný záznam. Jednání se nezabývalo dok</w:t>
      </w:r>
      <w:r>
        <w:rPr>
          <w:rFonts w:ascii="Calibri" w:hAnsi="Calibri"/>
        </w:rPr>
        <w:t>ladovou kontrolou nákladových a </w:t>
      </w:r>
      <w:r w:rsidRPr="00CA2AE8">
        <w:rPr>
          <w:rFonts w:ascii="Calibri" w:hAnsi="Calibri"/>
        </w:rPr>
        <w:t>výnosových účtů. Tyto kontroly periodicky provádělo v roce 20</w:t>
      </w:r>
      <w:r>
        <w:rPr>
          <w:rFonts w:ascii="Calibri" w:hAnsi="Calibri"/>
        </w:rPr>
        <w:t>24</w:t>
      </w:r>
      <w:r w:rsidRPr="00CA2AE8">
        <w:rPr>
          <w:rFonts w:ascii="Calibri" w:hAnsi="Calibri"/>
        </w:rPr>
        <w:t xml:space="preserve"> kontrolní oddělení Finančního odboru </w:t>
      </w:r>
      <w:proofErr w:type="spellStart"/>
      <w:r w:rsidRPr="00CA2AE8">
        <w:rPr>
          <w:rFonts w:ascii="Calibri" w:hAnsi="Calibri"/>
        </w:rPr>
        <w:t>MMPv</w:t>
      </w:r>
      <w:proofErr w:type="spellEnd"/>
      <w:r w:rsidRPr="00CA2AE8">
        <w:rPr>
          <w:rFonts w:ascii="Calibri" w:hAnsi="Calibri"/>
        </w:rPr>
        <w:t>. Kompletní materiály k rozborům (rozborové zprávy, účetní sestavy a záznamy z k</w:t>
      </w:r>
      <w:r>
        <w:rPr>
          <w:rFonts w:ascii="Calibri" w:hAnsi="Calibri"/>
        </w:rPr>
        <w:t>ontrolního dne) jsou uloženy na metodicky řídícím odboru (tj. OŠKS nebo OSV)</w:t>
      </w:r>
      <w:r w:rsidRPr="00CA2AE8">
        <w:rPr>
          <w:rFonts w:ascii="Calibri" w:hAnsi="Calibri"/>
        </w:rPr>
        <w:t xml:space="preserve"> a jsou k dispozici k nahlédnutí představitelům a orgánům města.</w:t>
      </w:r>
    </w:p>
    <w:p w:rsidR="007F17EC" w:rsidRPr="00CA2AE8" w:rsidRDefault="007F17EC" w:rsidP="007F17EC">
      <w:pPr>
        <w:spacing w:after="120"/>
        <w:jc w:val="both"/>
        <w:rPr>
          <w:rFonts w:ascii="Calibri" w:hAnsi="Calibri"/>
        </w:rPr>
      </w:pPr>
    </w:p>
    <w:p w:rsidR="007F17EC" w:rsidRDefault="007F17EC" w:rsidP="007F17EC">
      <w:pPr>
        <w:spacing w:after="120"/>
        <w:jc w:val="both"/>
        <w:rPr>
          <w:rFonts w:ascii="Calibri" w:hAnsi="Calibri"/>
          <w:b/>
          <w:u w:val="single"/>
        </w:rPr>
      </w:pPr>
      <w:r w:rsidRPr="00B21167">
        <w:rPr>
          <w:rFonts w:ascii="Calibri" w:hAnsi="Calibri"/>
          <w:b/>
          <w:u w:val="single"/>
        </w:rPr>
        <w:t>Hospodaření přísp</w:t>
      </w:r>
      <w:r w:rsidR="004369E8">
        <w:rPr>
          <w:rFonts w:ascii="Calibri" w:hAnsi="Calibri"/>
          <w:b/>
          <w:u w:val="single"/>
        </w:rPr>
        <w:t>ěvkových organizací v roce 2024</w:t>
      </w:r>
      <w:r>
        <w:rPr>
          <w:rFonts w:ascii="Calibri" w:hAnsi="Calibri"/>
          <w:b/>
          <w:u w:val="single"/>
        </w:rPr>
        <w:t xml:space="preserve"> </w:t>
      </w:r>
      <w:r w:rsidRPr="00B21167">
        <w:rPr>
          <w:rFonts w:ascii="Calibri" w:hAnsi="Calibri"/>
          <w:b/>
          <w:u w:val="single"/>
        </w:rPr>
        <w:t>– dosažený výsledek hospodaření, návrh na jeho rozdělení</w:t>
      </w:r>
      <w:r>
        <w:rPr>
          <w:rFonts w:ascii="Calibri" w:hAnsi="Calibri"/>
          <w:b/>
          <w:u w:val="single"/>
        </w:rPr>
        <w:t xml:space="preserve"> (v Kč)</w:t>
      </w:r>
    </w:p>
    <w:tbl>
      <w:tblPr>
        <w:tblW w:w="99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098"/>
        <w:gridCol w:w="1170"/>
        <w:gridCol w:w="984"/>
        <w:gridCol w:w="854"/>
        <w:gridCol w:w="1132"/>
        <w:gridCol w:w="984"/>
        <w:gridCol w:w="1039"/>
      </w:tblGrid>
      <w:tr w:rsidR="007F17EC" w:rsidTr="008725D4">
        <w:trPr>
          <w:trHeight w:val="307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BDD7EE"/>
            <w:noWrap/>
            <w:vAlign w:val="center"/>
            <w:hideMark/>
          </w:tcPr>
          <w:p w:rsidR="007F17EC" w:rsidRDefault="007F17EC" w:rsidP="008725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Příspěvková organizace</w:t>
            </w: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2D050" w:fill="BDD7EE"/>
            <w:noWrap/>
            <w:vAlign w:val="center"/>
            <w:hideMark/>
          </w:tcPr>
          <w:p w:rsidR="007F17EC" w:rsidRDefault="007F17EC" w:rsidP="008725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Výsledek hospodaření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D050" w:fill="BDD7EE"/>
            <w:vAlign w:val="center"/>
            <w:hideMark/>
          </w:tcPr>
          <w:p w:rsidR="007F17EC" w:rsidRDefault="007F17EC" w:rsidP="008725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Úhrada ztráty z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min.let</w:t>
            </w:r>
            <w:proofErr w:type="spellEnd"/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2D050" w:fill="BDD7EE"/>
            <w:noWrap/>
            <w:vAlign w:val="center"/>
            <w:hideMark/>
          </w:tcPr>
          <w:p w:rsidR="007F17EC" w:rsidRDefault="007F17EC" w:rsidP="008725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Příděl do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D050" w:fill="BDD7EE"/>
            <w:vAlign w:val="center"/>
            <w:hideMark/>
          </w:tcPr>
          <w:p w:rsidR="007F17EC" w:rsidRDefault="007F17EC" w:rsidP="008725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Odvod na účet zřizovatele</w:t>
            </w:r>
          </w:p>
        </w:tc>
      </w:tr>
      <w:tr w:rsidR="007F17EC" w:rsidTr="00610711">
        <w:trPr>
          <w:trHeight w:val="492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7EC" w:rsidRDefault="007F17EC" w:rsidP="008725D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D050" w:fill="BDD7EE"/>
            <w:vAlign w:val="center"/>
            <w:hideMark/>
          </w:tcPr>
          <w:p w:rsidR="007F17EC" w:rsidRDefault="007F17EC" w:rsidP="008725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Hlavní činnost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D050" w:fill="BDD7EE"/>
            <w:vAlign w:val="center"/>
            <w:hideMark/>
          </w:tcPr>
          <w:p w:rsidR="007F17EC" w:rsidRDefault="007F17EC" w:rsidP="008725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Doplňková činnost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D050" w:fill="BDD7EE"/>
            <w:noWrap/>
            <w:vAlign w:val="center"/>
            <w:hideMark/>
          </w:tcPr>
          <w:p w:rsidR="007F17EC" w:rsidRDefault="007F17EC" w:rsidP="008725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17EC" w:rsidRDefault="007F17EC" w:rsidP="008725D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D050" w:fill="BDD7EE"/>
            <w:vAlign w:val="center"/>
            <w:hideMark/>
          </w:tcPr>
          <w:p w:rsidR="007F17EC" w:rsidRDefault="007F17EC" w:rsidP="008725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Rezervního fondu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D050" w:fill="BDD7EE"/>
            <w:vAlign w:val="center"/>
            <w:hideMark/>
          </w:tcPr>
          <w:p w:rsidR="007F17EC" w:rsidRDefault="007F17EC" w:rsidP="008725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Fondu odměn</w:t>
            </w: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17EC" w:rsidRDefault="007F17EC" w:rsidP="008725D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10711" w:rsidTr="00610711">
        <w:trPr>
          <w:trHeight w:val="29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711" w:rsidRDefault="00610711" w:rsidP="00610711">
            <w:pPr>
              <w:autoSpaceDE/>
              <w:autoSpaceDN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MŠ Prostějov, Smetanova 24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88 643,21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53 258,00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141 901,21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126 972,42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14 928,79</w:t>
            </w:r>
          </w:p>
        </w:tc>
      </w:tr>
      <w:tr w:rsidR="00610711" w:rsidTr="00610711">
        <w:trPr>
          <w:trHeight w:val="2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711" w:rsidRDefault="00610711" w:rsidP="0061071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MŠ Prostějov, Šárka 4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214 359,88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214 359,88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187 669,83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1 690,05</w:t>
            </w:r>
          </w:p>
        </w:tc>
      </w:tr>
      <w:tr w:rsidR="00610711" w:rsidTr="00610711">
        <w:trPr>
          <w:trHeight w:val="2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711" w:rsidRDefault="00610711" w:rsidP="0061071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MŠ Prostějov, Rumunská 23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118 348,07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118 348,07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103 348,07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10711" w:rsidTr="00610711">
        <w:trPr>
          <w:trHeight w:val="2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711" w:rsidRDefault="00610711" w:rsidP="0061071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MŠ Prostějov, Moravská 30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140 526,62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140 526,62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123 526,62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10711" w:rsidTr="00610711">
        <w:trPr>
          <w:trHeight w:val="2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711" w:rsidRDefault="00610711" w:rsidP="0061071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MŠ Prostějov, Partyzánská 34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287 452,95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293 452,95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293 452,95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610711" w:rsidTr="00610711">
        <w:trPr>
          <w:trHeight w:val="2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711" w:rsidRDefault="00610711" w:rsidP="0061071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ZŠ a MŠ Prostějov, Melantrichova ul. 60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50 000,09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293 830,86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343 830,95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322 932,37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898,58</w:t>
            </w:r>
          </w:p>
        </w:tc>
      </w:tr>
      <w:tr w:rsidR="00610711" w:rsidTr="00610711">
        <w:trPr>
          <w:trHeight w:val="2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711" w:rsidRDefault="00610711" w:rsidP="0061071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ZŠ Prostějov, ul. E. Valenty 52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82 875,71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162 905,44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245 781,15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227 931,15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7 850,00</w:t>
            </w:r>
          </w:p>
        </w:tc>
      </w:tr>
      <w:tr w:rsidR="00610711" w:rsidTr="00610711">
        <w:trPr>
          <w:trHeight w:val="2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711" w:rsidRDefault="00610711" w:rsidP="0061071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ZŠ a MŠ Prostějov, Palackého tř. 14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8 099,59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198 049,00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206 148,59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157 487,99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41 200,00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7 460,60</w:t>
            </w:r>
          </w:p>
        </w:tc>
      </w:tr>
      <w:tr w:rsidR="00610711" w:rsidTr="00610711">
        <w:trPr>
          <w:trHeight w:val="2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711" w:rsidRDefault="00610711" w:rsidP="0061071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ZŠ a MŠ Prostějov, Kollárova ul. 4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234 315,65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62 973,55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297 289,20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293 904,33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3 384,87</w:t>
            </w:r>
          </w:p>
        </w:tc>
      </w:tr>
      <w:tr w:rsidR="00610711" w:rsidTr="00610711">
        <w:trPr>
          <w:trHeight w:val="2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711" w:rsidRDefault="00610711" w:rsidP="0061071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ZŠ a MŠ Jana Železného Prostějov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130 666,65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148 194,36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278 861,01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216 526,49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32 334,52</w:t>
            </w:r>
          </w:p>
        </w:tc>
      </w:tr>
      <w:tr w:rsidR="00610711" w:rsidTr="00610711">
        <w:trPr>
          <w:trHeight w:val="2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711" w:rsidRDefault="00610711" w:rsidP="0061071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ZŠ Prostějov, ul.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Vl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. Majakovského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69 752,65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40 791,00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110 543,65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109 628,65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915,00</w:t>
            </w:r>
          </w:p>
        </w:tc>
      </w:tr>
      <w:tr w:rsidR="00610711" w:rsidTr="00610711">
        <w:trPr>
          <w:trHeight w:val="2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711" w:rsidRDefault="00610711" w:rsidP="0061071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ZŠ Prostějov, ul. Dr. Horáka 24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217 491,94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148 761,02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366 252,96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273 975,45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32 277,51</w:t>
            </w:r>
          </w:p>
        </w:tc>
      </w:tr>
      <w:tr w:rsidR="00610711" w:rsidTr="00610711">
        <w:trPr>
          <w:trHeight w:val="2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711" w:rsidRDefault="00610711" w:rsidP="0061071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RG a ZŠ Otto Wichterleho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20 763,35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298 685,31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319 448,66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269 438,66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10,00</w:t>
            </w:r>
          </w:p>
        </w:tc>
      </w:tr>
      <w:tr w:rsidR="00610711" w:rsidTr="00610711">
        <w:trPr>
          <w:trHeight w:val="2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711" w:rsidRDefault="00610711" w:rsidP="0061071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ZUŠ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Vl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Ambrose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, Prostějov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242 538,74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42 304,92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284 843,66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210 081,77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54 761,89</w:t>
            </w:r>
          </w:p>
        </w:tc>
      </w:tr>
      <w:tr w:rsidR="00610711" w:rsidTr="00610711">
        <w:trPr>
          <w:trHeight w:val="2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711" w:rsidRDefault="00610711" w:rsidP="0061071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Sportcentrum DDM, Prostějov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561 556,18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279 299,36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840 855,54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224 990,71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555 864,83</w:t>
            </w:r>
          </w:p>
        </w:tc>
      </w:tr>
      <w:tr w:rsidR="00610711" w:rsidTr="00610711">
        <w:trPr>
          <w:trHeight w:val="2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711" w:rsidRDefault="00610711" w:rsidP="0061071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Městská knihovna Prostějov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175 449,72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175 449,72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46 476,72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118 973,00</w:t>
            </w:r>
          </w:p>
        </w:tc>
      </w:tr>
      <w:tr w:rsidR="00610711" w:rsidTr="00610711">
        <w:trPr>
          <w:trHeight w:val="2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711" w:rsidRDefault="00610711" w:rsidP="0061071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Městské divadlo v Prostějově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4 844 306,59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-3 692 348,13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1 151 958,46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442 111,77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479 846,69</w:t>
            </w:r>
          </w:p>
        </w:tc>
      </w:tr>
      <w:tr w:rsidR="004F5589" w:rsidTr="00610711">
        <w:trPr>
          <w:trHeight w:val="2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589" w:rsidRDefault="004F5589" w:rsidP="004F558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KINO METRO 70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89" w:rsidRDefault="004F5589" w:rsidP="004F5589">
            <w:pPr>
              <w:autoSpaceDE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259 869,09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89" w:rsidRDefault="004F5589" w:rsidP="004F55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31 275,53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89" w:rsidRDefault="004F5589" w:rsidP="004F55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291 144,62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89" w:rsidRDefault="004F5589" w:rsidP="004F55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89" w:rsidRDefault="004F5589" w:rsidP="004F55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51 073,93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89" w:rsidRDefault="004F5589" w:rsidP="004F55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58 000,00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89" w:rsidRDefault="004F5589" w:rsidP="004F558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182 070,69</w:t>
            </w:r>
          </w:p>
        </w:tc>
      </w:tr>
      <w:tr w:rsidR="00610711" w:rsidTr="00610711">
        <w:trPr>
          <w:trHeight w:val="2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711" w:rsidRDefault="00610711" w:rsidP="0061071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Dětská skupina Jesle Prostějov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37 454,94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37 454,94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32 454,94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11" w:rsidRDefault="00610711" w:rsidP="0061071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F5589" w:rsidTr="0064721B">
        <w:trPr>
          <w:trHeight w:val="2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5E0B4" w:fill="BDD7EE"/>
            <w:vAlign w:val="center"/>
            <w:hideMark/>
          </w:tcPr>
          <w:p w:rsidR="004F5589" w:rsidRDefault="004F5589" w:rsidP="004F5589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4F5589" w:rsidRDefault="004F5589" w:rsidP="004F5589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7 784 471,62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4F5589" w:rsidRDefault="004F5589" w:rsidP="004F558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-1 926 019,78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4F5589" w:rsidRDefault="004F5589" w:rsidP="004F558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5 858 451,84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4F5589" w:rsidRDefault="004F5589" w:rsidP="004F558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4F5589" w:rsidRDefault="004F5589" w:rsidP="004F558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3 713 984,82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4F5589" w:rsidRDefault="004F5589" w:rsidP="004F558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651 200,00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4F5589" w:rsidRDefault="004F5589" w:rsidP="004F558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1 493 267,02</w:t>
            </w:r>
          </w:p>
        </w:tc>
      </w:tr>
    </w:tbl>
    <w:p w:rsidR="007F17EC" w:rsidRDefault="007F17EC" w:rsidP="007F17EC">
      <w:pPr>
        <w:spacing w:after="120"/>
        <w:jc w:val="both"/>
        <w:rPr>
          <w:rFonts w:ascii="Calibri" w:hAnsi="Calibri"/>
          <w:b/>
          <w:u w:val="single"/>
        </w:rPr>
      </w:pPr>
    </w:p>
    <w:p w:rsidR="007F17EC" w:rsidRDefault="007F17EC" w:rsidP="007F17EC">
      <w:pPr>
        <w:spacing w:after="120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:rsidR="00A52B44" w:rsidRDefault="00A52B44" w:rsidP="007F17EC">
      <w:pPr>
        <w:spacing w:after="120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:rsidR="00A52B44" w:rsidRDefault="00A52B44" w:rsidP="007F17EC">
      <w:pPr>
        <w:spacing w:after="120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:rsidR="00A52B44" w:rsidRPr="00463B8A" w:rsidRDefault="00A52B44" w:rsidP="007F17EC">
      <w:pPr>
        <w:spacing w:after="120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:rsidR="007F17EC" w:rsidRDefault="007F17EC" w:rsidP="007F17EC">
      <w:pPr>
        <w:spacing w:after="120"/>
        <w:jc w:val="both"/>
        <w:rPr>
          <w:rFonts w:asciiTheme="minorHAnsi" w:hAnsiTheme="minorHAnsi" w:cstheme="minorHAnsi"/>
          <w:b/>
          <w:u w:val="single"/>
        </w:rPr>
      </w:pPr>
    </w:p>
    <w:p w:rsidR="007F17EC" w:rsidRDefault="007F17EC" w:rsidP="007F17EC">
      <w:pPr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lastRenderedPageBreak/>
        <w:t>Investiční a n</w:t>
      </w:r>
      <w:r w:rsidRPr="001C69C0">
        <w:rPr>
          <w:rFonts w:ascii="Calibri" w:hAnsi="Calibri"/>
          <w:b/>
          <w:u w:val="single"/>
        </w:rPr>
        <w:t>einvestiční příspěvky zřízeným příspěvkovým organizacím za rok 202</w:t>
      </w:r>
      <w:r w:rsidR="00463B8A">
        <w:rPr>
          <w:rFonts w:ascii="Calibri" w:hAnsi="Calibri"/>
          <w:b/>
          <w:u w:val="single"/>
        </w:rPr>
        <w:t>4</w:t>
      </w:r>
      <w:r w:rsidRPr="001C69C0">
        <w:rPr>
          <w:rFonts w:ascii="Calibri" w:hAnsi="Calibri"/>
          <w:b/>
          <w:u w:val="single"/>
        </w:rPr>
        <w:t xml:space="preserve"> </w:t>
      </w:r>
      <w:r>
        <w:rPr>
          <w:rFonts w:ascii="Calibri" w:hAnsi="Calibri"/>
          <w:b/>
          <w:u w:val="single"/>
        </w:rPr>
        <w:t>(</w:t>
      </w:r>
      <w:r w:rsidRPr="001C69C0">
        <w:rPr>
          <w:rFonts w:ascii="Calibri" w:hAnsi="Calibri"/>
          <w:b/>
          <w:u w:val="single"/>
        </w:rPr>
        <w:t>v</w:t>
      </w:r>
      <w:r>
        <w:rPr>
          <w:rFonts w:ascii="Calibri" w:hAnsi="Calibri"/>
          <w:b/>
          <w:u w:val="single"/>
        </w:rPr>
        <w:t> </w:t>
      </w:r>
      <w:r w:rsidRPr="001C69C0">
        <w:rPr>
          <w:rFonts w:ascii="Calibri" w:hAnsi="Calibri"/>
          <w:b/>
          <w:u w:val="single"/>
        </w:rPr>
        <w:t>Kč</w:t>
      </w:r>
      <w:r>
        <w:rPr>
          <w:rFonts w:ascii="Calibri" w:hAnsi="Calibri"/>
          <w:b/>
          <w:u w:val="single"/>
        </w:rPr>
        <w:t>)</w:t>
      </w:r>
    </w:p>
    <w:p w:rsidR="007F17EC" w:rsidRDefault="007F17EC" w:rsidP="007F17EC">
      <w:pPr>
        <w:jc w:val="both"/>
        <w:rPr>
          <w:rFonts w:ascii="Calibri" w:hAnsi="Calibri"/>
          <w:b/>
          <w:u w:val="single"/>
        </w:rPr>
      </w:pPr>
    </w:p>
    <w:tbl>
      <w:tblPr>
        <w:tblW w:w="6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698"/>
        <w:gridCol w:w="1418"/>
      </w:tblGrid>
      <w:tr w:rsidR="007F17EC" w:rsidTr="008725D4">
        <w:trPr>
          <w:trHeight w:val="255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BDD7EE"/>
            <w:noWrap/>
            <w:vAlign w:val="center"/>
            <w:hideMark/>
          </w:tcPr>
          <w:p w:rsidR="007F17EC" w:rsidRDefault="007F17EC" w:rsidP="008725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Příspěvková organizace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4D79B" w:fill="BDD7EE"/>
            <w:vAlign w:val="center"/>
            <w:hideMark/>
          </w:tcPr>
          <w:p w:rsidR="007F17EC" w:rsidRDefault="007F17EC" w:rsidP="008725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Příspěvek od zřizovatele (UR)</w:t>
            </w:r>
          </w:p>
        </w:tc>
      </w:tr>
      <w:tr w:rsidR="007F17EC" w:rsidTr="008725D4">
        <w:trPr>
          <w:trHeight w:val="255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7EC" w:rsidRDefault="007F17EC" w:rsidP="008725D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4D79B" w:fill="BDD7EE"/>
            <w:noWrap/>
            <w:vAlign w:val="center"/>
            <w:hideMark/>
          </w:tcPr>
          <w:p w:rsidR="007F17EC" w:rsidRDefault="007F17EC" w:rsidP="008725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5331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4D79B" w:fill="BDD7EE"/>
            <w:noWrap/>
            <w:vAlign w:val="center"/>
            <w:hideMark/>
          </w:tcPr>
          <w:p w:rsidR="007F17EC" w:rsidRDefault="007F17EC" w:rsidP="008725D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6351</w:t>
            </w:r>
          </w:p>
        </w:tc>
      </w:tr>
      <w:tr w:rsidR="00463B8A" w:rsidTr="002603DD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3B8A" w:rsidRPr="00463B8A" w:rsidRDefault="00463B8A" w:rsidP="00463B8A">
            <w:pPr>
              <w:autoSpaceDE/>
              <w:autoSpaceDN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63B8A">
              <w:rPr>
                <w:rFonts w:ascii="Calibri" w:hAnsi="Calibri" w:cs="Calibri"/>
                <w:sz w:val="16"/>
                <w:szCs w:val="16"/>
              </w:rPr>
              <w:t>MŠ Prostějov, Smetanova 24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B8A" w:rsidRPr="00463B8A" w:rsidRDefault="00463B8A" w:rsidP="00463B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63B8A">
              <w:rPr>
                <w:rFonts w:asciiTheme="minorHAnsi" w:hAnsiTheme="minorHAnsi" w:cstheme="minorHAnsi"/>
                <w:sz w:val="18"/>
                <w:szCs w:val="18"/>
              </w:rPr>
              <w:t>3 338 982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B8A" w:rsidRPr="00463B8A" w:rsidRDefault="00463B8A" w:rsidP="00463B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63B8A">
              <w:rPr>
                <w:rFonts w:asciiTheme="minorHAnsi" w:hAnsiTheme="minorHAnsi" w:cstheme="minorHAnsi"/>
                <w:sz w:val="18"/>
                <w:szCs w:val="18"/>
              </w:rPr>
              <w:t>254 865</w:t>
            </w:r>
          </w:p>
        </w:tc>
      </w:tr>
      <w:tr w:rsidR="00463B8A" w:rsidTr="002E47E5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63B8A" w:rsidRPr="00463B8A" w:rsidRDefault="00463B8A" w:rsidP="00463B8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63B8A">
              <w:rPr>
                <w:rFonts w:ascii="Calibri" w:hAnsi="Calibri" w:cs="Calibri"/>
                <w:sz w:val="16"/>
                <w:szCs w:val="16"/>
              </w:rPr>
              <w:t>MŠ Prostějov, Šárka 4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63B8A" w:rsidRPr="00463B8A" w:rsidRDefault="00463B8A" w:rsidP="00463B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63B8A">
              <w:rPr>
                <w:rFonts w:asciiTheme="minorHAnsi" w:hAnsiTheme="minorHAnsi" w:cstheme="minorHAnsi"/>
                <w:sz w:val="18"/>
                <w:szCs w:val="18"/>
              </w:rPr>
              <w:t>5 891 285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463B8A" w:rsidRPr="00463B8A" w:rsidRDefault="00463B8A" w:rsidP="00463B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63B8A">
              <w:rPr>
                <w:rFonts w:asciiTheme="minorHAnsi" w:hAnsiTheme="minorHAnsi" w:cstheme="minorHAnsi"/>
                <w:sz w:val="18"/>
                <w:szCs w:val="18"/>
              </w:rPr>
              <w:t>245 807</w:t>
            </w:r>
          </w:p>
        </w:tc>
      </w:tr>
      <w:tr w:rsidR="00463B8A" w:rsidTr="002603D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3B8A" w:rsidRPr="00463B8A" w:rsidRDefault="00463B8A" w:rsidP="00463B8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63B8A">
              <w:rPr>
                <w:rFonts w:ascii="Calibri" w:hAnsi="Calibri" w:cs="Calibri"/>
                <w:sz w:val="16"/>
                <w:szCs w:val="16"/>
              </w:rPr>
              <w:t>MŠ Prostějov, Rumunská 23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B8A" w:rsidRPr="00463B8A" w:rsidRDefault="00463B8A" w:rsidP="00463B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63B8A">
              <w:rPr>
                <w:rFonts w:asciiTheme="minorHAnsi" w:hAnsiTheme="minorHAnsi" w:cstheme="minorHAnsi"/>
                <w:sz w:val="18"/>
                <w:szCs w:val="18"/>
              </w:rPr>
              <w:t>2 378 471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B8A" w:rsidRPr="00463B8A" w:rsidRDefault="00463B8A" w:rsidP="00463B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63B8A">
              <w:rPr>
                <w:rFonts w:asciiTheme="minorHAnsi" w:hAnsiTheme="minorHAnsi" w:cstheme="minorHAnsi"/>
                <w:sz w:val="18"/>
                <w:szCs w:val="18"/>
              </w:rPr>
              <w:t>219 373</w:t>
            </w:r>
          </w:p>
        </w:tc>
      </w:tr>
      <w:tr w:rsidR="00463B8A" w:rsidTr="002E47E5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63B8A" w:rsidRPr="00463B8A" w:rsidRDefault="00463B8A" w:rsidP="00463B8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63B8A">
              <w:rPr>
                <w:rFonts w:ascii="Calibri" w:hAnsi="Calibri" w:cs="Calibri"/>
                <w:sz w:val="16"/>
                <w:szCs w:val="16"/>
              </w:rPr>
              <w:t>MŠ Prostějov, Moravská 30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63B8A" w:rsidRPr="00463B8A" w:rsidRDefault="00463B8A" w:rsidP="00463B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63B8A">
              <w:rPr>
                <w:rFonts w:asciiTheme="minorHAnsi" w:hAnsiTheme="minorHAnsi" w:cstheme="minorHAnsi"/>
                <w:sz w:val="18"/>
                <w:szCs w:val="18"/>
              </w:rPr>
              <w:t>2 237 358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463B8A" w:rsidRPr="00463B8A" w:rsidRDefault="00463B8A" w:rsidP="00463B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63B8A">
              <w:rPr>
                <w:rFonts w:asciiTheme="minorHAnsi" w:hAnsiTheme="minorHAnsi" w:cstheme="minorHAnsi"/>
                <w:sz w:val="18"/>
                <w:szCs w:val="18"/>
              </w:rPr>
              <w:t>254 100</w:t>
            </w:r>
          </w:p>
        </w:tc>
      </w:tr>
      <w:tr w:rsidR="00463B8A" w:rsidTr="002603D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3B8A" w:rsidRPr="00463B8A" w:rsidRDefault="00463B8A" w:rsidP="00463B8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63B8A">
              <w:rPr>
                <w:rFonts w:ascii="Calibri" w:hAnsi="Calibri" w:cs="Calibri"/>
                <w:sz w:val="16"/>
                <w:szCs w:val="16"/>
              </w:rPr>
              <w:t>MŠ Prostějov, Partyzánská 34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B8A" w:rsidRPr="00463B8A" w:rsidRDefault="00463B8A" w:rsidP="00463B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63B8A">
              <w:rPr>
                <w:rFonts w:asciiTheme="minorHAnsi" w:hAnsiTheme="minorHAnsi" w:cstheme="minorHAnsi"/>
                <w:sz w:val="18"/>
                <w:szCs w:val="18"/>
              </w:rPr>
              <w:t>5 065 855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B8A" w:rsidRPr="00463B8A" w:rsidRDefault="00463B8A" w:rsidP="00463B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63B8A">
              <w:rPr>
                <w:rFonts w:asciiTheme="minorHAnsi" w:hAnsiTheme="minorHAnsi" w:cstheme="minorHAnsi"/>
                <w:sz w:val="18"/>
                <w:szCs w:val="18"/>
              </w:rPr>
              <w:t>490 880</w:t>
            </w:r>
          </w:p>
        </w:tc>
      </w:tr>
      <w:tr w:rsidR="00463B8A" w:rsidTr="005A6CD7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63B8A" w:rsidRPr="00463B8A" w:rsidRDefault="00463B8A" w:rsidP="00463B8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63B8A">
              <w:rPr>
                <w:rFonts w:ascii="Calibri" w:hAnsi="Calibri" w:cs="Calibri"/>
                <w:sz w:val="16"/>
                <w:szCs w:val="16"/>
              </w:rPr>
              <w:t>ZŠ a MŠ Prostějov, Melantrichova ul. 60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463B8A" w:rsidRPr="00463B8A" w:rsidRDefault="00463B8A" w:rsidP="00463B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63B8A">
              <w:rPr>
                <w:rFonts w:asciiTheme="minorHAnsi" w:hAnsiTheme="minorHAnsi" w:cstheme="minorHAnsi"/>
                <w:sz w:val="18"/>
                <w:szCs w:val="18"/>
              </w:rPr>
              <w:t>7 681 177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463B8A" w:rsidRPr="00463B8A" w:rsidRDefault="00463B8A" w:rsidP="00463B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63B8A">
              <w:rPr>
                <w:rFonts w:asciiTheme="minorHAnsi" w:hAnsiTheme="minorHAnsi" w:cstheme="minorHAnsi"/>
                <w:sz w:val="18"/>
                <w:szCs w:val="18"/>
              </w:rPr>
              <w:t>254 865</w:t>
            </w:r>
          </w:p>
        </w:tc>
      </w:tr>
      <w:tr w:rsidR="00463B8A" w:rsidTr="002603D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3B8A" w:rsidRPr="00463B8A" w:rsidRDefault="00463B8A" w:rsidP="00463B8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63B8A">
              <w:rPr>
                <w:rFonts w:ascii="Calibri" w:hAnsi="Calibri" w:cs="Calibri"/>
                <w:sz w:val="16"/>
                <w:szCs w:val="16"/>
              </w:rPr>
              <w:t>ZŠ Prostějov, ul. E. Valenty 52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B8A" w:rsidRPr="00463B8A" w:rsidRDefault="00463B8A" w:rsidP="00463B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63B8A">
              <w:rPr>
                <w:rFonts w:asciiTheme="minorHAnsi" w:hAnsiTheme="minorHAnsi" w:cstheme="minorHAnsi"/>
                <w:sz w:val="18"/>
                <w:szCs w:val="18"/>
              </w:rPr>
              <w:t>9 027 380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B8A" w:rsidRPr="00463B8A" w:rsidRDefault="00463B8A" w:rsidP="00463B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63B8A">
              <w:rPr>
                <w:rFonts w:asciiTheme="minorHAnsi" w:hAnsiTheme="minorHAnsi" w:cstheme="minorHAnsi"/>
                <w:sz w:val="18"/>
                <w:szCs w:val="18"/>
              </w:rPr>
              <w:t>100 000</w:t>
            </w:r>
          </w:p>
        </w:tc>
      </w:tr>
      <w:tr w:rsidR="00463B8A" w:rsidTr="005A6CD7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63B8A" w:rsidRPr="00463B8A" w:rsidRDefault="00463B8A" w:rsidP="00463B8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63B8A">
              <w:rPr>
                <w:rFonts w:ascii="Calibri" w:hAnsi="Calibri" w:cs="Calibri"/>
                <w:sz w:val="16"/>
                <w:szCs w:val="16"/>
              </w:rPr>
              <w:t>ZŠ a MŠ Prostějov, Palackého tř. 14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463B8A" w:rsidRPr="00463B8A" w:rsidRDefault="00463B8A" w:rsidP="00463B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63B8A">
              <w:rPr>
                <w:rFonts w:asciiTheme="minorHAnsi" w:hAnsiTheme="minorHAnsi" w:cstheme="minorHAnsi"/>
                <w:sz w:val="18"/>
                <w:szCs w:val="18"/>
              </w:rPr>
              <w:t>10 959 626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463B8A" w:rsidRPr="00463B8A" w:rsidRDefault="00463B8A" w:rsidP="00463B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63B8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463B8A" w:rsidTr="002603D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3B8A" w:rsidRPr="00463B8A" w:rsidRDefault="00463B8A" w:rsidP="00463B8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63B8A">
              <w:rPr>
                <w:rFonts w:ascii="Calibri" w:hAnsi="Calibri" w:cs="Calibri"/>
                <w:sz w:val="16"/>
                <w:szCs w:val="16"/>
              </w:rPr>
              <w:t>ZŠ a MŠ Prostějov, Kollárova ul. 4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B8A" w:rsidRPr="00463B8A" w:rsidRDefault="00463B8A" w:rsidP="00463B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63B8A">
              <w:rPr>
                <w:rFonts w:asciiTheme="minorHAnsi" w:hAnsiTheme="minorHAnsi" w:cstheme="minorHAnsi"/>
                <w:sz w:val="18"/>
                <w:szCs w:val="18"/>
              </w:rPr>
              <w:t>6 219 288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B8A" w:rsidRPr="00463B8A" w:rsidRDefault="00463B8A" w:rsidP="00463B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63B8A">
              <w:rPr>
                <w:rFonts w:asciiTheme="minorHAnsi" w:hAnsiTheme="minorHAnsi" w:cstheme="minorHAnsi"/>
                <w:sz w:val="18"/>
                <w:szCs w:val="18"/>
              </w:rPr>
              <w:t>810 000</w:t>
            </w:r>
          </w:p>
        </w:tc>
      </w:tr>
      <w:tr w:rsidR="00463B8A" w:rsidTr="005A6CD7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63B8A" w:rsidRPr="00463B8A" w:rsidRDefault="00463B8A" w:rsidP="00463B8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63B8A">
              <w:rPr>
                <w:rFonts w:ascii="Calibri" w:hAnsi="Calibri" w:cs="Calibri"/>
                <w:sz w:val="16"/>
                <w:szCs w:val="16"/>
              </w:rPr>
              <w:t>ZŠ a MŠ Jana Železného Prostějov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63B8A" w:rsidRPr="00463B8A" w:rsidRDefault="00463B8A" w:rsidP="00463B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63B8A">
              <w:rPr>
                <w:rFonts w:asciiTheme="minorHAnsi" w:hAnsiTheme="minorHAnsi" w:cstheme="minorHAnsi"/>
                <w:sz w:val="18"/>
                <w:szCs w:val="18"/>
              </w:rPr>
              <w:t>12 131 528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463B8A" w:rsidRPr="00463B8A" w:rsidRDefault="00463B8A" w:rsidP="00463B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63B8A">
              <w:rPr>
                <w:rFonts w:asciiTheme="minorHAnsi" w:hAnsiTheme="minorHAnsi" w:cstheme="minorHAnsi"/>
                <w:sz w:val="18"/>
                <w:szCs w:val="18"/>
              </w:rPr>
              <w:t>1 377 768</w:t>
            </w:r>
          </w:p>
        </w:tc>
      </w:tr>
      <w:tr w:rsidR="00463B8A" w:rsidTr="002603D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3B8A" w:rsidRPr="00463B8A" w:rsidRDefault="00463B8A" w:rsidP="00463B8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63B8A">
              <w:rPr>
                <w:rFonts w:ascii="Calibri" w:hAnsi="Calibri" w:cs="Calibri"/>
                <w:sz w:val="16"/>
                <w:szCs w:val="16"/>
              </w:rPr>
              <w:t xml:space="preserve">ZŠ Prostějov, ul. </w:t>
            </w:r>
            <w:proofErr w:type="spellStart"/>
            <w:r w:rsidRPr="00463B8A">
              <w:rPr>
                <w:rFonts w:ascii="Calibri" w:hAnsi="Calibri" w:cs="Calibri"/>
                <w:sz w:val="16"/>
                <w:szCs w:val="16"/>
              </w:rPr>
              <w:t>Vl</w:t>
            </w:r>
            <w:proofErr w:type="spellEnd"/>
            <w:r w:rsidRPr="00463B8A">
              <w:rPr>
                <w:rFonts w:ascii="Calibri" w:hAnsi="Calibri" w:cs="Calibri"/>
                <w:sz w:val="16"/>
                <w:szCs w:val="16"/>
              </w:rPr>
              <w:t>. Majakovského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B8A" w:rsidRPr="00463B8A" w:rsidRDefault="00463B8A" w:rsidP="00463B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63B8A">
              <w:rPr>
                <w:rFonts w:asciiTheme="minorHAnsi" w:hAnsiTheme="minorHAnsi" w:cstheme="minorHAnsi"/>
                <w:sz w:val="18"/>
                <w:szCs w:val="18"/>
              </w:rPr>
              <w:t>3 928 936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B8A" w:rsidRPr="00463B8A" w:rsidRDefault="00463B8A" w:rsidP="00463B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63B8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463B8A" w:rsidTr="005A6CD7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63B8A" w:rsidRPr="00463B8A" w:rsidRDefault="00463B8A" w:rsidP="00463B8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63B8A">
              <w:rPr>
                <w:rFonts w:ascii="Calibri" w:hAnsi="Calibri" w:cs="Calibri"/>
                <w:sz w:val="16"/>
                <w:szCs w:val="16"/>
              </w:rPr>
              <w:t>ZŠ Prostějov, ul. Dr. Horáka 24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463B8A" w:rsidRPr="00463B8A" w:rsidRDefault="00463B8A" w:rsidP="00463B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63B8A">
              <w:rPr>
                <w:rFonts w:asciiTheme="minorHAnsi" w:hAnsiTheme="minorHAnsi" w:cstheme="minorHAnsi"/>
                <w:sz w:val="18"/>
                <w:szCs w:val="18"/>
              </w:rPr>
              <w:t>10 197 997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463B8A" w:rsidRPr="00463B8A" w:rsidRDefault="00463B8A" w:rsidP="00463B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63B8A">
              <w:rPr>
                <w:rFonts w:asciiTheme="minorHAnsi" w:hAnsiTheme="minorHAnsi" w:cstheme="minorHAnsi"/>
                <w:sz w:val="18"/>
                <w:szCs w:val="18"/>
              </w:rPr>
              <w:t>2 245 980</w:t>
            </w:r>
          </w:p>
        </w:tc>
      </w:tr>
      <w:tr w:rsidR="00463B8A" w:rsidTr="002603D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3B8A" w:rsidRPr="00463B8A" w:rsidRDefault="00CB5F4B" w:rsidP="00CB5F4B">
            <w:pPr>
              <w:autoSpaceDE/>
              <w:autoSpaceDN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RG a ZŠ Otto Wichterleho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B8A" w:rsidRPr="00463B8A" w:rsidRDefault="00463B8A" w:rsidP="00463B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63B8A">
              <w:rPr>
                <w:rFonts w:asciiTheme="minorHAnsi" w:hAnsiTheme="minorHAnsi" w:cstheme="minorHAnsi"/>
                <w:sz w:val="18"/>
                <w:szCs w:val="18"/>
              </w:rPr>
              <w:t>8 135 077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B8A" w:rsidRPr="00463B8A" w:rsidRDefault="00463B8A" w:rsidP="00463B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63B8A">
              <w:rPr>
                <w:rFonts w:asciiTheme="minorHAnsi" w:hAnsiTheme="minorHAnsi" w:cstheme="minorHAnsi"/>
                <w:sz w:val="18"/>
                <w:szCs w:val="18"/>
              </w:rPr>
              <w:t>48 400</w:t>
            </w:r>
          </w:p>
        </w:tc>
      </w:tr>
      <w:tr w:rsidR="00463B8A" w:rsidTr="005A6CD7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63B8A" w:rsidRPr="00463B8A" w:rsidRDefault="00463B8A" w:rsidP="00463B8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63B8A">
              <w:rPr>
                <w:rFonts w:ascii="Calibri" w:hAnsi="Calibri" w:cs="Calibri"/>
                <w:sz w:val="16"/>
                <w:szCs w:val="16"/>
              </w:rPr>
              <w:t xml:space="preserve">ZUŠ </w:t>
            </w:r>
            <w:proofErr w:type="spellStart"/>
            <w:r w:rsidRPr="00463B8A">
              <w:rPr>
                <w:rFonts w:ascii="Calibri" w:hAnsi="Calibri" w:cs="Calibri"/>
                <w:sz w:val="16"/>
                <w:szCs w:val="16"/>
              </w:rPr>
              <w:t>Vl</w:t>
            </w:r>
            <w:proofErr w:type="spellEnd"/>
            <w:r w:rsidRPr="00463B8A"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proofErr w:type="spellStart"/>
            <w:r w:rsidRPr="00463B8A">
              <w:rPr>
                <w:rFonts w:ascii="Calibri" w:hAnsi="Calibri" w:cs="Calibri"/>
                <w:sz w:val="16"/>
                <w:szCs w:val="16"/>
              </w:rPr>
              <w:t>Ambrose</w:t>
            </w:r>
            <w:proofErr w:type="spellEnd"/>
            <w:r w:rsidRPr="00463B8A">
              <w:rPr>
                <w:rFonts w:ascii="Calibri" w:hAnsi="Calibri" w:cs="Calibri"/>
                <w:sz w:val="16"/>
                <w:szCs w:val="16"/>
              </w:rPr>
              <w:t>, Prostějov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463B8A" w:rsidRPr="00463B8A" w:rsidRDefault="00463B8A" w:rsidP="00463B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63B8A">
              <w:rPr>
                <w:rFonts w:asciiTheme="minorHAnsi" w:hAnsiTheme="minorHAnsi" w:cstheme="minorHAnsi"/>
                <w:sz w:val="18"/>
                <w:szCs w:val="18"/>
              </w:rPr>
              <w:t>1 970 000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463B8A" w:rsidRPr="00463B8A" w:rsidRDefault="00463B8A" w:rsidP="00463B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63B8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463B8A" w:rsidTr="002603D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3B8A" w:rsidRPr="00463B8A" w:rsidRDefault="00463B8A" w:rsidP="00463B8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63B8A">
              <w:rPr>
                <w:rFonts w:ascii="Calibri" w:hAnsi="Calibri" w:cs="Calibri"/>
                <w:sz w:val="16"/>
                <w:szCs w:val="16"/>
              </w:rPr>
              <w:t>Sportcentrum DDM, Prostějov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B8A" w:rsidRPr="00463B8A" w:rsidRDefault="00463B8A" w:rsidP="00463B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63B8A">
              <w:rPr>
                <w:rFonts w:asciiTheme="minorHAnsi" w:hAnsiTheme="minorHAnsi" w:cstheme="minorHAnsi"/>
                <w:sz w:val="18"/>
                <w:szCs w:val="18"/>
              </w:rPr>
              <w:t>40 307 129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B8A" w:rsidRPr="00463B8A" w:rsidRDefault="00463B8A" w:rsidP="00463B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63B8A">
              <w:rPr>
                <w:rFonts w:asciiTheme="minorHAnsi" w:hAnsiTheme="minorHAnsi" w:cstheme="minorHAnsi"/>
                <w:sz w:val="18"/>
                <w:szCs w:val="18"/>
              </w:rPr>
              <w:t>2 813 828</w:t>
            </w:r>
          </w:p>
        </w:tc>
      </w:tr>
      <w:tr w:rsidR="00463B8A" w:rsidTr="005A6CD7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63B8A" w:rsidRPr="00463B8A" w:rsidRDefault="00463B8A" w:rsidP="00463B8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63B8A">
              <w:rPr>
                <w:rFonts w:ascii="Calibri" w:hAnsi="Calibri" w:cs="Calibri"/>
                <w:sz w:val="16"/>
                <w:szCs w:val="16"/>
              </w:rPr>
              <w:t>Městská knihovna Prostějov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463B8A" w:rsidRPr="00463B8A" w:rsidRDefault="00463B8A" w:rsidP="00463B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63B8A">
              <w:rPr>
                <w:rFonts w:asciiTheme="minorHAnsi" w:hAnsiTheme="minorHAnsi" w:cstheme="minorHAnsi"/>
                <w:sz w:val="18"/>
                <w:szCs w:val="18"/>
              </w:rPr>
              <w:t>13 510 000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463B8A" w:rsidRPr="00463B8A" w:rsidRDefault="00463B8A" w:rsidP="00463B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63B8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463B8A" w:rsidTr="002603D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3B8A" w:rsidRPr="00463B8A" w:rsidRDefault="00463B8A" w:rsidP="00463B8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63B8A">
              <w:rPr>
                <w:rFonts w:ascii="Calibri" w:hAnsi="Calibri" w:cs="Calibri"/>
                <w:sz w:val="16"/>
                <w:szCs w:val="16"/>
              </w:rPr>
              <w:t>Městské divadlo v Prostějově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B8A" w:rsidRPr="00463B8A" w:rsidRDefault="00463B8A" w:rsidP="00463B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63B8A">
              <w:rPr>
                <w:rFonts w:asciiTheme="minorHAnsi" w:hAnsiTheme="minorHAnsi" w:cstheme="minorHAnsi"/>
                <w:sz w:val="18"/>
                <w:szCs w:val="18"/>
              </w:rPr>
              <w:t>17 916 303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B8A" w:rsidRPr="00463B8A" w:rsidRDefault="00463B8A" w:rsidP="00463B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63B8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463B8A" w:rsidTr="005A6CD7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63B8A" w:rsidRPr="00463B8A" w:rsidRDefault="00463B8A" w:rsidP="00463B8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63B8A">
              <w:rPr>
                <w:rFonts w:ascii="Calibri" w:hAnsi="Calibri" w:cs="Calibri"/>
                <w:sz w:val="16"/>
                <w:szCs w:val="16"/>
              </w:rPr>
              <w:t>KINO METRO 70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463B8A" w:rsidRPr="00463B8A" w:rsidRDefault="00463B8A" w:rsidP="00463B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63B8A">
              <w:rPr>
                <w:rFonts w:asciiTheme="minorHAnsi" w:hAnsiTheme="minorHAnsi" w:cstheme="minorHAnsi"/>
                <w:sz w:val="18"/>
                <w:szCs w:val="18"/>
              </w:rPr>
              <w:t>7 222 189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463B8A" w:rsidRPr="00463B8A" w:rsidRDefault="00463B8A" w:rsidP="00463B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63B8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463B8A" w:rsidTr="002603D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3B8A" w:rsidRPr="00463B8A" w:rsidRDefault="00CB5F4B" w:rsidP="00CB5F4B">
            <w:pPr>
              <w:autoSpaceDE/>
              <w:autoSpaceDN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Dětská skupina Jesle Prostějov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B8A" w:rsidRPr="00463B8A" w:rsidRDefault="00463B8A" w:rsidP="00463B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63B8A">
              <w:rPr>
                <w:rFonts w:asciiTheme="minorHAnsi" w:hAnsiTheme="minorHAnsi" w:cstheme="minorHAnsi"/>
                <w:sz w:val="18"/>
                <w:szCs w:val="18"/>
              </w:rPr>
              <w:t>1 306 569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B8A" w:rsidRPr="00463B8A" w:rsidRDefault="00463B8A" w:rsidP="00463B8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63B8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CB5F4B" w:rsidTr="008725D4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4D79B" w:fill="BDD7EE"/>
            <w:vAlign w:val="center"/>
            <w:hideMark/>
          </w:tcPr>
          <w:p w:rsidR="00CB5F4B" w:rsidRDefault="00CB5F4B" w:rsidP="00CB5F4B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BDD7EE"/>
            <w:noWrap/>
            <w:vAlign w:val="center"/>
            <w:hideMark/>
          </w:tcPr>
          <w:p w:rsidR="00CB5F4B" w:rsidRDefault="00CB5F4B" w:rsidP="00CB5F4B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169 425 150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4D79B" w:fill="BDD7EE"/>
            <w:noWrap/>
            <w:vAlign w:val="center"/>
            <w:hideMark/>
          </w:tcPr>
          <w:p w:rsidR="00CB5F4B" w:rsidRDefault="00CB5F4B" w:rsidP="00CB5F4B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9 115 865</w:t>
            </w:r>
          </w:p>
        </w:tc>
      </w:tr>
    </w:tbl>
    <w:p w:rsidR="007F17EC" w:rsidRDefault="007F17EC" w:rsidP="007F17EC">
      <w:pPr>
        <w:jc w:val="both"/>
        <w:rPr>
          <w:rFonts w:ascii="Calibri" w:hAnsi="Calibri"/>
          <w:b/>
          <w:u w:val="single"/>
        </w:rPr>
      </w:pPr>
    </w:p>
    <w:p w:rsidR="007F17EC" w:rsidRDefault="007F17EC" w:rsidP="007F17EC">
      <w:pPr>
        <w:keepNext/>
        <w:keepLines/>
        <w:spacing w:before="240" w:after="120"/>
        <w:rPr>
          <w:rFonts w:ascii="Calibri" w:hAnsi="Calibri"/>
          <w:b/>
          <w:u w:val="single"/>
        </w:rPr>
      </w:pPr>
      <w:r w:rsidRPr="00C817EC">
        <w:rPr>
          <w:rFonts w:ascii="Calibri" w:hAnsi="Calibri"/>
          <w:b/>
          <w:u w:val="single"/>
        </w:rPr>
        <w:t>Stav fondů pří</w:t>
      </w:r>
      <w:r w:rsidR="00FC4CB0">
        <w:rPr>
          <w:rFonts w:ascii="Calibri" w:hAnsi="Calibri"/>
          <w:b/>
          <w:u w:val="single"/>
        </w:rPr>
        <w:t>spěvkových organizací k 31.12.</w:t>
      </w:r>
      <w:r w:rsidRPr="00C817EC">
        <w:rPr>
          <w:rFonts w:ascii="Calibri" w:hAnsi="Calibri"/>
          <w:b/>
          <w:u w:val="single"/>
        </w:rPr>
        <w:t>202</w:t>
      </w:r>
      <w:r w:rsidR="002E47E5">
        <w:rPr>
          <w:rFonts w:ascii="Calibri" w:hAnsi="Calibri"/>
          <w:b/>
          <w:u w:val="single"/>
        </w:rPr>
        <w:t>4</w:t>
      </w:r>
      <w:r>
        <w:rPr>
          <w:rFonts w:ascii="Calibri" w:hAnsi="Calibri"/>
          <w:b/>
          <w:u w:val="single"/>
        </w:rPr>
        <w:t xml:space="preserve"> (v Kč)</w:t>
      </w: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1120"/>
        <w:gridCol w:w="1180"/>
        <w:gridCol w:w="1080"/>
        <w:gridCol w:w="1180"/>
        <w:gridCol w:w="1080"/>
        <w:gridCol w:w="1180"/>
      </w:tblGrid>
      <w:tr w:rsidR="007F17EC" w:rsidRPr="00D07DFE" w:rsidTr="004369E8">
        <w:trPr>
          <w:trHeight w:val="255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BDD7EE"/>
            <w:noWrap/>
            <w:vAlign w:val="center"/>
            <w:hideMark/>
          </w:tcPr>
          <w:p w:rsidR="007F17EC" w:rsidRPr="00D07DFE" w:rsidRDefault="007F17EC" w:rsidP="008725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07DFE">
              <w:rPr>
                <w:rFonts w:ascii="Calibri" w:hAnsi="Calibri" w:cs="Calibri"/>
                <w:b/>
                <w:bCs/>
                <w:sz w:val="16"/>
                <w:szCs w:val="16"/>
              </w:rPr>
              <w:t>PO</w:t>
            </w:r>
          </w:p>
        </w:tc>
        <w:tc>
          <w:tcPr>
            <w:tcW w:w="6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2D050" w:fill="BDD7EE"/>
            <w:noWrap/>
            <w:vAlign w:val="center"/>
            <w:hideMark/>
          </w:tcPr>
          <w:p w:rsidR="007F17EC" w:rsidRPr="00D07DFE" w:rsidRDefault="007F17EC" w:rsidP="008725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07DFE">
              <w:rPr>
                <w:rFonts w:ascii="Calibri" w:hAnsi="Calibri" w:cs="Calibri"/>
                <w:b/>
                <w:bCs/>
                <w:sz w:val="16"/>
                <w:szCs w:val="16"/>
              </w:rPr>
              <w:t>St</w:t>
            </w:r>
            <w:r w:rsidR="002E47E5">
              <w:rPr>
                <w:rFonts w:ascii="Calibri" w:hAnsi="Calibri" w:cs="Calibri"/>
                <w:b/>
                <w:bCs/>
                <w:sz w:val="16"/>
                <w:szCs w:val="16"/>
              </w:rPr>
              <w:t>av fondů organizace k 31.12.2024</w:t>
            </w:r>
          </w:p>
        </w:tc>
      </w:tr>
      <w:tr w:rsidR="007F17EC" w:rsidRPr="00D07DFE" w:rsidTr="004369E8">
        <w:trPr>
          <w:trHeight w:val="255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7EC" w:rsidRPr="00D07DFE" w:rsidRDefault="007F17EC" w:rsidP="008725D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BDD7EE"/>
            <w:vAlign w:val="center"/>
            <w:hideMark/>
          </w:tcPr>
          <w:p w:rsidR="007F17EC" w:rsidRPr="00D07DFE" w:rsidRDefault="007F17EC" w:rsidP="008725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07DFE">
              <w:rPr>
                <w:rFonts w:ascii="Calibri" w:hAnsi="Calibri" w:cs="Calibri"/>
                <w:b/>
                <w:bCs/>
                <w:sz w:val="16"/>
                <w:szCs w:val="16"/>
              </w:rPr>
              <w:t>Fond odměn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BDD7EE"/>
            <w:vAlign w:val="center"/>
            <w:hideMark/>
          </w:tcPr>
          <w:p w:rsidR="007F17EC" w:rsidRPr="00D07DFE" w:rsidRDefault="007F17EC" w:rsidP="008725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07DFE">
              <w:rPr>
                <w:rFonts w:ascii="Calibri" w:hAnsi="Calibri" w:cs="Calibri"/>
                <w:b/>
                <w:bCs/>
                <w:sz w:val="16"/>
                <w:szCs w:val="16"/>
              </w:rPr>
              <w:t>FKSP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BDD7EE"/>
            <w:vAlign w:val="center"/>
            <w:hideMark/>
          </w:tcPr>
          <w:p w:rsidR="007F17EC" w:rsidRPr="00D07DFE" w:rsidRDefault="007F17EC" w:rsidP="008725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07DFE">
              <w:rPr>
                <w:rFonts w:ascii="Calibri" w:hAnsi="Calibri" w:cs="Calibri"/>
                <w:b/>
                <w:bCs/>
                <w:sz w:val="16"/>
                <w:szCs w:val="16"/>
              </w:rPr>
              <w:t>Rezervní fond 413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BDD7EE"/>
            <w:vAlign w:val="center"/>
            <w:hideMark/>
          </w:tcPr>
          <w:p w:rsidR="007F17EC" w:rsidRPr="00D07DFE" w:rsidRDefault="007F17EC" w:rsidP="008725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07DFE">
              <w:rPr>
                <w:rFonts w:ascii="Calibri" w:hAnsi="Calibri" w:cs="Calibri"/>
                <w:b/>
                <w:bCs/>
                <w:sz w:val="16"/>
                <w:szCs w:val="16"/>
              </w:rPr>
              <w:t>Rezervní fond 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BDD7EE"/>
            <w:vAlign w:val="center"/>
            <w:hideMark/>
          </w:tcPr>
          <w:p w:rsidR="007F17EC" w:rsidRPr="00D07DFE" w:rsidRDefault="007F17EC" w:rsidP="008725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07DFE">
              <w:rPr>
                <w:rFonts w:ascii="Calibri" w:hAnsi="Calibri" w:cs="Calibri"/>
                <w:b/>
                <w:bCs/>
                <w:sz w:val="16"/>
                <w:szCs w:val="16"/>
              </w:rPr>
              <w:t>Fond investic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D050" w:fill="BDD7EE"/>
            <w:vAlign w:val="center"/>
            <w:hideMark/>
          </w:tcPr>
          <w:p w:rsidR="007F17EC" w:rsidRPr="00D07DFE" w:rsidRDefault="007F17EC" w:rsidP="008725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07DFE">
              <w:rPr>
                <w:rFonts w:ascii="Calibri" w:hAnsi="Calibri" w:cs="Calibri"/>
                <w:b/>
                <w:bCs/>
                <w:sz w:val="16"/>
                <w:szCs w:val="16"/>
              </w:rPr>
              <w:t>FONDY CELKEM</w:t>
            </w:r>
          </w:p>
        </w:tc>
      </w:tr>
      <w:tr w:rsidR="002E47E5" w:rsidRPr="00D07DFE" w:rsidTr="004369E8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7E5" w:rsidRPr="002E47E5" w:rsidRDefault="002E47E5" w:rsidP="002E47E5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E47E5">
              <w:rPr>
                <w:rFonts w:ascii="Calibri" w:hAnsi="Calibri" w:cs="Calibri"/>
                <w:sz w:val="16"/>
                <w:szCs w:val="16"/>
              </w:rPr>
              <w:t>MŠ Prostějov, Smetanova 24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112 337,95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100 740,43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67 106,97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150 746,20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684 893,63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b/>
                <w:sz w:val="16"/>
                <w:szCs w:val="16"/>
              </w:rPr>
              <w:t>1 115 825,18</w:t>
            </w:r>
          </w:p>
        </w:tc>
      </w:tr>
      <w:tr w:rsidR="002E47E5" w:rsidRPr="00D07DFE" w:rsidTr="004369E8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:rsidR="002E47E5" w:rsidRPr="002E47E5" w:rsidRDefault="002E47E5" w:rsidP="002E47E5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E47E5">
              <w:rPr>
                <w:rFonts w:ascii="Calibri" w:hAnsi="Calibri" w:cs="Calibri"/>
                <w:sz w:val="16"/>
                <w:szCs w:val="16"/>
              </w:rPr>
              <w:t>MŠ Prostějov, Šárka 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45 000,00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193 043,00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262 918,92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357 747,89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268 797,70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b/>
                <w:sz w:val="16"/>
                <w:szCs w:val="16"/>
              </w:rPr>
              <w:t>1 127 507,51</w:t>
            </w:r>
          </w:p>
        </w:tc>
      </w:tr>
      <w:tr w:rsidR="002E47E5" w:rsidRPr="00D07DFE" w:rsidTr="004369E8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7E5" w:rsidRPr="002E47E5" w:rsidRDefault="002E47E5" w:rsidP="002E47E5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E47E5">
              <w:rPr>
                <w:rFonts w:ascii="Calibri" w:hAnsi="Calibri" w:cs="Calibri"/>
                <w:sz w:val="16"/>
                <w:szCs w:val="16"/>
              </w:rPr>
              <w:t>MŠ Prostějov, Rumunská 23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75 000,00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46 593,52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402 229,67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30 906,70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144 516,02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b/>
                <w:sz w:val="16"/>
                <w:szCs w:val="16"/>
              </w:rPr>
              <w:t>699 245,91</w:t>
            </w:r>
          </w:p>
        </w:tc>
      </w:tr>
      <w:tr w:rsidR="002E47E5" w:rsidRPr="00D07DFE" w:rsidTr="004369E8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:rsidR="002E47E5" w:rsidRPr="002E47E5" w:rsidRDefault="002E47E5" w:rsidP="002E47E5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E47E5">
              <w:rPr>
                <w:rFonts w:ascii="Calibri" w:hAnsi="Calibri" w:cs="Calibri"/>
                <w:sz w:val="16"/>
                <w:szCs w:val="16"/>
              </w:rPr>
              <w:t>MŠ Prostějov, Moravská 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93 000,00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79 315,02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254 562,35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244 084,23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48 877,82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b/>
                <w:sz w:val="16"/>
                <w:szCs w:val="16"/>
              </w:rPr>
              <w:t>719 839,42</w:t>
            </w:r>
          </w:p>
        </w:tc>
      </w:tr>
      <w:tr w:rsidR="002E47E5" w:rsidRPr="00D07DFE" w:rsidTr="004369E8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7E5" w:rsidRPr="002E47E5" w:rsidRDefault="002E47E5" w:rsidP="002E47E5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E47E5">
              <w:rPr>
                <w:rFonts w:ascii="Calibri" w:hAnsi="Calibri" w:cs="Calibri"/>
                <w:sz w:val="16"/>
                <w:szCs w:val="16"/>
              </w:rPr>
              <w:t>MŠ Prostějov, Partyzánská 34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76 210,67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715 279,62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353 759,37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574 262,15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60 623,60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b/>
                <w:sz w:val="16"/>
                <w:szCs w:val="16"/>
              </w:rPr>
              <w:t>1 780 135,41</w:t>
            </w:r>
          </w:p>
        </w:tc>
      </w:tr>
      <w:tr w:rsidR="002E47E5" w:rsidRPr="00D07DFE" w:rsidTr="004369E8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:rsidR="002E47E5" w:rsidRPr="002E47E5" w:rsidRDefault="002E47E5" w:rsidP="002E47E5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E47E5">
              <w:rPr>
                <w:rFonts w:ascii="Calibri" w:hAnsi="Calibri" w:cs="Calibri"/>
                <w:sz w:val="16"/>
                <w:szCs w:val="16"/>
              </w:rPr>
              <w:t>ZŠ a MŠ Prostějov, Melantrichova ul. 60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9 763,72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401 138,55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515 391,17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2 511 163,27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424 008,94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b/>
                <w:sz w:val="16"/>
                <w:szCs w:val="16"/>
              </w:rPr>
              <w:t>3 861 465,65</w:t>
            </w:r>
          </w:p>
        </w:tc>
      </w:tr>
      <w:tr w:rsidR="002E47E5" w:rsidRPr="00D07DFE" w:rsidTr="004369E8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7E5" w:rsidRPr="002E47E5" w:rsidRDefault="002E47E5" w:rsidP="002E47E5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E47E5">
              <w:rPr>
                <w:rFonts w:ascii="Calibri" w:hAnsi="Calibri" w:cs="Calibri"/>
                <w:sz w:val="16"/>
                <w:szCs w:val="16"/>
              </w:rPr>
              <w:t>ZŠ Prostějov, ul. E. Valenty 52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25 000,78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383 915,53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72 796,82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1 534 627,45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156 875,10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b/>
                <w:sz w:val="16"/>
                <w:szCs w:val="16"/>
              </w:rPr>
              <w:t>2 173 215,68</w:t>
            </w:r>
          </w:p>
        </w:tc>
      </w:tr>
      <w:tr w:rsidR="002E47E5" w:rsidRPr="00D07DFE" w:rsidTr="004369E8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:rsidR="002E47E5" w:rsidRPr="002E47E5" w:rsidRDefault="002E47E5" w:rsidP="002E47E5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E47E5">
              <w:rPr>
                <w:rFonts w:ascii="Calibri" w:hAnsi="Calibri" w:cs="Calibri"/>
                <w:sz w:val="16"/>
                <w:szCs w:val="16"/>
              </w:rPr>
              <w:t>ZŠ a MŠ Prostějov, Palackého tř. 14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81 016,12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531 450,61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289 649,12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2 604 632,23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541 591,13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b/>
                <w:sz w:val="16"/>
                <w:szCs w:val="16"/>
              </w:rPr>
              <w:t>4 048 339,21</w:t>
            </w:r>
          </w:p>
        </w:tc>
      </w:tr>
      <w:tr w:rsidR="002E47E5" w:rsidRPr="00D07DFE" w:rsidTr="004369E8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7E5" w:rsidRPr="002E47E5" w:rsidRDefault="002E47E5" w:rsidP="002E47E5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E47E5">
              <w:rPr>
                <w:rFonts w:ascii="Calibri" w:hAnsi="Calibri" w:cs="Calibri"/>
                <w:sz w:val="16"/>
                <w:szCs w:val="16"/>
              </w:rPr>
              <w:t>ZŠ a MŠ Prostějov, Kollárova ul. 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41 035,15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458 053,50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43 195,09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1 381 708,79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90 757,32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b/>
                <w:sz w:val="16"/>
                <w:szCs w:val="16"/>
              </w:rPr>
              <w:t>2 014 749,85</w:t>
            </w:r>
          </w:p>
        </w:tc>
      </w:tr>
      <w:tr w:rsidR="002E47E5" w:rsidRPr="00D07DFE" w:rsidTr="004369E8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:rsidR="002E47E5" w:rsidRPr="002E47E5" w:rsidRDefault="002E47E5" w:rsidP="002E47E5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E47E5">
              <w:rPr>
                <w:rFonts w:ascii="Calibri" w:hAnsi="Calibri" w:cs="Calibri"/>
                <w:sz w:val="16"/>
                <w:szCs w:val="16"/>
              </w:rPr>
              <w:t>ZŠ a MŠ Jana Železného Prostějov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80 487,00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1 957 722,83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371 875,09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2 688 999,28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675 787,11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b/>
                <w:sz w:val="16"/>
                <w:szCs w:val="16"/>
              </w:rPr>
              <w:t>5 774 871,31</w:t>
            </w:r>
          </w:p>
        </w:tc>
      </w:tr>
      <w:tr w:rsidR="002E47E5" w:rsidRPr="00D07DFE" w:rsidTr="004369E8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7E5" w:rsidRPr="002E47E5" w:rsidRDefault="002E47E5" w:rsidP="002E47E5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E47E5">
              <w:rPr>
                <w:rFonts w:ascii="Calibri" w:hAnsi="Calibri" w:cs="Calibri"/>
                <w:sz w:val="16"/>
                <w:szCs w:val="16"/>
              </w:rPr>
              <w:t xml:space="preserve">ZŠ Prostějov, ul. </w:t>
            </w:r>
            <w:proofErr w:type="spellStart"/>
            <w:r w:rsidRPr="002E47E5">
              <w:rPr>
                <w:rFonts w:ascii="Calibri" w:hAnsi="Calibri" w:cs="Calibri"/>
                <w:sz w:val="16"/>
                <w:szCs w:val="16"/>
              </w:rPr>
              <w:t>Vl</w:t>
            </w:r>
            <w:proofErr w:type="spellEnd"/>
            <w:r w:rsidRPr="002E47E5">
              <w:rPr>
                <w:rFonts w:ascii="Calibri" w:hAnsi="Calibri" w:cs="Calibri"/>
                <w:sz w:val="16"/>
                <w:szCs w:val="16"/>
              </w:rPr>
              <w:t>. Majakovského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26 035,98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527 623,19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264 044,57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311 508,25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64 110,80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b/>
                <w:sz w:val="16"/>
                <w:szCs w:val="16"/>
              </w:rPr>
              <w:t>1 193 322,79</w:t>
            </w:r>
          </w:p>
        </w:tc>
      </w:tr>
      <w:tr w:rsidR="002E47E5" w:rsidRPr="00D07DFE" w:rsidTr="004369E8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:rsidR="002E47E5" w:rsidRPr="002E47E5" w:rsidRDefault="002E47E5" w:rsidP="002E47E5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E47E5">
              <w:rPr>
                <w:rFonts w:ascii="Calibri" w:hAnsi="Calibri" w:cs="Calibri"/>
                <w:sz w:val="16"/>
                <w:szCs w:val="16"/>
              </w:rPr>
              <w:t>ZŠ Prostějov, ul. Dr. Horáka 24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58 002,65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161 122,52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105 629,37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18 422,27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208 468,92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b/>
                <w:sz w:val="16"/>
                <w:szCs w:val="16"/>
              </w:rPr>
              <w:t>551 645,73</w:t>
            </w:r>
          </w:p>
        </w:tc>
      </w:tr>
      <w:tr w:rsidR="002E47E5" w:rsidRPr="00D07DFE" w:rsidTr="004369E8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7E5" w:rsidRPr="002E47E5" w:rsidRDefault="002E47E5" w:rsidP="002E47E5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E47E5">
              <w:rPr>
                <w:rFonts w:ascii="Calibri" w:hAnsi="Calibri" w:cs="Calibri"/>
                <w:sz w:val="16"/>
                <w:szCs w:val="16"/>
              </w:rPr>
              <w:t>RG a ZŠ Otto Wichterleho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8 184,00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95 292,67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261 815,80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746 356,41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211 981,29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b/>
                <w:sz w:val="16"/>
                <w:szCs w:val="16"/>
              </w:rPr>
              <w:t>1 323 630,17</w:t>
            </w:r>
          </w:p>
        </w:tc>
      </w:tr>
      <w:tr w:rsidR="002E47E5" w:rsidRPr="00D07DFE" w:rsidTr="004369E8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:rsidR="002E47E5" w:rsidRPr="002E47E5" w:rsidRDefault="002E47E5" w:rsidP="002E47E5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E47E5">
              <w:rPr>
                <w:rFonts w:ascii="Calibri" w:hAnsi="Calibri" w:cs="Calibri"/>
                <w:sz w:val="16"/>
                <w:szCs w:val="16"/>
              </w:rPr>
              <w:t xml:space="preserve">ZUŠ </w:t>
            </w:r>
            <w:proofErr w:type="spellStart"/>
            <w:r w:rsidRPr="002E47E5">
              <w:rPr>
                <w:rFonts w:ascii="Calibri" w:hAnsi="Calibri" w:cs="Calibri"/>
                <w:sz w:val="16"/>
                <w:szCs w:val="16"/>
              </w:rPr>
              <w:t>Vl</w:t>
            </w:r>
            <w:proofErr w:type="spellEnd"/>
            <w:r w:rsidRPr="002E47E5"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proofErr w:type="spellStart"/>
            <w:r w:rsidRPr="002E47E5">
              <w:rPr>
                <w:rFonts w:ascii="Calibri" w:hAnsi="Calibri" w:cs="Calibri"/>
                <w:sz w:val="16"/>
                <w:szCs w:val="16"/>
              </w:rPr>
              <w:t>Ambrose</w:t>
            </w:r>
            <w:proofErr w:type="spellEnd"/>
            <w:r w:rsidRPr="002E47E5">
              <w:rPr>
                <w:rFonts w:ascii="Calibri" w:hAnsi="Calibri" w:cs="Calibri"/>
                <w:sz w:val="16"/>
                <w:szCs w:val="16"/>
              </w:rPr>
              <w:t>, Prostějov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39 500,77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411 071,69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305 252,57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89 729,00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320 535,76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b/>
                <w:sz w:val="16"/>
                <w:szCs w:val="16"/>
              </w:rPr>
              <w:t>1 166 089,79</w:t>
            </w:r>
          </w:p>
        </w:tc>
      </w:tr>
      <w:tr w:rsidR="002E47E5" w:rsidRPr="00D07DFE" w:rsidTr="004369E8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7E5" w:rsidRPr="002E47E5" w:rsidRDefault="002E47E5" w:rsidP="002E47E5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E47E5">
              <w:rPr>
                <w:rFonts w:ascii="Calibri" w:hAnsi="Calibri" w:cs="Calibri"/>
                <w:sz w:val="16"/>
                <w:szCs w:val="16"/>
              </w:rPr>
              <w:t>Sportcentrum DDM, Prostějov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102 826,61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106 976,11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208 253,29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1 264 086,55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4 255 231,80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b/>
                <w:sz w:val="16"/>
                <w:szCs w:val="16"/>
              </w:rPr>
              <w:t>5 937 374,36</w:t>
            </w:r>
          </w:p>
        </w:tc>
      </w:tr>
      <w:tr w:rsidR="002E47E5" w:rsidRPr="00D07DFE" w:rsidTr="004369E8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:rsidR="002E47E5" w:rsidRPr="002E47E5" w:rsidRDefault="002E47E5" w:rsidP="002E47E5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E47E5">
              <w:rPr>
                <w:rFonts w:ascii="Calibri" w:hAnsi="Calibri" w:cs="Calibri"/>
                <w:sz w:val="16"/>
                <w:szCs w:val="16"/>
              </w:rPr>
              <w:t>Městská knihovna Prostějov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70 135,00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52 133,54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197 782,14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251 880,20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b/>
                <w:sz w:val="16"/>
                <w:szCs w:val="16"/>
              </w:rPr>
              <w:t>571 930,88</w:t>
            </w:r>
          </w:p>
        </w:tc>
      </w:tr>
      <w:tr w:rsidR="002E47E5" w:rsidRPr="00D07DFE" w:rsidTr="004369E8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7E5" w:rsidRPr="002E47E5" w:rsidRDefault="002E47E5" w:rsidP="002E47E5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E47E5">
              <w:rPr>
                <w:rFonts w:ascii="Calibri" w:hAnsi="Calibri" w:cs="Calibri"/>
                <w:sz w:val="16"/>
                <w:szCs w:val="16"/>
              </w:rPr>
              <w:t>Městské divadlo v Prostějově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338 049,07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44 439,94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244 179,73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909 597,46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b/>
                <w:sz w:val="16"/>
                <w:szCs w:val="16"/>
              </w:rPr>
              <w:t>1 536 266,20</w:t>
            </w:r>
          </w:p>
        </w:tc>
      </w:tr>
      <w:tr w:rsidR="002E47E5" w:rsidRPr="00D07DFE" w:rsidTr="004369E8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:rsidR="002E47E5" w:rsidRPr="002E47E5" w:rsidRDefault="002E47E5" w:rsidP="002E47E5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E47E5">
              <w:rPr>
                <w:rFonts w:ascii="Calibri" w:hAnsi="Calibri" w:cs="Calibri"/>
                <w:sz w:val="16"/>
                <w:szCs w:val="16"/>
              </w:rPr>
              <w:t>KINO METRO 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54 600,00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51 369,00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90 623,95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2 043 389,13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b/>
                <w:sz w:val="16"/>
                <w:szCs w:val="16"/>
              </w:rPr>
              <w:t>2 239 982,08</w:t>
            </w:r>
          </w:p>
        </w:tc>
      </w:tr>
      <w:tr w:rsidR="002E47E5" w:rsidRPr="00D07DFE" w:rsidTr="004369E8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7E5" w:rsidRPr="002E47E5" w:rsidRDefault="002E47E5" w:rsidP="002E47E5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E47E5">
              <w:rPr>
                <w:rFonts w:ascii="Calibri" w:hAnsi="Calibri" w:cs="Calibri"/>
                <w:sz w:val="16"/>
                <w:szCs w:val="16"/>
              </w:rPr>
              <w:t>Dětská skupina Jesle Prostějov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45 000,00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16 555,84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398 791,21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sz w:val="16"/>
                <w:szCs w:val="16"/>
              </w:rPr>
              <w:t>6 172,00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E47E5">
              <w:rPr>
                <w:rFonts w:asciiTheme="minorHAnsi" w:hAnsiTheme="minorHAnsi" w:cstheme="minorHAnsi"/>
                <w:b/>
                <w:sz w:val="16"/>
                <w:szCs w:val="16"/>
              </w:rPr>
              <w:t>466 519,05</w:t>
            </w:r>
          </w:p>
        </w:tc>
      </w:tr>
      <w:tr w:rsidR="002E47E5" w:rsidRPr="00D07DFE" w:rsidTr="004369E8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5E0B4" w:fill="BDD7EE"/>
            <w:vAlign w:val="center"/>
            <w:hideMark/>
          </w:tcPr>
          <w:p w:rsidR="002E47E5" w:rsidRPr="00D07DFE" w:rsidRDefault="002E47E5" w:rsidP="002E47E5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07DF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5E0B4" w:fill="BDD7EE"/>
            <w:noWrap/>
            <w:vAlign w:val="center"/>
            <w:hideMark/>
          </w:tcPr>
          <w:p w:rsidR="002E47E5" w:rsidRPr="002E47E5" w:rsidRDefault="002E47E5" w:rsidP="002E47E5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E47E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1 381 185,47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5E0B4" w:fill="BDD7EE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E47E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6 333 837,11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5E0B4" w:fill="BDD7EE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E47E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4 709 857,20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5E0B4" w:fill="BDD7EE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E47E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14 508 980,67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5E0B4" w:fill="BDD7EE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E47E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11 368 095,73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5E0B4" w:fill="BDD7EE"/>
            <w:noWrap/>
            <w:vAlign w:val="center"/>
            <w:hideMark/>
          </w:tcPr>
          <w:p w:rsidR="002E47E5" w:rsidRPr="002E47E5" w:rsidRDefault="002E47E5" w:rsidP="002E47E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E47E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38 301 956,18</w:t>
            </w:r>
          </w:p>
        </w:tc>
      </w:tr>
    </w:tbl>
    <w:p w:rsidR="007F17EC" w:rsidRDefault="007F17EC" w:rsidP="007F17EC">
      <w:pPr>
        <w:rPr>
          <w:rFonts w:ascii="Calibri" w:hAnsi="Calibri" w:cs="Calibri"/>
        </w:rPr>
      </w:pPr>
    </w:p>
    <w:p w:rsidR="00333F64" w:rsidRDefault="00333F64" w:rsidP="00333F64">
      <w:pPr>
        <w:pStyle w:val="Nadpis2"/>
        <w:spacing w:after="240"/>
        <w:ind w:left="578" w:hanging="578"/>
      </w:pPr>
      <w:bookmarkStart w:id="182" w:name="_Toc197779597"/>
      <w:r>
        <w:lastRenderedPageBreak/>
        <w:t>Závěrečný účet statutárního města Prostějova za rok 2024 – druhové třídění</w:t>
      </w:r>
      <w:bookmarkEnd w:id="182"/>
    </w:p>
    <w:tbl>
      <w:tblPr>
        <w:tblW w:w="9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238"/>
        <w:gridCol w:w="1276"/>
        <w:gridCol w:w="1216"/>
        <w:gridCol w:w="716"/>
        <w:gridCol w:w="1351"/>
        <w:gridCol w:w="1200"/>
      </w:tblGrid>
      <w:tr w:rsidR="00333F64" w:rsidRPr="00333F64" w:rsidTr="00D815CB">
        <w:trPr>
          <w:trHeight w:val="360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33F64" w:rsidRPr="00333F64" w:rsidRDefault="00333F64" w:rsidP="00333F64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POL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33F64" w:rsidRPr="00333F64" w:rsidRDefault="00333F64" w:rsidP="00333F64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33F64" w:rsidRPr="00333F64" w:rsidRDefault="00333F64" w:rsidP="00333F64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33F64" w:rsidRPr="00333F64" w:rsidRDefault="00333F64" w:rsidP="00333F64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33F64" w:rsidRPr="00333F64" w:rsidRDefault="00333F64" w:rsidP="00333F64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Meziroční změna</w:t>
            </w:r>
          </w:p>
        </w:tc>
      </w:tr>
      <w:tr w:rsidR="00333F64" w:rsidRPr="00333F64" w:rsidTr="00D815CB">
        <w:trPr>
          <w:trHeight w:val="40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F64" w:rsidRPr="00333F64" w:rsidRDefault="00333F64" w:rsidP="00333F64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F64" w:rsidRPr="00333F64" w:rsidRDefault="00333F64" w:rsidP="00333F64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33F64" w:rsidRPr="00333F64" w:rsidRDefault="00333F64" w:rsidP="00333F64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Upr</w:t>
            </w:r>
            <w:proofErr w:type="spellEnd"/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. rozpočet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33F64" w:rsidRPr="00333F64" w:rsidRDefault="00333F64" w:rsidP="00333F64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Skutečnost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33F64" w:rsidRPr="00333F64" w:rsidRDefault="00333F64" w:rsidP="00333F64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Plnění rozpočtu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33F64" w:rsidRPr="00333F64" w:rsidRDefault="00333F64" w:rsidP="00333F64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Skutečnost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F64" w:rsidRPr="00333F64" w:rsidRDefault="00333F64" w:rsidP="00333F64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1111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2564E" w:rsidRDefault="00D72302" w:rsidP="00D7230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2564E">
              <w:rPr>
                <w:rFonts w:ascii="Calibri" w:hAnsi="Calibri" w:cs="Calibri"/>
                <w:color w:val="000000"/>
                <w:sz w:val="14"/>
                <w:szCs w:val="14"/>
              </w:rPr>
              <w:t>Daň z příjmů fyzických osob placená plátci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165 000 000,00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168 515 666,47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102,13%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154 185 367,10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14 330 299,37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1112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2564E" w:rsidRDefault="00D72302" w:rsidP="00D7230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2564E">
              <w:rPr>
                <w:rFonts w:ascii="Calibri" w:hAnsi="Calibri" w:cs="Calibri"/>
                <w:color w:val="000000"/>
                <w:sz w:val="14"/>
                <w:szCs w:val="14"/>
              </w:rPr>
              <w:t>Daň z příjmů fyzických osob placená poplatníky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10 730 000,00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11 516 037,58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107,33%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11 963 271,45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-447 233,87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1113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2564E" w:rsidRDefault="00D72302" w:rsidP="00D7230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2564E">
              <w:rPr>
                <w:rFonts w:ascii="Calibri" w:hAnsi="Calibri" w:cs="Calibri"/>
                <w:color w:val="000000"/>
                <w:sz w:val="14"/>
                <w:szCs w:val="14"/>
              </w:rPr>
              <w:t>Daň z příjmů fyzických osob vybíraná srážkou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29 000 000,00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35 811 100,09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123,49%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34 525 564,19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1 285 535,90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1121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2564E" w:rsidRDefault="00D72302" w:rsidP="00D7230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2564E">
              <w:rPr>
                <w:rFonts w:ascii="Calibri" w:hAnsi="Calibri" w:cs="Calibri"/>
                <w:color w:val="000000"/>
                <w:sz w:val="14"/>
                <w:szCs w:val="14"/>
              </w:rPr>
              <w:t>Daň z příjmů právnických osob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214 000 000,00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221 778 316,09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103,63%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250 302 347,84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-28 524 031,75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1122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2564E" w:rsidRDefault="00D72302" w:rsidP="00D7230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2564E">
              <w:rPr>
                <w:rFonts w:ascii="Calibri" w:hAnsi="Calibri" w:cs="Calibri"/>
                <w:color w:val="000000"/>
                <w:sz w:val="14"/>
                <w:szCs w:val="14"/>
              </w:rPr>
              <w:t>Daň z příjmů právnických osob za obce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24 000 000,00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31 260 590,00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130,25%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24 937 970,00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6 322 620,00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1211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2564E" w:rsidRDefault="00D72302" w:rsidP="00D7230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2564E">
              <w:rPr>
                <w:rFonts w:ascii="Calibri" w:hAnsi="Calibri" w:cs="Calibri"/>
                <w:color w:val="000000"/>
                <w:sz w:val="14"/>
                <w:szCs w:val="14"/>
              </w:rPr>
              <w:t>Daň z přidané hodnoty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458 000 000,00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445 291 252,75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97,23%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450 622 544,76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-5 331 292,01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1334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2564E" w:rsidRDefault="00D72302" w:rsidP="00D7230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2564E">
              <w:rPr>
                <w:rFonts w:ascii="Calibri" w:hAnsi="Calibri" w:cs="Calibri"/>
                <w:color w:val="000000"/>
                <w:sz w:val="14"/>
                <w:szCs w:val="14"/>
              </w:rPr>
              <w:t>Odvody za odnětí půdy ze zemědělského půdního fond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1 500 000,00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1 947 856,08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129,86%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826 880,37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1 120 975,71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1341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2564E" w:rsidRDefault="00D72302" w:rsidP="00D7230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2564E">
              <w:rPr>
                <w:rFonts w:ascii="Calibri" w:hAnsi="Calibri" w:cs="Calibri"/>
                <w:color w:val="000000"/>
                <w:sz w:val="14"/>
                <w:szCs w:val="14"/>
              </w:rPr>
              <w:t>Poplatek ze psů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1 300 000,00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1 422 171,65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109,40%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1 418 597,95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3 573,70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1343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2564E" w:rsidRDefault="00D72302" w:rsidP="00D7230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2564E">
              <w:rPr>
                <w:rFonts w:ascii="Calibri" w:hAnsi="Calibri" w:cs="Calibri"/>
                <w:color w:val="000000"/>
                <w:sz w:val="14"/>
                <w:szCs w:val="14"/>
              </w:rPr>
              <w:t>Poplatek za užívání veřejného prostranství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2 000 000,00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3 843 225,00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192,16%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3 860 162,00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-16 937,00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1345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2564E" w:rsidRDefault="00E976E9" w:rsidP="00E976E9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Příjem z poplatku </w:t>
            </w:r>
            <w:r w:rsidR="00D72302" w:rsidRPr="0032564E">
              <w:rPr>
                <w:rFonts w:ascii="Calibri" w:hAnsi="Calibri" w:cs="Calibri"/>
                <w:color w:val="000000"/>
                <w:sz w:val="14"/>
                <w:szCs w:val="14"/>
              </w:rPr>
              <w:t>za obecní systém odpad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ového</w:t>
            </w:r>
            <w:r w:rsidR="00D72302" w:rsidRPr="0032564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hosp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odářství</w:t>
            </w:r>
            <w:r w:rsidR="00D72302" w:rsidRPr="0032564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 příjem z poplatku za odk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ládání komunálního odpadu z nemovité</w:t>
            </w:r>
            <w:r w:rsidR="00D72302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="00D72302" w:rsidRPr="0032564E">
              <w:rPr>
                <w:rFonts w:ascii="Calibri" w:hAnsi="Calibri" w:cs="Calibri"/>
                <w:color w:val="000000"/>
                <w:sz w:val="14"/>
                <w:szCs w:val="14"/>
              </w:rPr>
              <w:t>věci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30 000 000,00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30 282 003,83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100,94%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28 771 817,80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1 510 186,03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1356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2564E" w:rsidRDefault="00D72302" w:rsidP="00D7230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2564E">
              <w:rPr>
                <w:rFonts w:ascii="Calibri" w:hAnsi="Calibri" w:cs="Calibri"/>
                <w:color w:val="000000"/>
                <w:sz w:val="14"/>
                <w:szCs w:val="14"/>
              </w:rPr>
              <w:t>Příjmy ú</w:t>
            </w:r>
            <w:r w:rsidR="00E976E9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hrad za dobývání nerostů a poplatků za geologické </w:t>
            </w:r>
            <w:r w:rsidRPr="0032564E">
              <w:rPr>
                <w:rFonts w:ascii="Calibri" w:hAnsi="Calibri" w:cs="Calibri"/>
                <w:color w:val="000000"/>
                <w:sz w:val="14"/>
                <w:szCs w:val="14"/>
              </w:rPr>
              <w:t>práce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8 601,02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8 601,02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0,00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1359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2564E" w:rsidRDefault="00EF5042" w:rsidP="00D7230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Příjem z odvodů z vybraných činností a služeb jinde neuvedených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390 000,00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322 069,59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82,58%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376 941,28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-54 871,69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1361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2564E" w:rsidRDefault="00D72302" w:rsidP="00D7230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2564E">
              <w:rPr>
                <w:rFonts w:ascii="Calibri" w:hAnsi="Calibri" w:cs="Calibri"/>
                <w:color w:val="000000"/>
                <w:sz w:val="14"/>
                <w:szCs w:val="14"/>
              </w:rPr>
              <w:t>Správní poplatky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22 401 000,00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22 688 528,00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101,28%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21 773 215,00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915 313,00</w:t>
            </w:r>
          </w:p>
        </w:tc>
      </w:tr>
      <w:tr w:rsidR="00333F64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33F64" w:rsidRPr="00333F64" w:rsidRDefault="00333F64" w:rsidP="00333F64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1381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33F64" w:rsidRPr="00333F64" w:rsidRDefault="00D72302" w:rsidP="00333F64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2564E">
              <w:rPr>
                <w:rFonts w:ascii="Calibri" w:hAnsi="Calibri" w:cs="Calibri"/>
                <w:color w:val="000000"/>
                <w:sz w:val="14"/>
                <w:szCs w:val="14"/>
              </w:rPr>
              <w:t>Daň z hazardních her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33F64" w:rsidRPr="00333F64" w:rsidRDefault="00333F64" w:rsidP="00333F64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5 000 000,00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33F64" w:rsidRPr="00333F64" w:rsidRDefault="00333F64" w:rsidP="00333F64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1 866 916,35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33F64" w:rsidRPr="00333F64" w:rsidRDefault="00333F64" w:rsidP="00333F64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37,34%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33F64" w:rsidRPr="00333F64" w:rsidRDefault="00333F64" w:rsidP="00333F6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6 389 477,39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33F64" w:rsidRPr="00333F64" w:rsidRDefault="00333F64" w:rsidP="00333F64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-4 522 561,04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1382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2564E" w:rsidRDefault="00EF5042" w:rsidP="00EF5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Zrušený odvod z loterií a podobných </w:t>
            </w:r>
            <w:r w:rsidR="00D72302" w:rsidRPr="0032564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her kromě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odvodu z výherních hracích přístrojů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522,23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72,97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449,26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1383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Zrušený odvod z výherních hracích přístrojů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20 860,68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20 860,68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1385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2564E">
              <w:rPr>
                <w:rFonts w:ascii="Calibri" w:hAnsi="Calibri" w:cs="Calibri"/>
                <w:color w:val="000000"/>
                <w:sz w:val="14"/>
                <w:szCs w:val="14"/>
              </w:rPr>
              <w:t>Dílčí daň z technických her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25 000 000,00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22 116 493,27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88,47%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86 802 861,20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-64 686 367,93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1386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Daň z hazardních her s výjimkou technických her neprovozovaných prostřednictvím internetu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5 187 700,88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5 187 700,88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1387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Daň z  technických her neprovozovaných prostřednictvím internetu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11 566 868,29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11 566 868,29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1511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2564E">
              <w:rPr>
                <w:rFonts w:ascii="Calibri" w:hAnsi="Calibri" w:cs="Calibri"/>
                <w:color w:val="000000"/>
                <w:sz w:val="14"/>
                <w:szCs w:val="14"/>
              </w:rPr>
              <w:t>Daň z nemovitých věcí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54 000 000,00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57 094 035,26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105,73%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32 358 097,34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24 735 937,92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1XXX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Daňové příjmy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1 042 321 000,00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1 072 540 815,11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102,90%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1 109 123 789,66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-36 582 974,55</w:t>
            </w:r>
          </w:p>
        </w:tc>
      </w:tr>
      <w:tr w:rsidR="00F2050F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2050F" w:rsidRPr="00333F64" w:rsidRDefault="00F2050F" w:rsidP="00F2050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2111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2050F" w:rsidRPr="0032564E" w:rsidRDefault="00F2050F" w:rsidP="00F2050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2564E">
              <w:rPr>
                <w:rFonts w:ascii="Calibri" w:hAnsi="Calibri" w:cs="Calibri"/>
                <w:color w:val="000000"/>
                <w:sz w:val="14"/>
                <w:szCs w:val="14"/>
              </w:rPr>
              <w:t>Příjmy z poskytování služeb a výrobků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2050F" w:rsidRPr="00333F64" w:rsidRDefault="00F2050F" w:rsidP="00F2050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53 324 162,00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2050F" w:rsidRPr="00333F64" w:rsidRDefault="00F2050F" w:rsidP="00F2050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53 396 054,26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2050F" w:rsidRPr="00333F64" w:rsidRDefault="00F2050F" w:rsidP="00F2050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100,13%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2050F" w:rsidRPr="00333F64" w:rsidRDefault="00F2050F" w:rsidP="00F2050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52 621 091,85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2050F" w:rsidRPr="00333F64" w:rsidRDefault="00F2050F" w:rsidP="00F2050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774 962,41</w:t>
            </w:r>
          </w:p>
        </w:tc>
      </w:tr>
      <w:tr w:rsidR="00F2050F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0F" w:rsidRPr="00333F64" w:rsidRDefault="00F2050F" w:rsidP="00F2050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2112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0F" w:rsidRPr="0032564E" w:rsidRDefault="00F2050F" w:rsidP="00F2050F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2564E">
              <w:rPr>
                <w:rFonts w:ascii="Calibri" w:hAnsi="Calibri" w:cs="Calibri"/>
                <w:color w:val="000000"/>
                <w:sz w:val="14"/>
                <w:szCs w:val="14"/>
              </w:rPr>
              <w:t>Příjmy z prod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eje</w:t>
            </w:r>
            <w:r w:rsidRPr="0032564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zboží (již nakoupeného za účelem prodeje)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0F" w:rsidRPr="00333F64" w:rsidRDefault="00F2050F" w:rsidP="00F2050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100 000,00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0F" w:rsidRPr="00333F64" w:rsidRDefault="00F2050F" w:rsidP="00F2050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871 827,00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0F" w:rsidRPr="00333F64" w:rsidRDefault="00F2050F" w:rsidP="00F2050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871,83%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0F" w:rsidRPr="00333F64" w:rsidRDefault="00F2050F" w:rsidP="00F2050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771 761,00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0F" w:rsidRPr="00333F64" w:rsidRDefault="00F2050F" w:rsidP="00F2050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100 066,00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2119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Ostatní příjmy z vlastní činnosti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1 550 000,00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1 389 938,63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89,67%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3 105 576,18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-1 715 637,55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2122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Příjem z odvodů příspěvkových organizací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27 134 257,12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27 300 345,12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100,61%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21 177 799,85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6 122 545,27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2131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Příjem z pronájmu nebo pachtu pozemků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6 403 162,00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6 559 561,62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102,44%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6 559 272,32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289,30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2132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F2050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Příjem z pronájmu </w:t>
            </w:r>
            <w:r w:rsidR="00F2050F">
              <w:rPr>
                <w:rFonts w:ascii="Calibri" w:hAnsi="Calibri" w:cs="Calibri"/>
                <w:sz w:val="14"/>
                <w:szCs w:val="14"/>
              </w:rPr>
              <w:t>nebo pachtu ostatních nemovitých věcí a jejich částí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60 324 629,00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66 505 789,83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110,25%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60 711 322,74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59 946 517,51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2133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Příjem z pronájmu nebo pachtu movitých věcí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1 476 527,00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2 020 037,84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136,81%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1 465 679,61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-58 691 284,90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2139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Ostatní příjmy z pronájmu nebo pachtu majetku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4 253 007,00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5 037 849,38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118,45%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6 346 211,06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3 572 169,77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2141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Příjem z úroků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3 000 000,00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15 686 679,09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522,89%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15 331 898,29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9 340 468,03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2142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Příjem z podílů na zisku a dividend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2 500 000,00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3 734 814,69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149,39%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1 269 884,00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2 464 930,69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2143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Kursové rozdíly v příjmech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1 095,24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-1 095,24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2212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Příjem sankčních plateb přijatých od jiných osob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11 620 000,00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16 760 066,40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144,23%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11 990 250,39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16 758 971,16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2222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F2050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Ost</w:t>
            </w:r>
            <w:r w:rsidR="00F2050F">
              <w:rPr>
                <w:rFonts w:ascii="Calibri" w:hAnsi="Calibri" w:cs="Calibri"/>
                <w:sz w:val="14"/>
                <w:szCs w:val="14"/>
              </w:rPr>
              <w:t xml:space="preserve">atní </w:t>
            </w:r>
            <w:r w:rsidRPr="00333F64">
              <w:rPr>
                <w:rFonts w:ascii="Calibri" w:hAnsi="Calibri" w:cs="Calibri"/>
                <w:sz w:val="14"/>
                <w:szCs w:val="14"/>
              </w:rPr>
              <w:t>příjmy z finan</w:t>
            </w:r>
            <w:r w:rsidR="00F2050F">
              <w:rPr>
                <w:rFonts w:ascii="Calibri" w:hAnsi="Calibri" w:cs="Calibri"/>
                <w:sz w:val="14"/>
                <w:szCs w:val="14"/>
              </w:rPr>
              <w:t>čního vypořádání od jiných rozpočtů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271 665,31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0,00%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-11 990 250,39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2229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Ostatní přijaté vratky transferů a podobné příjmy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4 269,00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4 382,85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102,67%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167 745,73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4 382,85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2310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F2050F" w:rsidP="00F2050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Příjem z prodeje krátkodobého a drobného dlouhodobého majetku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323 010,00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344 958,58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106,80%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252 448,00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177 212,85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2321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Přijaté peněžité neinvestiční dary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71 420,00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71 420,00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349 680,00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-278 260,00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2322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Příjem z pojistných plnění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946 326,00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860 008,00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90,88%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1 031 529,00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-171 521,00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2324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Přijaté neinvestiční příspěvky a náhrady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9 996 284,00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42 128 944,20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421,45%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14 896 546,71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27 232 397,49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2329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Ostatní nedaňové příjmy jinde nezařazené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90 000,00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44 759,00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49,73%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15 526,00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29 233,00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2412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Kursové rozdíly v příjmech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3 610 000,00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-3 610 000,00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2460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Splátky půjčených prostředků od fyzických osob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150 000,00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129 942,00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86,63%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185 278,00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-55 336,00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2XXX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Nedaňové příjmy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183 538 718,43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242 847 378,49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132,31%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201 860 595,97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40 986 782,52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3111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Příjem z prodeje pozemků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3 000 000,00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3 042 808,00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101,43%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4 533 481,00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-1 490 673,00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lastRenderedPageBreak/>
              <w:t>3113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Příjem z prode</w:t>
            </w:r>
            <w:r w:rsidR="00936993">
              <w:rPr>
                <w:rFonts w:ascii="Calibri" w:hAnsi="Calibri" w:cs="Calibri"/>
                <w:sz w:val="14"/>
                <w:szCs w:val="14"/>
              </w:rPr>
              <w:t>je ostatního hmotného dlouhodobého majetku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100 000,00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184 710,74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184,71%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C506F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0,0</w:t>
            </w:r>
            <w:r w:rsidR="00D72302"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184 710,74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3202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Příjem z prodeje majetkových podílů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663 150,00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-663 150,00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3XXX</w:t>
            </w:r>
          </w:p>
        </w:tc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Kapitálové příjmy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3 100 000,00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3 227 518,74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286,14%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5 196 631,00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-1 969 112,26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4111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936993" w:rsidP="0093699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Neinvestiční přijaté transfery z všeobecné pokladní správy státního rozpočtu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3 570 000,00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3 841 665,31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107,61%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1 760 754,42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2 080 910,89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4112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936993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Neinvestiční přijaté transfery ze státního rozpočtu v rámci souhrnného dotačního vztahu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70 156 000,00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70 156 000,00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72 163 100,00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-2 007 100,00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4113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Neinvestiční přijaté transfery za státních fondů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16 000,00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-16 000,00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4116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936993" w:rsidP="0093699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Ostatní neinvestiční přijaté transfery ze státního</w:t>
            </w:r>
            <w:r w:rsidR="00D72302" w:rsidRPr="00333F64">
              <w:rPr>
                <w:rFonts w:ascii="Calibri" w:hAnsi="Calibri" w:cs="Calibri"/>
                <w:sz w:val="14"/>
                <w:szCs w:val="14"/>
              </w:rPr>
              <w:t xml:space="preserve"> rozpočtu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50 231 186,88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50 224 265,68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99,99%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56 593 306,31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-6 369 040,63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4121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Neinvestiční přijaté transfery od obcí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1 603 351,63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1 565 799,63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97,66%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981 013,00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584 786,63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4122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Neinvestiční přijaté transfery od krajů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5 824 130,00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5 824 130,00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6 524 686,33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-700 556,33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4134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Převody z rozpočtových účtů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1 839 966 926,93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3 163 580 574,40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-1 323 613 647,47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4213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Investiční přijaté transfery ze státních fondů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5 303 997,10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5 282 497,10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99,59%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516 365,41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4 766 131,69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4216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Ostatní in</w:t>
            </w:r>
            <w:r w:rsidR="00565870">
              <w:rPr>
                <w:rFonts w:ascii="Calibri" w:hAnsi="Calibri" w:cs="Calibri"/>
                <w:sz w:val="14"/>
                <w:szCs w:val="14"/>
              </w:rPr>
              <w:t>vestiční přijaté transfery ze státního rozpočtu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68 578 676,94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56 657 050,58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82,62%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56 057 642,55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599 408,03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4221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Investiční přijaté transfery od obcí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C506F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0,0</w:t>
            </w:r>
            <w:r w:rsidR="00D72302"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0,00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4222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Investiční přijaté transfery od krajů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602 400,00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602 400,00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2 471 834,73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-1 869 434,73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4XXX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Přijaté transfery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205 869 742,55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2 034 120 735,23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988,06%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3 360 665 277,15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-1 326 544 541,92</w:t>
            </w:r>
          </w:p>
        </w:tc>
      </w:tr>
      <w:tr w:rsidR="00D72302" w:rsidRPr="00333F64" w:rsidTr="00D815CB">
        <w:trPr>
          <w:trHeight w:hRule="exact" w:val="240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PŘÍJMY CELKEM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1 434 829 460,98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3 352 736 447,57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233,67%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4 676 846 293,78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-1 324 109 846,21</w:t>
            </w:r>
          </w:p>
        </w:tc>
      </w:tr>
      <w:tr w:rsidR="00D72302" w:rsidRPr="00333F64" w:rsidTr="00D815CB">
        <w:trPr>
          <w:trHeight w:hRule="exact" w:val="240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PŘÍJMY CELKEM PO KONSOLIDACI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1 434 829 460,98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1 512 769 520,64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105,43%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1 513 265 719,38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-1 324 109 846,21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5011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565870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Platy zaměstnanců v pracovním poměru vyjma zaměstnanců na služebních místech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211 091 194,68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198 004 831,00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93,80%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196 046 220,29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1 958 610,71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5019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Ostatní platy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256 920,00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211 140,32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82,18%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94 675,09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116 465,23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5021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Ostatní osobní výdaje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7 627 880,00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6 426 806,00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84,25%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5 618 189,00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808 617,00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5023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Odměny členů zastupitelstev obcí a krajů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15 170 000,00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11 987 935,00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79,02%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11 035 862,00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952 073,00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5024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Odstupné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590 000,00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571 637,00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96,89%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105 852,00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465 785,00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5026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Odchodné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46 500,00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0,00%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224 065,00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-224 065,00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5029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Ostatní platby za provedenou práci jinde nezařazen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1 000,00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680,00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68,00%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1 360,00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-680,00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5031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565870" w:rsidP="00565870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Povinné pojistné na sociální zabezpečení a příspěvek na státní politiku zaměstnanosti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55 684 762,82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52 381 321,00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94,07%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51 524 764,46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856 556,54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5032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Povinné pojistné na veřejné zdravotní pojištění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20 798 219,50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19 427 723,00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93,41%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19 084 395,25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343 327,75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5038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565870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Pojistné na zákonné pojištění odpovědnosti zaměstnavatele za škodu při pracovní úraz nebo nemoci z povolání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989 902,00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878 778,30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88,77%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864 146,48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14 631,82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5041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Odměny za užití duševního vlastnictví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3 980 271,00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3 672 063,40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92,26%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3 312 468,85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359 594,55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5122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Podlimitní věcná břemena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104 495,00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0,00%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1 000,00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-1 000,00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5123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Podlimitní technické zhodnocení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207 200,00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115 892,77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55,93%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176 002,06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-60 109,29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5131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Potraviny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81 420,00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56 151,20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68,96%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1 392,00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54 759,20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5132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Ochranné pomůcky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556 428,00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545 713,00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98,07%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172 393,80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373 319,20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5133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Léky a zdravotnický materiál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19 620,00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10 341,51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52,71%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16 007,00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-5 665,49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5134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Prádlo, oděv a obuv s výjimkou ochranných pomůcek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1 088 000,00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1 038 399,16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95,44%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874 537,75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163 861,41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5136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Knihy a obdobné listinné informační prostředky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1 549 290,00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1 484 451,80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95,81%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1 352 714,62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131 737,18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5137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Drobný dlouhodobý hmotný majetek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14 978 237,60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14 495 762,55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96,78%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4 052 714,83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10 443 047,72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5138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Nákup zboží za účelem dalšího prodeje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55 000,00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53 400,00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97,09%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59 674,07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-6 274,07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5139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Nákup materiálu jinde nezařazený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9 015 966,80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7 763 213,60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86,11%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6 816 621,19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946 592,41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5142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Kursové rozdíly ve výdajích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3 000,00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648,17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21,61%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119,18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528,99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5151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565870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Studená voda včetně </w:t>
            </w:r>
            <w:r w:rsidR="00565870">
              <w:rPr>
                <w:rFonts w:ascii="Calibri" w:hAnsi="Calibri" w:cs="Calibri"/>
                <w:sz w:val="14"/>
                <w:szCs w:val="14"/>
              </w:rPr>
              <w:t>stočného a úplaty za odvod dešťových vod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15 167 718,00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13 891 840,08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91,59%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10 519 060,50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3 372 779,58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5152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Teplo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14 731 000,00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13 958 351,72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94,75%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17 717 056,19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-3 758 704,47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5153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Plyn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4 308 943,00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3 801 196,15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88,22%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4 940 709,89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-1 139 513,74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5154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Elektrická energie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21 022 584,50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18 212 888,28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86,63%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19 959 447,35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-1 746 559,07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5156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Pohonné hmoty a maziva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1 030 453,10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886 006,68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85,98%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805 718,62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80 288,06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5157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Teplá voda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7 500 000,00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5 754 198,72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76,72%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7 309 994,50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-1 555 795,78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5161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Poštovní služby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5 111 500,00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5 043 998,47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98,68%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3 684 826,57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1 359 171,90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5162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Služby elektronických komunikací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1 343 050,00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1 155 932,72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86,07%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1 155 368,97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563,75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5163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Služby peněžních ústavů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5 730 352,00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5 296 911,08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92,44%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3 976 383,03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1 320 528,05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lastRenderedPageBreak/>
              <w:t>5164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Nájemné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3 081 100,00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3 006 152,71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97,57%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2 695 003,43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311 149,28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5166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Konzultační, poradenské a právní služby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2 993 950,00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2 194 621,00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73,30%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2 036 048,19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158 572,81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5167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Služby školení a vzdělávání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2 896 771,00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2 440 605,88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84,25%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2 666 684,29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-226 078,41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5168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23D7B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Zpracování dat a </w:t>
            </w:r>
            <w:r w:rsidR="00D23D7B">
              <w:rPr>
                <w:rFonts w:ascii="Calibri" w:hAnsi="Calibri" w:cs="Calibri"/>
                <w:sz w:val="14"/>
                <w:szCs w:val="14"/>
              </w:rPr>
              <w:t>služby související s informačními a komunikačními technologiemi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7 495 130,00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6 269 926,10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83,65%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6 417 300,36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-147 374,26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5169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Nákup ostatních služeb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305 469 206,02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283 974 691,90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92,96%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238 284 180,13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45 690 511,77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5171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Opravy a udržování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113 770 124,90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105 526 818,43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92,75%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95 849 495,76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9 677 322,67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5172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Podlimitní programové vybavení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2 602 182,30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2 467 158,30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94,81%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246 802,16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2 220 356,14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5173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Cestovné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875 748,00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786 802,00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89,84%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826 109,50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-39 307,50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5175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Pohoštění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1 678 780,00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1 443 900,84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86,01%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1 395 018,97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48 881,87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5179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Ostatní nákupy jinde nezařazené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4 546 190,00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4 257 621,30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93,65%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4 799 309,20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-541 687,90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5192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Poskytnuté náhrady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127 000,00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23 726,00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18,68%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43 518,00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-19 792,00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5194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Výdaje na věcné dary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591 845,00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381 592,20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64,48%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383 972,94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-2 380,74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5195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23D7B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Odvody za neplnění povinn</w:t>
            </w:r>
            <w:r w:rsidR="00D23D7B">
              <w:rPr>
                <w:rFonts w:ascii="Calibri" w:hAnsi="Calibri" w:cs="Calibri"/>
                <w:sz w:val="14"/>
                <w:szCs w:val="14"/>
              </w:rPr>
              <w:t>osti zaměstnávat zdravotně postižené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100 000,00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0,00%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0,00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5212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23D7B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Neinvestiční transfery nefinančním podnikatelům – fyzickým osobám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305 150,00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305 150,00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303 965,00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1 185,00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5213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23D7B" w:rsidP="00D23D7B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Neinvestiční transfery nefinančním podnikatelům – právnickým osobám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74 619 329,49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65 708 730,49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88,06%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60 923 176,08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4 785 554,41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5219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Ostatní neinvestiční transfery podnikatelům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50 000,00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50 000,00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50 000,00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0,00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5221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B87A68" w:rsidP="00B87A68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Neinvestiční transfery fundacím, ústavům a obecně prospěšným společnostem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2 448 500,00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2 448 500,00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7 388 850,00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-4 940 350,00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5222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Neinvestiční transfery spolkům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24 489 700,00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24 444 432,00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99,82%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24 348 624,99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95 807,01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5223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B87A68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Neinvestiční transfery církvím a ná</w:t>
            </w:r>
            <w:r w:rsidR="00D72302" w:rsidRPr="00333F64">
              <w:rPr>
                <w:rFonts w:ascii="Calibri" w:hAnsi="Calibri" w:cs="Calibri"/>
                <w:sz w:val="14"/>
                <w:szCs w:val="14"/>
              </w:rPr>
              <w:t>boženským společnostem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3 221 500,00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3 100 500,00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96,24%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2 448 229,00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652 271,00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5229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B87A68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Ostatní neinv</w:t>
            </w:r>
            <w:r w:rsidR="00B87A68">
              <w:rPr>
                <w:rFonts w:ascii="Calibri" w:hAnsi="Calibri" w:cs="Calibri"/>
                <w:sz w:val="14"/>
                <w:szCs w:val="14"/>
              </w:rPr>
              <w:t>estiční transfery neziskovým a podobným</w:t>
            </w:r>
            <w:r w:rsidRPr="00333F64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B87A68">
              <w:rPr>
                <w:rFonts w:ascii="Calibri" w:hAnsi="Calibri" w:cs="Calibri"/>
                <w:sz w:val="14"/>
                <w:szCs w:val="14"/>
              </w:rPr>
              <w:t>organizacím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59 298,30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50 000,00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84,32%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50 000,00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0,00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5321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Neinvestiční transfery obcím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1 440 000,00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1 435 630,00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99,70%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435 510,00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1 000 120,00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5323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Neinvestiční transfery krajům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9 194 113,62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8 459 781,80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92,01%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6 416 328,90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2 043 452,90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5331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Neinvestiční příspěvky zřízeným příspěvkovým organ</w:t>
            </w:r>
            <w:r w:rsidR="007921E2">
              <w:rPr>
                <w:rFonts w:ascii="Calibri" w:hAnsi="Calibri" w:cs="Calibri"/>
                <w:sz w:val="14"/>
                <w:szCs w:val="14"/>
              </w:rPr>
              <w:t>izacím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169 425 150,25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169 425 150,25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168 823 185,65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601 964,60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5336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B87A68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Neinvestiční </w:t>
            </w:r>
            <w:r w:rsidR="00D72302" w:rsidRPr="00333F64">
              <w:rPr>
                <w:rFonts w:ascii="Calibri" w:hAnsi="Calibri" w:cs="Calibri"/>
                <w:sz w:val="14"/>
                <w:szCs w:val="14"/>
              </w:rPr>
              <w:t>transfery zřízeným příspěvkovým organizac</w:t>
            </w:r>
            <w:r>
              <w:rPr>
                <w:rFonts w:ascii="Calibri" w:hAnsi="Calibri" w:cs="Calibri"/>
                <w:sz w:val="14"/>
                <w:szCs w:val="14"/>
              </w:rPr>
              <w:t>ím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16 751 250,41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16 751 250,41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35 989 318,97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-19 238 068,56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5339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B87A68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Neinvestiční</w:t>
            </w:r>
            <w:r w:rsidR="00D72302" w:rsidRPr="00333F64">
              <w:rPr>
                <w:rFonts w:ascii="Calibri" w:hAnsi="Calibri" w:cs="Calibri"/>
                <w:sz w:val="14"/>
                <w:szCs w:val="14"/>
              </w:rPr>
              <w:t xml:space="preserve"> transfery cizím příspěvkovým organizacím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689 900,00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689 900,00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2 135 841,00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-1 445 941,00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5342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B87A68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Zákl</w:t>
            </w:r>
            <w:r w:rsidR="00B87A68">
              <w:rPr>
                <w:rFonts w:ascii="Calibri" w:hAnsi="Calibri" w:cs="Calibri"/>
                <w:sz w:val="14"/>
                <w:szCs w:val="14"/>
              </w:rPr>
              <w:t xml:space="preserve">adní </w:t>
            </w:r>
            <w:r w:rsidRPr="00333F64">
              <w:rPr>
                <w:rFonts w:ascii="Calibri" w:hAnsi="Calibri" w:cs="Calibri"/>
                <w:sz w:val="14"/>
                <w:szCs w:val="14"/>
              </w:rPr>
              <w:t>příděl FKSP a sociálnímu fondu obcí a krajů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10 165 000,00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8 022 000,00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2 143 000,00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5345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Převody vlastním rozpočtovým účtům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1 829 801 926,93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3 155 558 574,40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-1 325 756 647,47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5361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Nákup kolků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31 690,00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18 000,00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56,80%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17 500,00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500,00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5362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Platby daní státnímu rozpočtu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36 406 063,00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37 458 611,64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102,89%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30 845 445,01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6 613 166,63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5363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Úhrady sankcí jiným rozpočtům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800 000,00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642 740,00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80,34%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642 740,00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5364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Vratky transferů poskytnutých z veřejných rozpočtů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588 475,11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-588 475,11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5365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Platby daní krajům, obcím a státním fondům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61 000,00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61 000,00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48 000,00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13 000,00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5366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B87A68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Výdaje z finanč</w:t>
            </w:r>
            <w:r w:rsidR="00B87A68">
              <w:rPr>
                <w:rFonts w:ascii="Calibri" w:hAnsi="Calibri" w:cs="Calibri"/>
                <w:sz w:val="14"/>
                <w:szCs w:val="14"/>
              </w:rPr>
              <w:t>ního</w:t>
            </w:r>
            <w:r w:rsidRPr="00333F64">
              <w:rPr>
                <w:rFonts w:ascii="Calibri" w:hAnsi="Calibri" w:cs="Calibri"/>
                <w:sz w:val="14"/>
                <w:szCs w:val="14"/>
              </w:rPr>
              <w:t xml:space="preserve"> vypořádání mezi krajem a obcemi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58 863,73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58 863,73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9 061,50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49 802,23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5424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Náhrady mezd v době nemoci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2 057 983,00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-2 057 983,00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5492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Dary fyzickým osobám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1 564 000,00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1 065 600,00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68,13%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1 217 670,00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-152 070,00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5493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Účelové neinvestiční transfery fyzickým osobám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1 220 000,00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1 195 571,20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98,00%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1 331 400,00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-135 828,80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5499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Ostatní neinvestiční transfery fyzickým osobám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6 381 580,00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5 700 253,99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89,32%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4 539 695,58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1 160 558,41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5660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Neinvestiční půjčené prostředky fyzickým osobám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300 000,00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101 241,00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33,75%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164 111,55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-62 870,55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5901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Nespecifikované rezervy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25 689 583,00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0,00%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0,00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5903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Rezerva na krizová opatření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0,00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5909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Ostatní neinvestiční výdaje jinde nezařazené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8 019 941,40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6 800 809,40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84,80%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2 956 575,00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3 844 234,40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5XXX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Provozní výdaje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1 249 295 548,42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2 985 840 472,18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364,03%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4 243 816 704,21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-1 257 976 232,03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6111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Programové vybavení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4 840 793,20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4 181 835,02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86,39%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850 030,00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3 331 805,02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6119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Ostatní nákup dlouhodobého nehmotného majetku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4 203 350,00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2 072 035,85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49,29%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2 516 788,90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-444 753,05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6121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Stavby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463 839 959,02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333 554 804,96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71,91%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112 601 686,81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220 953 118,15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6122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Stroje, přístroje a zařízení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11 163 838,91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9 068 069,89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81,23%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17 223 088,04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-8 155 018,15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6123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Dopravní prostředky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1 679 200,00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1 675 902,30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99,80%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10 143 162,63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-8 467 260,33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6125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Informační a komunikační technologie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16 889 722,54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10 825 652,20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64,10%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257 851,00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10 567 801,20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lastRenderedPageBreak/>
              <w:t>6127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Kulturní předměty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100 000,00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100 000,00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0,00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6129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Nákup ostatního dlouhodobého hmotného majetku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55 000,00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45 100,00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82,00%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45 100,00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6130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Pozemky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10 622 732,50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9 136 433,20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86,01%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13 133 910,00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-3 997 476,80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6142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Nadlimitní věcná břemena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95 505,00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95 504,09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95 504,09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6322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Investiční transfery spolkům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3 303 027,00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3 303 027,00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27 390 000,00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-24 086 973,00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6323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B87A68" w:rsidP="00B87A68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Investiční transfery </w:t>
            </w:r>
            <w:r w:rsidR="00D72302" w:rsidRPr="00333F64">
              <w:rPr>
                <w:rFonts w:ascii="Calibri" w:hAnsi="Calibri" w:cs="Calibri"/>
                <w:sz w:val="14"/>
                <w:szCs w:val="14"/>
              </w:rPr>
              <w:t>církvím a n</w:t>
            </w:r>
            <w:r>
              <w:rPr>
                <w:rFonts w:ascii="Calibri" w:hAnsi="Calibri" w:cs="Calibri"/>
                <w:sz w:val="14"/>
                <w:szCs w:val="14"/>
              </w:rPr>
              <w:t>á</w:t>
            </w:r>
            <w:r w:rsidR="00D72302" w:rsidRPr="00333F64">
              <w:rPr>
                <w:rFonts w:ascii="Calibri" w:hAnsi="Calibri" w:cs="Calibri"/>
                <w:sz w:val="14"/>
                <w:szCs w:val="14"/>
              </w:rPr>
              <w:t>boženským společnostem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-50 000,00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6341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Investiční transfery obcím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1 000 000,00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1 000 000,00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1 000 000,00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6351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B87A68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Invest</w:t>
            </w:r>
            <w:r w:rsidR="00B87A68">
              <w:rPr>
                <w:rFonts w:ascii="Calibri" w:hAnsi="Calibri" w:cs="Calibri"/>
                <w:sz w:val="14"/>
                <w:szCs w:val="14"/>
              </w:rPr>
              <w:t xml:space="preserve">iční transfery </w:t>
            </w:r>
            <w:r w:rsidRPr="00333F64">
              <w:rPr>
                <w:rFonts w:ascii="Calibri" w:hAnsi="Calibri" w:cs="Calibri"/>
                <w:sz w:val="14"/>
                <w:szCs w:val="14"/>
              </w:rPr>
              <w:t>zřízeným příspěvkovým organizacím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9 115 865,45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9 115 865,45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26 033 028,50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-16 917 163,05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6356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B87A68" w:rsidP="00B87A68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Jiné investiční </w:t>
            </w:r>
            <w:r w:rsidR="00D72302" w:rsidRPr="00333F64">
              <w:rPr>
                <w:rFonts w:ascii="Calibri" w:hAnsi="Calibri" w:cs="Calibri"/>
                <w:sz w:val="14"/>
                <w:szCs w:val="14"/>
              </w:rPr>
              <w:t>transf</w:t>
            </w:r>
            <w:r>
              <w:rPr>
                <w:rFonts w:ascii="Calibri" w:hAnsi="Calibri" w:cs="Calibri"/>
                <w:sz w:val="14"/>
                <w:szCs w:val="14"/>
              </w:rPr>
              <w:t>ery</w:t>
            </w:r>
            <w:r w:rsidR="00D72302" w:rsidRPr="00333F64">
              <w:rPr>
                <w:rFonts w:ascii="Calibri" w:hAnsi="Calibri" w:cs="Calibri"/>
                <w:sz w:val="14"/>
                <w:szCs w:val="14"/>
              </w:rPr>
              <w:t xml:space="preserve"> zřízen</w:t>
            </w:r>
            <w:r>
              <w:rPr>
                <w:rFonts w:ascii="Calibri" w:hAnsi="Calibri" w:cs="Calibri"/>
                <w:sz w:val="14"/>
                <w:szCs w:val="14"/>
              </w:rPr>
              <w:t>ým příspěvkovým</w:t>
            </w:r>
            <w:r w:rsidR="00D72302" w:rsidRPr="00333F64">
              <w:rPr>
                <w:rFonts w:ascii="Calibri" w:hAnsi="Calibri" w:cs="Calibri"/>
                <w:sz w:val="14"/>
                <w:szCs w:val="14"/>
              </w:rPr>
              <w:t xml:space="preserve"> organizacím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13 937 729,35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13 937 729,35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59 290,00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13 878 439,35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sz w:val="14"/>
                <w:szCs w:val="14"/>
              </w:rPr>
              <w:t>6359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B87A68" w:rsidP="00B87A68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Investiční transfery ostatním</w:t>
            </w:r>
            <w:r w:rsidR="00D72302" w:rsidRPr="00333F64">
              <w:rPr>
                <w:rFonts w:ascii="Calibri" w:hAnsi="Calibri" w:cs="Calibri"/>
                <w:sz w:val="14"/>
                <w:szCs w:val="14"/>
              </w:rPr>
              <w:t xml:space="preserve"> příspěvk</w:t>
            </w:r>
            <w:r>
              <w:rPr>
                <w:rFonts w:ascii="Calibri" w:hAnsi="Calibri" w:cs="Calibri"/>
                <w:sz w:val="14"/>
                <w:szCs w:val="14"/>
              </w:rPr>
              <w:t>ovým</w:t>
            </w:r>
            <w:r w:rsidR="00D72302" w:rsidRPr="00333F64">
              <w:rPr>
                <w:rFonts w:ascii="Calibri" w:hAnsi="Calibri" w:cs="Calibri"/>
                <w:sz w:val="14"/>
                <w:szCs w:val="14"/>
              </w:rPr>
              <w:t xml:space="preserve"> organ</w:t>
            </w:r>
            <w:r>
              <w:rPr>
                <w:rFonts w:ascii="Calibri" w:hAnsi="Calibri" w:cs="Calibri"/>
                <w:sz w:val="14"/>
                <w:szCs w:val="14"/>
              </w:rPr>
              <w:t>izacím</w:t>
            </w:r>
            <w:r w:rsidR="00D72302" w:rsidRPr="00333F64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zřízeným jinými zřizovateli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150 000,00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 xml:space="preserve">150 000,00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199 000,00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-49 000,00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6XXX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Kapitálové výdaje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540 996 722,97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398 261 959,31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73,62%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210 557 835,88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187 704 123,43</w:t>
            </w:r>
          </w:p>
        </w:tc>
      </w:tr>
      <w:tr w:rsidR="00D72302" w:rsidRPr="00333F64" w:rsidTr="00D815CB">
        <w:trPr>
          <w:trHeight w:hRule="exact" w:val="240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VÝDAJE CELKEM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1 790 292 271,39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3 384 102 431,49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189,03%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4 454 374 540,09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-1 070 272 108,60</w:t>
            </w:r>
          </w:p>
        </w:tc>
      </w:tr>
      <w:tr w:rsidR="00D72302" w:rsidRPr="00333F64" w:rsidTr="00D815CB">
        <w:trPr>
          <w:trHeight w:hRule="exact" w:val="288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VÝDAJE CELKEM PO KONSOLIDACI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1 790 292 271,39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1 544 135 504,56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86,25%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1 290 793 965,69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-1 070 272 108,60</w:t>
            </w:r>
          </w:p>
        </w:tc>
      </w:tr>
      <w:tr w:rsidR="00D72302" w:rsidRPr="00333F64" w:rsidTr="00D815CB">
        <w:trPr>
          <w:trHeight w:val="7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8115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Změna stavu krátkodobých prostředků na běžných účtech kromě změn stavů účtů státních finančních aktiv, které tvoří kapitolu Operace státních finančních aktiv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355 462 810,41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28 294 187,69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7,96%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33F64">
              <w:rPr>
                <w:rFonts w:ascii="Calibri" w:hAnsi="Calibri" w:cs="Calibri"/>
                <w:sz w:val="14"/>
                <w:szCs w:val="14"/>
              </w:rPr>
              <w:t>-325 362 800,50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353 656 988,19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8117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02" w:rsidRPr="00333F64" w:rsidRDefault="00D72302" w:rsidP="004B768E">
            <w:pPr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Aktivní krátk</w:t>
            </w:r>
            <w:r w:rsidR="004B768E">
              <w:rPr>
                <w:rFonts w:ascii="Calibri" w:hAnsi="Calibri" w:cs="Calibri"/>
                <w:color w:val="000000"/>
                <w:sz w:val="14"/>
                <w:szCs w:val="14"/>
              </w:rPr>
              <w:t>odobé</w:t>
            </w: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operace řízení likvidity - příjmy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EB6EA0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0,0</w:t>
            </w:r>
            <w:r w:rsidR="00D72302"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1 285 000 000,00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102 959 761,81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1 182 040 238,19</w:t>
            </w:r>
          </w:p>
        </w:tc>
      </w:tr>
      <w:tr w:rsidR="00D72302" w:rsidRPr="00333F64" w:rsidTr="00D815C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8118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302" w:rsidRPr="00333F64" w:rsidRDefault="004B768E" w:rsidP="00D72302">
            <w:pPr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Aktivní krátkodobé </w:t>
            </w:r>
            <w:r w:rsidR="00D72302"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operace řízení likvidity - výdaje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EB6EA0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0,0</w:t>
            </w:r>
            <w:r w:rsidR="00D72302"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-1 286 296 441,00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-1 367 242,00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-1 284 929 199,00</w:t>
            </w:r>
          </w:p>
        </w:tc>
      </w:tr>
      <w:tr w:rsidR="00D72302" w:rsidRPr="00333F64" w:rsidTr="00D815CB">
        <w:trPr>
          <w:trHeight w:val="43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8901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Operace z peněžních účtů organizace nemající charakter příjmů a výdajů vládního sektoru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EB6EA0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0,0</w:t>
            </w:r>
            <w:r w:rsidR="00D72302"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4 368 237,23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1 298 527,00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3 069 710,23</w:t>
            </w:r>
          </w:p>
        </w:tc>
      </w:tr>
      <w:tr w:rsidR="00D72302" w:rsidRPr="00333F64" w:rsidTr="00D815CB">
        <w:trPr>
          <w:trHeight w:val="288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FINANCOVÁNÍ CELKEM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355 462 810,41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31 365 983,92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color w:val="000000"/>
                <w:sz w:val="14"/>
                <w:szCs w:val="14"/>
              </w:rPr>
              <w:t>-237,86%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-222 471 753,69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72302" w:rsidRPr="00333F64" w:rsidRDefault="00D72302" w:rsidP="00D72302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333F6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253 837 737,61</w:t>
            </w:r>
          </w:p>
        </w:tc>
      </w:tr>
    </w:tbl>
    <w:p w:rsidR="00333F64" w:rsidRDefault="00333F64" w:rsidP="007F17EC">
      <w:pPr>
        <w:rPr>
          <w:rFonts w:ascii="Calibri" w:hAnsi="Calibri" w:cs="Calibri"/>
        </w:rPr>
      </w:pPr>
    </w:p>
    <w:p w:rsidR="00BA550D" w:rsidRDefault="00BA550D" w:rsidP="007F17EC">
      <w:pPr>
        <w:rPr>
          <w:rFonts w:ascii="Calibri" w:hAnsi="Calibri" w:cs="Calibri"/>
        </w:rPr>
      </w:pPr>
    </w:p>
    <w:p w:rsidR="00BA550D" w:rsidRDefault="00BA550D" w:rsidP="007F17EC">
      <w:pPr>
        <w:rPr>
          <w:rFonts w:ascii="Calibri" w:hAnsi="Calibri" w:cs="Calibri"/>
        </w:rPr>
      </w:pPr>
    </w:p>
    <w:p w:rsidR="00BA550D" w:rsidRDefault="00BA550D" w:rsidP="00CB1D1A">
      <w:pPr>
        <w:pStyle w:val="Nadpis2"/>
        <w:spacing w:after="240"/>
        <w:ind w:left="0" w:firstLine="0"/>
      </w:pPr>
      <w:bookmarkStart w:id="183" w:name="_Toc197779598"/>
      <w:r>
        <w:t>Závěrečný účet statutárního města Prostějova za rok 2024</w:t>
      </w:r>
      <w:r w:rsidR="00CB1D1A">
        <w:t xml:space="preserve"> - příjmy</w:t>
      </w:r>
      <w:r>
        <w:t xml:space="preserve"> – odvětvové třídění</w:t>
      </w:r>
      <w:bookmarkEnd w:id="183"/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0"/>
        <w:gridCol w:w="1215"/>
        <w:gridCol w:w="1276"/>
        <w:gridCol w:w="775"/>
        <w:gridCol w:w="1210"/>
        <w:gridCol w:w="1275"/>
      </w:tblGrid>
      <w:tr w:rsidR="007C78B3" w:rsidRPr="007C78B3" w:rsidTr="00EF6DEE">
        <w:trPr>
          <w:trHeight w:val="397"/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ODPA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Název paragrafu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Meziroční změna</w:t>
            </w:r>
          </w:p>
        </w:tc>
      </w:tr>
      <w:tr w:rsidR="007C78B3" w:rsidRPr="007C78B3" w:rsidTr="00EF6DEE">
        <w:trPr>
          <w:trHeight w:val="27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Upr</w:t>
            </w:r>
            <w:proofErr w:type="spellEnd"/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. rozpočet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Skutečnost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Plnění rozpočtu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Skutečnost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C78B3" w:rsidRPr="007C78B3" w:rsidTr="00D465FA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C78B3" w:rsidRPr="00D465FA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465FA">
              <w:rPr>
                <w:rFonts w:ascii="Calibri" w:hAnsi="Calibri" w:cs="Calibri"/>
                <w:b/>
                <w:bCs/>
                <w:sz w:val="14"/>
                <w:szCs w:val="14"/>
              </w:rPr>
              <w:t>0000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C78B3" w:rsidRPr="00D465FA" w:rsidRDefault="007C78B3" w:rsidP="007C78B3">
            <w:pPr>
              <w:autoSpaceDE/>
              <w:autoSpaceDN/>
              <w:rPr>
                <w:rFonts w:ascii="Calibri" w:hAnsi="Calibri" w:cs="Calibri"/>
                <w:b/>
                <w:sz w:val="14"/>
                <w:szCs w:val="14"/>
              </w:rPr>
            </w:pPr>
            <w:r w:rsidRPr="00D465FA">
              <w:rPr>
                <w:rFonts w:ascii="Calibri" w:hAnsi="Calibri" w:cs="Calibri"/>
                <w:b/>
                <w:sz w:val="14"/>
                <w:szCs w:val="14"/>
              </w:rPr>
              <w:t>Bez ODPA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C78B3" w:rsidRPr="00D465FA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b/>
                <w:sz w:val="14"/>
                <w:szCs w:val="14"/>
              </w:rPr>
            </w:pPr>
            <w:r w:rsidRPr="00D465FA">
              <w:rPr>
                <w:rFonts w:ascii="Calibri" w:hAnsi="Calibri" w:cs="Calibri"/>
                <w:b/>
                <w:sz w:val="14"/>
                <w:szCs w:val="14"/>
              </w:rPr>
              <w:t xml:space="preserve">1 248 340 742,55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C78B3" w:rsidRPr="00D465FA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b/>
                <w:sz w:val="14"/>
                <w:szCs w:val="14"/>
              </w:rPr>
            </w:pPr>
            <w:r w:rsidRPr="00D465FA">
              <w:rPr>
                <w:rFonts w:ascii="Calibri" w:hAnsi="Calibri" w:cs="Calibri"/>
                <w:b/>
                <w:sz w:val="14"/>
                <w:szCs w:val="14"/>
              </w:rPr>
              <w:t xml:space="preserve">1 266 824 565,41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C78B3" w:rsidRPr="00D465FA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D465FA">
              <w:rPr>
                <w:rFonts w:ascii="Calibri" w:hAnsi="Calibri" w:cs="Calibri"/>
                <w:b/>
                <w:sz w:val="14"/>
                <w:szCs w:val="14"/>
              </w:rPr>
              <w:t>101,48%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C78B3" w:rsidRPr="00D465FA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D465FA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1 310 003 770,41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C78B3" w:rsidRPr="00D465FA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D465FA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-43 179 205,00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1031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Pěstební činnost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2 420 000,00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3 100 625,00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128,13%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3 630 000,00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-529 375,00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1039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Ostatní záležitosti lesního hospodářství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D465FA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0,00</w:t>
            </w:r>
            <w:r w:rsidR="007C78B3"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0,00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1XXX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Zemědělství, lesní hospodářství a rybářství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78B3" w:rsidRPr="007C78B3" w:rsidRDefault="00D465FA" w:rsidP="007C78B3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2 420 000,00</w:t>
            </w:r>
            <w:r w:rsidR="007C78B3"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78B3" w:rsidRPr="007C78B3" w:rsidRDefault="00D465FA" w:rsidP="007C78B3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3 100 625,00</w:t>
            </w:r>
            <w:r w:rsidR="007C78B3"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78B3" w:rsidRPr="007C78B3" w:rsidRDefault="00D465FA" w:rsidP="00D465FA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128,13</w:t>
            </w:r>
            <w:r w:rsidR="007C78B3"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78B3" w:rsidRPr="007C78B3" w:rsidRDefault="00D465FA" w:rsidP="007C78B3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3 630 000,00</w:t>
            </w:r>
            <w:r w:rsidR="007C78B3"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78B3" w:rsidRPr="007C78B3" w:rsidRDefault="008A0F52" w:rsidP="00D465FA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- </w:t>
            </w:r>
            <w:r w:rsidR="00D465FA">
              <w:rPr>
                <w:rFonts w:ascii="Calibri" w:hAnsi="Calibri" w:cs="Calibri"/>
                <w:b/>
                <w:bCs/>
                <w:sz w:val="14"/>
                <w:szCs w:val="14"/>
              </w:rPr>
              <w:t>529 375,00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2219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Ostatní záležitosti pozemních komunikací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17 423,00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174,23%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457 406,00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-439 983,00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2229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Ostatní záležitosti v silniční dopravě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9 500 000,00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13 796 058,43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145,22%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9 684 436,23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4 111 622,20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2310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Pitná voda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2 575 960,00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3 119 643,13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121,11%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2 286 272,76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833 370,37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2XXX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78B3" w:rsidRPr="007C78B3" w:rsidRDefault="007C78B3" w:rsidP="008A0F52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Průmyslová a ostatní odvětví hospod</w:t>
            </w:r>
            <w:r w:rsidR="008A0F5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ář</w:t>
            </w: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ství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12 085 960,00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16 933 124,56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140,11%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12 428 114,99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4 505 009,57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3111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Mateřské školy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2 715 159,07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3 678 841,78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135,49%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3 468 229,50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210 612,28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3113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Základní školy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9 706 841,42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37 137 193,04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382,59%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9 477 821,43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27 659 371,61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3121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Gymnázia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1 014 841,00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1 014 981,24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100,01%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915 559,44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99 421,80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3122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Střední odborné školy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2 074 674,00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2 098 339,68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101,14%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1 965 007,68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133 332,00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3123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4B768E" w:rsidP="004B768E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Střední školy poskytující</w:t>
            </w:r>
            <w:r w:rsidR="007C78B3" w:rsidRPr="007C78B3">
              <w:rPr>
                <w:rFonts w:ascii="Calibri" w:hAnsi="Calibri" w:cs="Calibri"/>
                <w:sz w:val="14"/>
                <w:szCs w:val="14"/>
              </w:rPr>
              <w:t xml:space="preserve"> stř</w:t>
            </w:r>
            <w:r>
              <w:rPr>
                <w:rFonts w:ascii="Calibri" w:hAnsi="Calibri" w:cs="Calibri"/>
                <w:sz w:val="14"/>
                <w:szCs w:val="14"/>
              </w:rPr>
              <w:t>ední</w:t>
            </w:r>
            <w:r w:rsidR="007C78B3" w:rsidRPr="007C78B3">
              <w:rPr>
                <w:rFonts w:ascii="Calibri" w:hAnsi="Calibri" w:cs="Calibri"/>
                <w:sz w:val="14"/>
                <w:szCs w:val="14"/>
              </w:rPr>
              <w:t xml:space="preserve"> vzděl</w:t>
            </w:r>
            <w:r>
              <w:rPr>
                <w:rFonts w:ascii="Calibri" w:hAnsi="Calibri" w:cs="Calibri"/>
                <w:sz w:val="14"/>
                <w:szCs w:val="14"/>
              </w:rPr>
              <w:t>ání</w:t>
            </w:r>
            <w:r w:rsidR="007C78B3" w:rsidRPr="007C78B3">
              <w:rPr>
                <w:rFonts w:ascii="Calibri" w:hAnsi="Calibri" w:cs="Calibri"/>
                <w:sz w:val="14"/>
                <w:szCs w:val="14"/>
              </w:rPr>
              <w:t xml:space="preserve"> s výučním listem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29 442,00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29 442,00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29 442,00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0,00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3231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Základní umělecké školy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703 778,00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703 778,00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707 047,00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-3 269,00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3233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Střediska volného času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8 457 050,58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8 457 050,58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6 216 012,04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2 241 038,54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3311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Divadelní činnost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3 692 272,05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3 692 272,05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3 692 272,05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3313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4B768E" w:rsidP="004B768E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Filmová </w:t>
            </w:r>
            <w:r w:rsidR="007C78B3" w:rsidRPr="007C78B3">
              <w:rPr>
                <w:rFonts w:ascii="Calibri" w:hAnsi="Calibri" w:cs="Calibri"/>
                <w:sz w:val="14"/>
                <w:szCs w:val="14"/>
              </w:rPr>
              <w:t>tvorba,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7C78B3" w:rsidRPr="007C78B3">
              <w:rPr>
                <w:rFonts w:ascii="Calibri" w:hAnsi="Calibri" w:cs="Calibri"/>
                <w:sz w:val="14"/>
                <w:szCs w:val="14"/>
              </w:rPr>
              <w:t>distribuce, kina a shrom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ažďování </w:t>
            </w:r>
            <w:r w:rsidR="007C78B3" w:rsidRPr="007C78B3">
              <w:rPr>
                <w:rFonts w:ascii="Calibri" w:hAnsi="Calibri" w:cs="Calibri"/>
                <w:sz w:val="14"/>
                <w:szCs w:val="14"/>
              </w:rPr>
              <w:t>audio</w:t>
            </w:r>
            <w:r>
              <w:rPr>
                <w:rFonts w:ascii="Calibri" w:hAnsi="Calibri" w:cs="Calibri"/>
                <w:sz w:val="14"/>
                <w:szCs w:val="14"/>
              </w:rPr>
              <w:t>vizuálních archiválií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415 687,00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465 083,00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111,88%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1 628 816,00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-1 163 733,00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3314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Činnosti knihovnické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428 628,00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428 628,00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255 022,00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173 606,00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3315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Činnosti muzeí a galerií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540 000,00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540 000,00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430 196,00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109 804,00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lastRenderedPageBreak/>
              <w:t>3319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Ostatní záležitosti kultury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2 065 900,00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3 775 887,00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182,77%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540 000,00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3 235 887,00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3321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Činnosti památkových ústavů, hradů a zámků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3 319 781,00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-3 319 781,00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3412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Sportovní zařízení ve vlastnictví obce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152 880,00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177 246,00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115,94%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305 596,00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-128 350,00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3419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Ostatní sportovní činnost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134 995,60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-134 995,60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3612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Bytové hospodářství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83 141 000,00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84 832 337,77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102,03%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82 243 135,83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2 589 201,94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3613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Nebytové hospodářství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13 200 000,00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14 176 846,07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107,40%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13 269 021,17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907 824,90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3619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Ostatní rozvoj bydlení a bytového hospodářství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17 675,95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29 126,53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-11 450,58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3632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Pohřebnictví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1 883 786,00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2 237 270,96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118,76%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2 604 401,92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-367 130,96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3634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Lokální zásobování teplem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286 163,00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286 162,88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286 162,87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0,01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3636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Územní rozvoj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26 000,00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26,00%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24 000,00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3639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Komunální služby a územní rozvoj jinde nezařazené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15 417 962,00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16 820 816,23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109,10%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19 740 047,16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-2 919 230,93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3725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Využívání a zneškodňování komunálních odpadů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9 784 485,00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12 941 263,98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132,26%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10 569 239,33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2 372 024,65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3745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Péče o vzhled obcí a veřejnou zeleň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364 430,00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385 447,00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105,77%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564 292,00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-178 845,00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3762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Činnost OOSS v ochraně životního prostředí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52 500,00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52,50%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-17 500,00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3769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Ostatní správa v ochraně životního prostředí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15 000,00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16 000,00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-1 000,00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78B3" w:rsidRPr="007C78B3" w:rsidRDefault="00A501F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3XXX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Služby pro obyvatelstvo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156 274 979,12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193 990 063,21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124,13%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158 786 952,50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35 203 110,71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4177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4B768E" w:rsidP="004B768E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Mimořádná okamžitá pomoc osobám ohroženým s</w:t>
            </w:r>
            <w:r w:rsidR="007C78B3" w:rsidRPr="007C78B3">
              <w:rPr>
                <w:rFonts w:ascii="Calibri" w:hAnsi="Calibri" w:cs="Calibri"/>
                <w:sz w:val="14"/>
                <w:szCs w:val="14"/>
              </w:rPr>
              <w:t>ociál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ním </w:t>
            </w:r>
            <w:r w:rsidR="007C78B3" w:rsidRPr="007C78B3">
              <w:rPr>
                <w:rFonts w:ascii="Calibri" w:hAnsi="Calibri" w:cs="Calibri"/>
                <w:sz w:val="14"/>
                <w:szCs w:val="14"/>
              </w:rPr>
              <w:t>vyloučen</w:t>
            </w:r>
            <w:r>
              <w:rPr>
                <w:rFonts w:ascii="Calibri" w:hAnsi="Calibri" w:cs="Calibri"/>
                <w:sz w:val="14"/>
                <w:szCs w:val="14"/>
              </w:rPr>
              <w:t>ím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57,27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441,54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-384,27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4179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Ostatní dávky sociální pomoci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56,58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4,18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52,40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4339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Ostatní sociální péče a pomoc rodině a manželství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14 000,00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14 000,00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29 164,00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-15 164,00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4374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4B768E" w:rsidP="007C78B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Azylové </w:t>
            </w:r>
            <w:r w:rsidR="007C78B3" w:rsidRPr="007C78B3">
              <w:rPr>
                <w:rFonts w:ascii="Calibri" w:hAnsi="Calibri" w:cs="Calibri"/>
                <w:sz w:val="14"/>
                <w:szCs w:val="14"/>
              </w:rPr>
              <w:t>domy, nízkoprahová denní centra a noclehárny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2 797,00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2 497,00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4399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Ostatní záležitos</w:t>
            </w:r>
            <w:r w:rsidR="004B768E">
              <w:rPr>
                <w:rFonts w:ascii="Calibri" w:hAnsi="Calibri" w:cs="Calibri"/>
                <w:sz w:val="14"/>
                <w:szCs w:val="14"/>
              </w:rPr>
              <w:t xml:space="preserve">ti sociálních </w:t>
            </w:r>
            <w:r w:rsidRPr="007C78B3">
              <w:rPr>
                <w:rFonts w:ascii="Calibri" w:hAnsi="Calibri" w:cs="Calibri"/>
                <w:sz w:val="14"/>
                <w:szCs w:val="14"/>
              </w:rPr>
              <w:t>věcí a politiky zaměstnano</w:t>
            </w:r>
            <w:r w:rsidR="004B768E">
              <w:rPr>
                <w:rFonts w:ascii="Calibri" w:hAnsi="Calibri" w:cs="Calibri"/>
                <w:sz w:val="14"/>
                <w:szCs w:val="14"/>
              </w:rPr>
              <w:t>sti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258 594,39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138 335,76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120 258,63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78B3" w:rsidRPr="007C78B3" w:rsidRDefault="00A501F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4XXX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Sociální věci a politika zaměstnanosti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14 000,00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275 505,24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1967,89%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168 245,48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107 259,76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5311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Bezpečnost a veřejný pořádek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1 356 700,00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1 632 398,74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120,32%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1 340 432,92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291 965,82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5511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Požární ochrana - profesionální část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10 760,00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10 760,00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5512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Požární ochrana - dobrovolná část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194 599,00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194 599,00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1 331,00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193 268,00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78B3" w:rsidRPr="007C78B3" w:rsidRDefault="00A501F3" w:rsidP="00A501F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5XXX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Bezpečnost státu a právní ochrana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1 551 299,00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1 837 757,74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118,47%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1 341 763,92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495 993,82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6171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Činnost místní správy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8 366 546,00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10 365 460,70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123,89%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9 626 449,78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739 010,92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6310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Obecné příjmy a výdaje z finančních operací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5 500 000,00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19 421 493,78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353,12%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16 601 782,29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2 819 711,49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6330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Převody vlastním fondům v rozpočtech územní úrovně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1 839 966 926,93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3 163 580 574,40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-1 323 613 647,47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6399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Ostatní finanční operace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663 150,00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-663 150,00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6402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Finanční vypořádání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275 934,31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4 269,00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1,55%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167 300,01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-163 031,01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6409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Ostatní činnosti jinde nezařazené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16 656,00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-151 810,00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168 466,00</w:t>
            </w:r>
          </w:p>
        </w:tc>
      </w:tr>
      <w:tr w:rsidR="007C78B3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78B3" w:rsidRPr="007C78B3" w:rsidRDefault="00A501F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6XXX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Všeobecná veřejná správa a služby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14 142 480,31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1 869 774 806,41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13220,98%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3 190 487 446,48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-1 320 712 640,07</w:t>
            </w:r>
          </w:p>
        </w:tc>
      </w:tr>
      <w:tr w:rsidR="007C78B3" w:rsidRPr="007C78B3" w:rsidTr="00EF6DEE">
        <w:trPr>
          <w:trHeight w:val="240"/>
        </w:trPr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PŘÍJMY CELKEM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1 434 829 460,98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3 352 736 447,57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233,67%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4 676 846 293,78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-1 324 109 846,21</w:t>
            </w:r>
          </w:p>
        </w:tc>
      </w:tr>
      <w:tr w:rsidR="007C78B3" w:rsidRPr="007C78B3" w:rsidTr="00EF6DEE">
        <w:trPr>
          <w:trHeight w:val="240"/>
        </w:trPr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PŘÍJMY CELKEM PO KONSOLIDACI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1 434 829 460,98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1 512 769 520,64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105,43%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1 513 265 719,38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78B3" w:rsidRPr="007C78B3" w:rsidRDefault="007C78B3" w:rsidP="007C78B3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-496 198,74</w:t>
            </w:r>
          </w:p>
        </w:tc>
      </w:tr>
    </w:tbl>
    <w:p w:rsidR="007C78B3" w:rsidRDefault="007C78B3" w:rsidP="007C78B3"/>
    <w:p w:rsidR="00CB1D1A" w:rsidRDefault="00CB1D1A" w:rsidP="008A0F52">
      <w:pPr>
        <w:pStyle w:val="Nadpis2"/>
        <w:spacing w:before="240" w:after="240"/>
        <w:ind w:left="0" w:firstLine="0"/>
      </w:pPr>
      <w:r>
        <w:t>Závěrečný účet statutárního města Prostějova za rok 2024 - výdaje – odvětvové třídění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0"/>
        <w:gridCol w:w="1215"/>
        <w:gridCol w:w="1276"/>
        <w:gridCol w:w="775"/>
        <w:gridCol w:w="1210"/>
        <w:gridCol w:w="1275"/>
      </w:tblGrid>
      <w:tr w:rsidR="00CB1D1A" w:rsidRPr="007C78B3" w:rsidTr="00EF6DEE">
        <w:trPr>
          <w:trHeight w:val="397"/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ODPA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Název paragrafu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Meziroční změna</w:t>
            </w:r>
          </w:p>
        </w:tc>
      </w:tr>
      <w:tr w:rsidR="00CB1D1A" w:rsidRPr="007C78B3" w:rsidTr="00EF6DEE">
        <w:trPr>
          <w:trHeight w:val="27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Upr</w:t>
            </w:r>
            <w:proofErr w:type="spellEnd"/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. rozpočet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Skutečnost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Plnění rozpočtu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Skutečnost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1014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1A2053" w:rsidP="001A205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Ozdravování hospodářských </w:t>
            </w:r>
            <w:r w:rsidR="00CB1D1A" w:rsidRPr="007C78B3">
              <w:rPr>
                <w:rFonts w:ascii="Calibri" w:hAnsi="Calibri" w:cs="Calibri"/>
                <w:sz w:val="14"/>
                <w:szCs w:val="14"/>
              </w:rPr>
              <w:t>zvířat,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CB1D1A" w:rsidRPr="007C78B3">
              <w:rPr>
                <w:rFonts w:ascii="Calibri" w:hAnsi="Calibri" w:cs="Calibri"/>
                <w:sz w:val="14"/>
                <w:szCs w:val="14"/>
              </w:rPr>
              <w:t>pol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ních a speciálních plodin a zvláštní veterinární </w:t>
            </w:r>
            <w:r w:rsidR="00CB1D1A" w:rsidRPr="007C78B3">
              <w:rPr>
                <w:rFonts w:ascii="Calibri" w:hAnsi="Calibri" w:cs="Calibri"/>
                <w:sz w:val="14"/>
                <w:szCs w:val="14"/>
              </w:rPr>
              <w:t>péče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1 109 000,00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913 246,00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82,35%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781 948,00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131 298,00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1019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Ostatní zemědělská a potravinářská činnost a rozvo</w:t>
            </w:r>
            <w:r w:rsidR="001A2053">
              <w:rPr>
                <w:rFonts w:ascii="Calibri" w:hAnsi="Calibri" w:cs="Calibri"/>
                <w:sz w:val="14"/>
                <w:szCs w:val="14"/>
              </w:rPr>
              <w:t>j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25 000,00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25 000,00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0,00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1036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Správa v lesním hospodářství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0,00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1XXX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Zemědělství, lesní hospodářství a rybářství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1 134 000,00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938 246,00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82,74%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806 948,00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1D1A" w:rsidRPr="007C78B3" w:rsidRDefault="00CB1D1A" w:rsidP="00302B81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131 298,00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2141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Vnitřní obchod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850 000,00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845 206,88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99,44%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845 206,88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2143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Cestovní ruch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501 750,00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470 681,46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93,81%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310 616,00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160 065,46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2212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Silnice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7 911 000,00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2 824 019,00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35,70%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9 167 854,02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-6 343 835,02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2219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Ostatní záležitosti pozemních komunikací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119 171 219,00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81 768 965,09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68,61%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73 697 245,35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8 071 719,74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lastRenderedPageBreak/>
              <w:t>2223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Bezpečnost silničního provozu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1 230 000,00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669 379,00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54,42%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363 290,00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306 089,00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2292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Dopravní obslužnost veřejnými službami - linková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61 900 422,62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52 212 040,80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84,35%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50 530 080,90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1 681 959,90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2310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Pitná voda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45 000,00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41 700,00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92,67%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1E212F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0,0</w:t>
            </w:r>
            <w:r w:rsidR="00CB1D1A"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41 700,00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2321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1A205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Odvádění a čištění odpadn</w:t>
            </w:r>
            <w:r w:rsidR="001A2053">
              <w:rPr>
                <w:rFonts w:ascii="Calibri" w:hAnsi="Calibri" w:cs="Calibri"/>
                <w:sz w:val="14"/>
                <w:szCs w:val="14"/>
              </w:rPr>
              <w:t>ích</w:t>
            </w:r>
            <w:r w:rsidRPr="007C78B3">
              <w:rPr>
                <w:rFonts w:ascii="Calibri" w:hAnsi="Calibri" w:cs="Calibri"/>
                <w:sz w:val="14"/>
                <w:szCs w:val="14"/>
              </w:rPr>
              <w:t xml:space="preserve"> vod a nakládání s kaly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3 000 000,00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2 269 075,33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75,64%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4 545 155,68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-2 276 080,35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2322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Prevence znečišťování vody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14 314,30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95,43%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17 399,80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-3 085,50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2331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1A2053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Úpravy vodohospodářsky</w:t>
            </w:r>
            <w:r w:rsidR="00CB1D1A" w:rsidRPr="007C78B3">
              <w:rPr>
                <w:rFonts w:ascii="Calibri" w:hAnsi="Calibri" w:cs="Calibri"/>
                <w:sz w:val="14"/>
                <w:szCs w:val="14"/>
              </w:rPr>
              <w:t xml:space="preserve"> významných a vodárenských toků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63 000,00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63 000,00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13 000,00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2333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Úpravy drobných vodních toků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2 334 000,00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2 308 985,05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98,93%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1 570 227,06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738 757,99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2411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Záležitosti pošt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1 440 000,00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1 176 547,68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81,70%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516 141,84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660 405,84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2419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Ostatní záležitosti spojů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0,00</w:t>
            </w:r>
          </w:p>
        </w:tc>
      </w:tr>
      <w:tr w:rsidR="00CB1D1A" w:rsidRPr="007C78B3" w:rsidTr="00172E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2510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Podpora podnikání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1 998 000,00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-1 998 000,00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1D1A" w:rsidRPr="007C78B3" w:rsidRDefault="001824E7" w:rsidP="001824E7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2XXX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Průmyslová a ostatní odvětví hospodářství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198 461 391,62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144 663 914,59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72,89%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142 766 010,65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1 897 903,94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3111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Mateřské školy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41 273 195,38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26 723 861,11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64,75%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27 657 501,37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-933 640,26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3113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Základní školy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221 577 953,23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191 791 898,01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86,56%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144 118 649,15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47 673 248,86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3121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Gymnázia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8 583 477,00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8 460 047,91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98,56%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15 308 640,99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-6 848 593,08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3122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Střední odborné školy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10 767 116,00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9 756 849,70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90,62%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1 534 537,32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8 222 312,38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3123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1A205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Střední školy poskyt</w:t>
            </w:r>
            <w:r w:rsidR="001A2053">
              <w:rPr>
                <w:rFonts w:ascii="Calibri" w:hAnsi="Calibri" w:cs="Calibri"/>
                <w:sz w:val="14"/>
                <w:szCs w:val="14"/>
              </w:rPr>
              <w:t>ující střední vzdělání</w:t>
            </w:r>
            <w:r w:rsidRPr="007C78B3">
              <w:rPr>
                <w:rFonts w:ascii="Calibri" w:hAnsi="Calibri" w:cs="Calibri"/>
                <w:sz w:val="14"/>
                <w:szCs w:val="14"/>
              </w:rPr>
              <w:t xml:space="preserve"> s výučním listem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30 000,00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22 499,95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75,00%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29 998,32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-7 498,37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3124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1A2053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Střední školy a konzer</w:t>
            </w:r>
            <w:r w:rsidR="001A2053">
              <w:rPr>
                <w:rFonts w:ascii="Calibri" w:hAnsi="Calibri" w:cs="Calibri"/>
                <w:sz w:val="14"/>
                <w:szCs w:val="14"/>
              </w:rPr>
              <w:t>vatoře</w:t>
            </w:r>
            <w:r w:rsidRPr="007C78B3">
              <w:rPr>
                <w:rFonts w:ascii="Calibri" w:hAnsi="Calibri" w:cs="Calibri"/>
                <w:sz w:val="14"/>
                <w:szCs w:val="14"/>
              </w:rPr>
              <w:t xml:space="preserve"> pro žáky se </w:t>
            </w:r>
            <w:r w:rsidR="001A2053">
              <w:rPr>
                <w:rFonts w:ascii="Calibri" w:hAnsi="Calibri" w:cs="Calibri"/>
                <w:sz w:val="14"/>
                <w:szCs w:val="14"/>
              </w:rPr>
              <w:t>speciálními vzdělávacími potřebami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1 125 000,00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1 125 000,00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1 100 000,00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3133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Dětské domovy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65 900,00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65 900,00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45 900,00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3231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Základní umělecké školy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21 970 000,00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21 599 762,71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98,31%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7 747 252,99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13 852 509,72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3233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Střediska volného času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44 659 457,55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44 659 457,55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40 248 016,00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4 411 441,55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3299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Ostatní záležitosti vzdělávání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780 700,00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773 877,00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99,13%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918 487,17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-144 610,17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3311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Divadelní činnost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17 916 303,00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17 916 303,00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13 293 551,00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4 622 752,00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3313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1A2053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Filmová </w:t>
            </w:r>
            <w:r w:rsidRPr="007C78B3">
              <w:rPr>
                <w:rFonts w:ascii="Calibri" w:hAnsi="Calibri" w:cs="Calibri"/>
                <w:sz w:val="14"/>
                <w:szCs w:val="14"/>
              </w:rPr>
              <w:t>tvorba,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7C78B3">
              <w:rPr>
                <w:rFonts w:ascii="Calibri" w:hAnsi="Calibri" w:cs="Calibri"/>
                <w:sz w:val="14"/>
                <w:szCs w:val="14"/>
              </w:rPr>
              <w:t>distribuce, kina a shrom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ažďování </w:t>
            </w:r>
            <w:r w:rsidRPr="007C78B3">
              <w:rPr>
                <w:rFonts w:ascii="Calibri" w:hAnsi="Calibri" w:cs="Calibri"/>
                <w:sz w:val="14"/>
                <w:szCs w:val="14"/>
              </w:rPr>
              <w:t>audio</w:t>
            </w:r>
            <w:r>
              <w:rPr>
                <w:rFonts w:ascii="Calibri" w:hAnsi="Calibri" w:cs="Calibri"/>
                <w:sz w:val="14"/>
                <w:szCs w:val="14"/>
              </w:rPr>
              <w:t>vizuálních archiválií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7 933 989,00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7 838 047,33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98,79%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14 237 398,75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-6 399 351,42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3314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Činnosti knihovnické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17 038 467,00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16 682 855,00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97,91%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15 763 044,00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919 811,00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3315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Činnosti muzeí a galerií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540 000,00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485 623,19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89,93%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679 966,13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-194 342,94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3319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Ostatní záležitosti kultury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38 118 420,00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35 750 991,59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93,79%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13 033 032,79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22 717 958,80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3322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Zachování a obnova kulturních památek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5 966 857,00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4 814 876,40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80,69%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6 235 660,82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-1 420 784,42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3326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2F1C60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Pořízení, zachování a obnova hodnot místního kulturního, národního a historického povědomí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85 000,00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0,00%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225 515,00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-225 515,00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3329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2F1C60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Ostatní </w:t>
            </w:r>
            <w:r w:rsidR="002F1C60">
              <w:rPr>
                <w:rFonts w:ascii="Calibri" w:hAnsi="Calibri" w:cs="Calibri"/>
                <w:sz w:val="14"/>
                <w:szCs w:val="14"/>
              </w:rPr>
              <w:t xml:space="preserve">záležitosti ochrany </w:t>
            </w:r>
            <w:r w:rsidRPr="007C78B3">
              <w:rPr>
                <w:rFonts w:ascii="Calibri" w:hAnsi="Calibri" w:cs="Calibri"/>
                <w:sz w:val="14"/>
                <w:szCs w:val="14"/>
              </w:rPr>
              <w:t>památek a péče o kult</w:t>
            </w:r>
            <w:r w:rsidR="002F1C60">
              <w:rPr>
                <w:rFonts w:ascii="Calibri" w:hAnsi="Calibri" w:cs="Calibri"/>
                <w:sz w:val="14"/>
                <w:szCs w:val="14"/>
              </w:rPr>
              <w:t xml:space="preserve">urní </w:t>
            </w:r>
            <w:r w:rsidRPr="007C78B3">
              <w:rPr>
                <w:rFonts w:ascii="Calibri" w:hAnsi="Calibri" w:cs="Calibri"/>
                <w:sz w:val="14"/>
                <w:szCs w:val="14"/>
              </w:rPr>
              <w:t>dědictví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350 000,00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0,00%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484 217,80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-484 217,80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3341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Rozhlas a televize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2 508 574,00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2 443 077,44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97,39%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2 266 938,96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176 138,48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3349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Ostatní záležitosti sdělovacích prostředků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1 605 000,00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1 577 556,26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98,29%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1 357 259,22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220 297,04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3399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2F1C60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Ostatní záležitosti kultury,</w:t>
            </w:r>
            <w:r w:rsidR="002F1C60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7C78B3">
              <w:rPr>
                <w:rFonts w:ascii="Calibri" w:hAnsi="Calibri" w:cs="Calibri"/>
                <w:sz w:val="14"/>
                <w:szCs w:val="14"/>
              </w:rPr>
              <w:t>církví a sděl</w:t>
            </w:r>
            <w:r w:rsidR="002F1C60">
              <w:rPr>
                <w:rFonts w:ascii="Calibri" w:hAnsi="Calibri" w:cs="Calibri"/>
                <w:sz w:val="14"/>
                <w:szCs w:val="14"/>
              </w:rPr>
              <w:t>ovacích prostředků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278 300,00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278 300,00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278 300,00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3412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Sportovní zařízení ve vlastnictví obce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106 224 478,00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89 236 806,91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84,01%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37 346 380,33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51 890 426,58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3419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Ostatní sportovní činnost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71 035 819,49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68 853 100,65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96,93%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55 559 376,68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13 293 723,97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3421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Využití volného času dětí a mládeže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14 815 000,00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11 919 061,09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80,45%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371 075,00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11 547 986,09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3429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Ostatní zájmová činnost a rekreace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2 562 028,00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2 559 167,24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99,89%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7 400 000,00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-4 840 832,76</w:t>
            </w:r>
          </w:p>
        </w:tc>
      </w:tr>
      <w:tr w:rsidR="00CB1D1A" w:rsidRPr="007C78B3" w:rsidTr="000554DC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3519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Ostatní ambulantní péče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-15 000,00</w:t>
            </w:r>
          </w:p>
        </w:tc>
      </w:tr>
      <w:tr w:rsidR="00CB1D1A" w:rsidRPr="007C78B3" w:rsidTr="000554DC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3522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Ostatní nemocnice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40 000,00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0,00%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0,00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3524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Léčebny dlouhodobě nemocných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30 000,00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30 000,00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30 000,00</w:t>
            </w:r>
          </w:p>
        </w:tc>
      </w:tr>
      <w:tr w:rsidR="00CB1D1A" w:rsidRPr="007C78B3" w:rsidTr="002E633B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3525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Hospice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45 000,00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45 000,00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45 000,00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0,00</w:t>
            </w:r>
          </w:p>
        </w:tc>
      </w:tr>
      <w:tr w:rsidR="00CB1D1A" w:rsidRPr="007C78B3" w:rsidTr="002E633B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3533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Zdravotnická záchranná služba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39 000,00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39 000,00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49 000,00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-10 000,00</w:t>
            </w:r>
          </w:p>
        </w:tc>
      </w:tr>
      <w:tr w:rsidR="00CB1D1A" w:rsidRPr="007C78B3" w:rsidTr="002E633B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3539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8B70A9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Ostatní zdravotnická zaříz</w:t>
            </w:r>
            <w:r w:rsidR="008B70A9">
              <w:rPr>
                <w:rFonts w:ascii="Calibri" w:hAnsi="Calibri" w:cs="Calibri"/>
                <w:sz w:val="14"/>
                <w:szCs w:val="14"/>
              </w:rPr>
              <w:t>ení a služby pro zdravotnictví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17 073 317,00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14 430 631,21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84,52%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1 892 560,32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12 538 070,89</w:t>
            </w:r>
          </w:p>
        </w:tc>
      </w:tr>
      <w:tr w:rsidR="00CB1D1A" w:rsidRPr="007C78B3" w:rsidTr="002E633B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3599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Ostatní činnost ve zdravotnictví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60 000,00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60 000,00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16 000,00</w:t>
            </w:r>
          </w:p>
        </w:tc>
      </w:tr>
      <w:tr w:rsidR="00CB1D1A" w:rsidRPr="007C78B3" w:rsidTr="002E633B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3612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Bytové hospodářství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48 766 788,00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42 180 268,37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86,49%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51 099 732,75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-8 919 464,38</w:t>
            </w:r>
          </w:p>
        </w:tc>
      </w:tr>
      <w:tr w:rsidR="00CB1D1A" w:rsidRPr="007C78B3" w:rsidTr="002E633B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3613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Nebytové hospodářství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600 000,00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565 648,38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94,27%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5 929 988,50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-5 364 340,12</w:t>
            </w:r>
          </w:p>
        </w:tc>
      </w:tr>
      <w:tr w:rsidR="00CB1D1A" w:rsidRPr="007C78B3" w:rsidTr="002E633B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3619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Ostatní rozvoj bydlení a bytového hospodářství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44 087 336,00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42 819 667,29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97,12%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37 305 124,12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5 514 543,17</w:t>
            </w:r>
          </w:p>
        </w:tc>
      </w:tr>
      <w:tr w:rsidR="00CB1D1A" w:rsidRPr="007C78B3" w:rsidTr="002E633B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3631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Veřejné osvětlení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65 346 472,04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46 645 758,04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71,38%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34 903 199,20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11 742 558,84</w:t>
            </w:r>
          </w:p>
        </w:tc>
      </w:tr>
      <w:tr w:rsidR="00CB1D1A" w:rsidRPr="007C78B3" w:rsidTr="002E633B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3632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Pohřebnictví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7 521 766,00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7 217 537,69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95,96%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5 779 814,57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1 437 723,12</w:t>
            </w:r>
          </w:p>
        </w:tc>
      </w:tr>
      <w:tr w:rsidR="00CB1D1A" w:rsidRPr="007C78B3" w:rsidTr="002E633B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3635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Územní plánování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3 895 050,00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1 758 595,85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45,15%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772 619,62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985 976,23</w:t>
            </w:r>
          </w:p>
        </w:tc>
      </w:tr>
      <w:tr w:rsidR="00CB1D1A" w:rsidRPr="007C78B3" w:rsidTr="002E633B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3639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Komunální služby a územní rozvoj jinde nezařazené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12 255 255,00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7 421 148,46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60,55%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5 081 450,71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2 339 697,75</w:t>
            </w:r>
          </w:p>
        </w:tc>
      </w:tr>
      <w:tr w:rsidR="00CB1D1A" w:rsidRPr="007C78B3" w:rsidTr="002E633B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lastRenderedPageBreak/>
              <w:t>3722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Sběr a svoz komunálních odpadů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69 602 515,00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69 343 039,71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99,63%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63 087 773,97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6 255 265,74</w:t>
            </w:r>
          </w:p>
        </w:tc>
      </w:tr>
      <w:tr w:rsidR="00CB1D1A" w:rsidRPr="007C78B3" w:rsidTr="002E633B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3725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Využívání a zneškodňování komunálních odpadů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80 850,00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80 767,50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99,90%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80 767,50</w:t>
            </w:r>
          </w:p>
        </w:tc>
      </w:tr>
      <w:tr w:rsidR="00CB1D1A" w:rsidRPr="007C78B3" w:rsidTr="002E633B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3727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Prevence vzniku odpadů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3 700 000,00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3 699 174,28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99,98%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181 500,00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3 517 674,28</w:t>
            </w:r>
          </w:p>
        </w:tc>
      </w:tr>
      <w:tr w:rsidR="00CB1D1A" w:rsidRPr="007C78B3" w:rsidTr="002E633B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3728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Monitoring nakládání s odpady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20 000,00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20 000,00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0,00</w:t>
            </w:r>
          </w:p>
        </w:tc>
      </w:tr>
      <w:tr w:rsidR="00CB1D1A" w:rsidRPr="007C78B3" w:rsidTr="002E633B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3745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Péče o vzhled obcí a veřejnou zeleň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104 617 789,00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95 380 181,22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91,17%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62 557 243,17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32 822 938,05</w:t>
            </w:r>
          </w:p>
        </w:tc>
      </w:tr>
      <w:tr w:rsidR="00CB1D1A" w:rsidRPr="007C78B3" w:rsidTr="002E633B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3793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Ekologie v dopravě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4 955 000,00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4 827 250,58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97,42%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2 376 656,32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2 450 594,26</w:t>
            </w:r>
          </w:p>
        </w:tc>
      </w:tr>
      <w:tr w:rsidR="00CB1D1A" w:rsidRPr="007C78B3" w:rsidTr="002E633B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3799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Ostatní ekologické záležitosti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1 281 000,00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1 281 000,00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946 000,00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335 000,00</w:t>
            </w:r>
          </w:p>
        </w:tc>
      </w:tr>
      <w:tr w:rsidR="00CB1D1A" w:rsidRPr="007C78B3" w:rsidTr="002E633B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3900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EF6DEE" w:rsidP="00EF6DEE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Ostatní </w:t>
            </w:r>
            <w:r w:rsidR="00CB1D1A" w:rsidRPr="007C78B3">
              <w:rPr>
                <w:rFonts w:ascii="Calibri" w:hAnsi="Calibri" w:cs="Calibri"/>
                <w:sz w:val="14"/>
                <w:szCs w:val="14"/>
              </w:rPr>
              <w:t>činnosti souvis</w:t>
            </w:r>
            <w:r>
              <w:rPr>
                <w:rFonts w:ascii="Calibri" w:hAnsi="Calibri" w:cs="Calibri"/>
                <w:sz w:val="14"/>
                <w:szCs w:val="14"/>
              </w:rPr>
              <w:t>ející s</w:t>
            </w:r>
            <w:r w:rsidR="00CB1D1A" w:rsidRPr="007C78B3">
              <w:rPr>
                <w:rFonts w:ascii="Calibri" w:hAnsi="Calibri" w:cs="Calibri"/>
                <w:sz w:val="14"/>
                <w:szCs w:val="14"/>
              </w:rPr>
              <w:t>e službami pro fyzické osoby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129 300,00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128 427,00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99,32%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3 719 545,00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-3 591 118,00</w:t>
            </w:r>
          </w:p>
        </w:tc>
      </w:tr>
      <w:tr w:rsidR="00CB1D1A" w:rsidRPr="007C78B3" w:rsidTr="002E633B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1D1A" w:rsidRPr="007C78B3" w:rsidRDefault="001824E7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3XXX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Služby pro obyvatelstvo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1 021 957 472,69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903 308 015,62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88,39%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681 667 708,04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221 640 307,58</w:t>
            </w:r>
          </w:p>
        </w:tc>
      </w:tr>
      <w:tr w:rsidR="00CB1D1A" w:rsidRPr="007C78B3" w:rsidTr="002E633B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4329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Ostatní sociální péče a pomoc dětem a mládeži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19 400,00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19 385,20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99,92%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20 164,30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-779,10</w:t>
            </w:r>
          </w:p>
        </w:tc>
      </w:tr>
      <w:tr w:rsidR="00CB1D1A" w:rsidRPr="007C78B3" w:rsidTr="002E633B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4339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Ostatní sociální péče a pomoc rodině a manželství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4 685 463,40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4 685 463,40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2 604 959,10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2 080 504,30</w:t>
            </w:r>
          </w:p>
        </w:tc>
      </w:tr>
      <w:tr w:rsidR="00CB1D1A" w:rsidRPr="007C78B3" w:rsidTr="002E633B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4341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EF6DEE" w:rsidP="00EF6DEE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Sociální </w:t>
            </w:r>
            <w:r w:rsidR="00CB1D1A" w:rsidRPr="007C78B3">
              <w:rPr>
                <w:rFonts w:ascii="Calibri" w:hAnsi="Calibri" w:cs="Calibri"/>
                <w:sz w:val="14"/>
                <w:szCs w:val="14"/>
              </w:rPr>
              <w:t>pomoc osobám v</w:t>
            </w:r>
            <w:r>
              <w:rPr>
                <w:rFonts w:ascii="Calibri" w:hAnsi="Calibri" w:cs="Calibri"/>
                <w:sz w:val="14"/>
                <w:szCs w:val="14"/>
              </w:rPr>
              <w:t> </w:t>
            </w:r>
            <w:r w:rsidR="00CB1D1A" w:rsidRPr="007C78B3">
              <w:rPr>
                <w:rFonts w:ascii="Calibri" w:hAnsi="Calibri" w:cs="Calibri"/>
                <w:sz w:val="14"/>
                <w:szCs w:val="14"/>
              </w:rPr>
              <w:t>hm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otné </w:t>
            </w:r>
            <w:r w:rsidR="00CB1D1A" w:rsidRPr="007C78B3">
              <w:rPr>
                <w:rFonts w:ascii="Calibri" w:hAnsi="Calibri" w:cs="Calibri"/>
                <w:sz w:val="14"/>
                <w:szCs w:val="14"/>
              </w:rPr>
              <w:t>nouzi a obč</w:t>
            </w:r>
            <w:r>
              <w:rPr>
                <w:rFonts w:ascii="Calibri" w:hAnsi="Calibri" w:cs="Calibri"/>
                <w:sz w:val="14"/>
                <w:szCs w:val="14"/>
              </w:rPr>
              <w:t>anům sociálně nepřizpůsobivým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560 000,00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550 000,00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98,21%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70 000,00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480 000,00</w:t>
            </w:r>
          </w:p>
        </w:tc>
      </w:tr>
      <w:tr w:rsidR="00CB1D1A" w:rsidRPr="007C78B3" w:rsidTr="002E633B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4342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EF6DEE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Sociální péče a pomoc přistěhov</w:t>
            </w:r>
            <w:r w:rsidR="00EF6DEE">
              <w:rPr>
                <w:rFonts w:ascii="Calibri" w:hAnsi="Calibri" w:cs="Calibri"/>
                <w:sz w:val="14"/>
                <w:szCs w:val="14"/>
              </w:rPr>
              <w:t xml:space="preserve">alcům </w:t>
            </w:r>
            <w:r w:rsidRPr="007C78B3">
              <w:rPr>
                <w:rFonts w:ascii="Calibri" w:hAnsi="Calibri" w:cs="Calibri"/>
                <w:sz w:val="14"/>
                <w:szCs w:val="14"/>
              </w:rPr>
              <w:t>a vybraným etnikům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99 000,00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99 000,00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73 000,00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26 000,00</w:t>
            </w:r>
          </w:p>
        </w:tc>
      </w:tr>
      <w:tr w:rsidR="00CB1D1A" w:rsidRPr="007C78B3" w:rsidTr="002E633B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4344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Sociální rehabilitace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149 500,00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149 500,00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99 500,00</w:t>
            </w:r>
          </w:p>
        </w:tc>
      </w:tr>
      <w:tr w:rsidR="00CB1D1A" w:rsidRPr="007C78B3" w:rsidTr="002E633B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4349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EF6DEE" w:rsidP="00EF6DEE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Ostatní </w:t>
            </w:r>
            <w:r w:rsidR="00CB1D1A" w:rsidRPr="007C78B3">
              <w:rPr>
                <w:rFonts w:ascii="Calibri" w:hAnsi="Calibri" w:cs="Calibri"/>
                <w:sz w:val="14"/>
                <w:szCs w:val="14"/>
              </w:rPr>
              <w:t>soc</w:t>
            </w:r>
            <w:r>
              <w:rPr>
                <w:rFonts w:ascii="Calibri" w:hAnsi="Calibri" w:cs="Calibri"/>
                <w:sz w:val="14"/>
                <w:szCs w:val="14"/>
              </w:rPr>
              <w:t>iální</w:t>
            </w:r>
            <w:r w:rsidR="00CB1D1A" w:rsidRPr="007C78B3">
              <w:rPr>
                <w:rFonts w:ascii="Calibri" w:hAnsi="Calibri" w:cs="Calibri"/>
                <w:sz w:val="14"/>
                <w:szCs w:val="14"/>
              </w:rPr>
              <w:t xml:space="preserve"> péče a pomoc ostatním skup</w:t>
            </w:r>
            <w:r>
              <w:rPr>
                <w:rFonts w:ascii="Calibri" w:hAnsi="Calibri" w:cs="Calibri"/>
                <w:sz w:val="14"/>
                <w:szCs w:val="14"/>
              </w:rPr>
              <w:t>inám fyzických</w:t>
            </w:r>
            <w:r w:rsidR="00CB1D1A" w:rsidRPr="007C78B3">
              <w:rPr>
                <w:rFonts w:ascii="Calibri" w:hAnsi="Calibri" w:cs="Calibri"/>
                <w:sz w:val="14"/>
                <w:szCs w:val="14"/>
              </w:rPr>
              <w:t xml:space="preserve"> osob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6 575 000,00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5 341 455,50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81,24%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1 523 470,60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3 817 984,90</w:t>
            </w:r>
          </w:p>
        </w:tc>
      </w:tr>
      <w:tr w:rsidR="00CB1D1A" w:rsidRPr="007C78B3" w:rsidTr="002E633B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4350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Domovy pro seniory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110 000,00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110 000,00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130 000,00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-20 000,00</w:t>
            </w:r>
          </w:p>
        </w:tc>
      </w:tr>
      <w:tr w:rsidR="00CB1D1A" w:rsidRPr="007C78B3" w:rsidTr="002E633B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4351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EF6DEE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Osobní asist</w:t>
            </w:r>
            <w:r w:rsidR="00EF6DEE">
              <w:rPr>
                <w:rFonts w:ascii="Calibri" w:hAnsi="Calibri" w:cs="Calibri"/>
                <w:sz w:val="14"/>
                <w:szCs w:val="14"/>
              </w:rPr>
              <w:t xml:space="preserve">ence, pečovatelská služba a podpora samostatného </w:t>
            </w:r>
            <w:r w:rsidRPr="007C78B3">
              <w:rPr>
                <w:rFonts w:ascii="Calibri" w:hAnsi="Calibri" w:cs="Calibri"/>
                <w:sz w:val="14"/>
                <w:szCs w:val="14"/>
              </w:rPr>
              <w:t>bydlení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487 000,00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487 000,00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455 000,00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32 000,00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4354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Chráněné bydlení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270 000,00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270 000,00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20 000,00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4356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Denní stacionáře a centra denních služeb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280 000,00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280 000,00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0,00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4357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EF6DEE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Domovy pro osoby se zdr</w:t>
            </w:r>
            <w:r w:rsidR="00EF6DEE">
              <w:rPr>
                <w:rFonts w:ascii="Calibri" w:hAnsi="Calibri" w:cs="Calibri"/>
                <w:sz w:val="14"/>
                <w:szCs w:val="14"/>
              </w:rPr>
              <w:t>avotním</w:t>
            </w:r>
            <w:r w:rsidRPr="007C78B3">
              <w:rPr>
                <w:rFonts w:ascii="Calibri" w:hAnsi="Calibri" w:cs="Calibri"/>
                <w:sz w:val="14"/>
                <w:szCs w:val="14"/>
              </w:rPr>
              <w:t xml:space="preserve"> post</w:t>
            </w:r>
            <w:r w:rsidR="00EF6DEE">
              <w:rPr>
                <w:rFonts w:ascii="Calibri" w:hAnsi="Calibri" w:cs="Calibri"/>
                <w:sz w:val="14"/>
                <w:szCs w:val="14"/>
              </w:rPr>
              <w:t>ižením</w:t>
            </w:r>
            <w:r w:rsidRPr="007C78B3">
              <w:rPr>
                <w:rFonts w:ascii="Calibri" w:hAnsi="Calibri" w:cs="Calibri"/>
                <w:sz w:val="14"/>
                <w:szCs w:val="14"/>
              </w:rPr>
              <w:t xml:space="preserve"> a domovy se </w:t>
            </w:r>
            <w:r w:rsidR="00EF6DEE">
              <w:rPr>
                <w:rFonts w:ascii="Calibri" w:hAnsi="Calibri" w:cs="Calibri"/>
                <w:sz w:val="14"/>
                <w:szCs w:val="14"/>
              </w:rPr>
              <w:t>zvláštním režimem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33 000,00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33 000,00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48 000,00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-15 000,00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4359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Ostatní služby a činnosti v oblasti sociální péče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355 732,00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324 900,34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91,33%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478 617,70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-153 717,36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4371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EF6DEE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Raná péče a sociálně aktivizační služby </w:t>
            </w:r>
            <w:r w:rsidR="00CB1D1A" w:rsidRPr="007C78B3">
              <w:rPr>
                <w:rFonts w:ascii="Calibri" w:hAnsi="Calibri" w:cs="Calibri"/>
                <w:sz w:val="14"/>
                <w:szCs w:val="14"/>
              </w:rPr>
              <w:t>pro rodiny s dětmi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216 000,00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216 000,00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92 000,00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124 000,00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4374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EF6DEE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Azylové </w:t>
            </w:r>
            <w:r w:rsidR="00CB1D1A" w:rsidRPr="007C78B3">
              <w:rPr>
                <w:rFonts w:ascii="Calibri" w:hAnsi="Calibri" w:cs="Calibri"/>
                <w:sz w:val="14"/>
                <w:szCs w:val="14"/>
              </w:rPr>
              <w:t>domy, nízkoprahová denní centra a noclehárny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2 600 000,00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2 455 294,32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94,43%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855 000,00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1 600 294,32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4375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Nízkoprahová zařízení pro děti a mládež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200 000,00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200 000,00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50 000,00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4376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EF6DEE" w:rsidP="00EF6DEE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Služby </w:t>
            </w:r>
            <w:r w:rsidR="00CB1D1A" w:rsidRPr="007C78B3">
              <w:rPr>
                <w:rFonts w:ascii="Calibri" w:hAnsi="Calibri" w:cs="Calibri"/>
                <w:sz w:val="14"/>
                <w:szCs w:val="14"/>
              </w:rPr>
              <w:t>násl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edné </w:t>
            </w:r>
            <w:r w:rsidR="00CB1D1A" w:rsidRPr="007C78B3">
              <w:rPr>
                <w:rFonts w:ascii="Calibri" w:hAnsi="Calibri" w:cs="Calibri"/>
                <w:sz w:val="14"/>
                <w:szCs w:val="14"/>
              </w:rPr>
              <w:t>péče,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terapeutické komunity a kontaktní </w:t>
            </w:r>
            <w:r w:rsidR="00CB1D1A" w:rsidRPr="007C78B3">
              <w:rPr>
                <w:rFonts w:ascii="Calibri" w:hAnsi="Calibri" w:cs="Calibri"/>
                <w:sz w:val="14"/>
                <w:szCs w:val="14"/>
              </w:rPr>
              <w:t>centra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380 000,00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380 000,00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340 000,00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40 000,00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4377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Sociálně terapeutické dílny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110 000,00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110 000,00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0,00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4378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Terénní programy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30 000,00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30 000,00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5 000,00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4379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Ostatní služby a činnosti v oblasti soc. prevence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961 150,00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885 523,00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92,13%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626 000,00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259 523,00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4399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EF6DEE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Ostatní záležitosti sociálních </w:t>
            </w:r>
            <w:r w:rsidR="00CB1D1A" w:rsidRPr="007C78B3">
              <w:rPr>
                <w:rFonts w:ascii="Calibri" w:hAnsi="Calibri" w:cs="Calibri"/>
                <w:sz w:val="14"/>
                <w:szCs w:val="14"/>
              </w:rPr>
              <w:t>věcí a politiky zaměstnano</w:t>
            </w:r>
            <w:r>
              <w:rPr>
                <w:rFonts w:ascii="Calibri" w:hAnsi="Calibri" w:cs="Calibri"/>
                <w:sz w:val="14"/>
                <w:szCs w:val="14"/>
              </w:rPr>
              <w:t>sti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1 051 130,00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1 041 887,64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99,12%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427 000,00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614 887,64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1D1A" w:rsidRPr="007C78B3" w:rsidRDefault="001824E7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4XXX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Sociální věci a politika zaměstnanosti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19 172 375,40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17 668 409,40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1D1A" w:rsidRPr="007C78B3" w:rsidRDefault="00CB1D1A" w:rsidP="00A53689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92,1</w:t>
            </w:r>
            <w:r w:rsidR="00A53689"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8 608 211,70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5 000,00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5213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Krizová opatření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579 130,00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522 070,01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90,15%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342874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0,0</w:t>
            </w:r>
            <w:r w:rsidR="00CB1D1A"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522 070,01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5273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Ostatní správa v oblasti krizového řízení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3 671 100,00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1 698 646,16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46,27%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12 071 738,58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-10 373 092,42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5311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Bezpečnost a veřejný pořádek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63 598 465,00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61 693 335,96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97,00%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58 403 954,44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3 289 381,52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5512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Požární ochrana - dobrovolná část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8 326 309,00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3 869 158,03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46,47%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11 609 286,04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-7 740 128,01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1D1A" w:rsidRPr="007C78B3" w:rsidRDefault="001824E7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5XXX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Bezpečnost státu a právní ochrana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76 175 004,00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67 783 210,16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88,98%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82 084 979,06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-14 301 768,90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6112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Zastupitelstva obcí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19 257 000,00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15 138 898,98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78,62%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13 911 513,32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1 227 385,66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6115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Volby do zastupitelstev územních samosprávných cel</w:t>
            </w:r>
            <w:r w:rsidR="00342C61">
              <w:rPr>
                <w:rFonts w:ascii="Calibri" w:hAnsi="Calibri" w:cs="Calibri"/>
                <w:sz w:val="14"/>
                <w:szCs w:val="14"/>
              </w:rPr>
              <w:t>k</w:t>
            </w:r>
            <w:r w:rsidR="007921E2">
              <w:rPr>
                <w:rFonts w:ascii="Calibri" w:hAnsi="Calibri" w:cs="Calibri"/>
                <w:sz w:val="14"/>
                <w:szCs w:val="14"/>
              </w:rPr>
              <w:t>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2 313 000,00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2 316 528,50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100,15%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2 316 528,50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6117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Volby do Evropského parlamentu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1 536 000,00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1 489 067,78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96,94%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1 489 067,78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6118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Volba prezidenta republiky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1 985 065,31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-1 985 065,31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6171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Činnost místní správy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344 202 368,45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314 307 214,47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91,31%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299 594 161,48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14 713 052,99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6310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Obecné příjmy a výdaje z finančních operací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408 000,00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244 597,08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59,95%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224 460,03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20 137,05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6320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Pojištění funkčně nespecifikované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5 109 117,00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4 838 868,00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94,71%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3 540 892,00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1 297 976,00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6330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Převody vlastním fondům v rozpočtech územní úrovně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1 839 966 926,93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3 163 580 574,40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-1 323 613 647,47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6399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Ostatní finanční operace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36 025 000,00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37 081 998,64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102,93%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30 617 629,01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6 464 369,63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6402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Finanční vypořádání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119 863,73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119 863,73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100,00%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643 900,01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-524 036,28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6409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Ostatní činnosti jinde nezařazené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64 421 678,50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 xml:space="preserve">34 236 671,61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7C78B3">
              <w:rPr>
                <w:rFonts w:ascii="Calibri" w:hAnsi="Calibri" w:cs="Calibri"/>
                <w:sz w:val="14"/>
                <w:szCs w:val="14"/>
              </w:rPr>
              <w:t>53,14%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24 342 487,08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color w:val="000000"/>
                <w:sz w:val="14"/>
                <w:szCs w:val="14"/>
              </w:rPr>
              <w:t>9 894 184,53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1D1A" w:rsidRPr="007C78B3" w:rsidRDefault="001824E7" w:rsidP="001824E7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>6XXX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Všeobecná veřejná správa a služby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473 392 027,68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2 249 740 635,72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>475,24%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3 538 440 682,64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-1 288 700 046,92</w:t>
            </w:r>
          </w:p>
        </w:tc>
      </w:tr>
      <w:tr w:rsidR="00CB1D1A" w:rsidRPr="007C78B3" w:rsidTr="00EF6DEE">
        <w:trPr>
          <w:trHeight w:val="240"/>
        </w:trPr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VÝDAJE CELKEM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1 790 292 271,39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3 384 102 431,49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189,03%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4 454 374 540,09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-1 288 695 046,92</w:t>
            </w:r>
          </w:p>
        </w:tc>
      </w:tr>
      <w:tr w:rsidR="00CB1D1A" w:rsidRPr="007C78B3" w:rsidTr="00EF6DEE">
        <w:trPr>
          <w:trHeight w:val="240"/>
        </w:trPr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VÝDAJE CELKEM PO KONSOLIDACI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1 790 292 271,39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1 544 135 504,56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86,25%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1 290 793 965,69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-1 288 695 046,92</w:t>
            </w:r>
          </w:p>
        </w:tc>
      </w:tr>
      <w:tr w:rsidR="00CB1D1A" w:rsidRPr="007C78B3" w:rsidTr="00EF6DEE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8B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Bez paragrafu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355 462 810,41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31 365 983,92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EF6DEE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EF6DEE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-237,86%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-222 471 753,69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253 837 737,61</w:t>
            </w:r>
          </w:p>
        </w:tc>
      </w:tr>
      <w:tr w:rsidR="00CB1D1A" w:rsidRPr="007C78B3" w:rsidTr="00EF6DEE">
        <w:trPr>
          <w:trHeight w:val="240"/>
        </w:trPr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FINANCOVÁNÍ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355 462 810,41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31 365 983,92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B1D1A" w:rsidRPr="00EF6DEE" w:rsidRDefault="00CB1D1A" w:rsidP="00DC506F">
            <w:pPr>
              <w:autoSpaceDE/>
              <w:autoSpaceDN/>
              <w:jc w:val="center"/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EF6DEE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-237,86%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-222 471 753,69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B1D1A" w:rsidRPr="007C78B3" w:rsidRDefault="00CB1D1A" w:rsidP="00DC506F">
            <w:pPr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7C78B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253 837 737,61</w:t>
            </w:r>
          </w:p>
        </w:tc>
      </w:tr>
    </w:tbl>
    <w:p w:rsidR="00CB1D1A" w:rsidRDefault="00CB1D1A" w:rsidP="007C78B3"/>
    <w:p w:rsidR="007C78B3" w:rsidRPr="007C78B3" w:rsidRDefault="007C78B3" w:rsidP="007C78B3"/>
    <w:p w:rsidR="00BA550D" w:rsidRDefault="00BA550D" w:rsidP="007F17EC">
      <w:pPr>
        <w:rPr>
          <w:rFonts w:ascii="Calibri" w:hAnsi="Calibri" w:cs="Calibri"/>
        </w:rPr>
      </w:pPr>
    </w:p>
    <w:sectPr w:rsidR="00BA550D" w:rsidSect="00EF6DEE">
      <w:pgSz w:w="11906" w:h="16838" w:code="9"/>
      <w:pgMar w:top="1418" w:right="1133" w:bottom="1418" w:left="1276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06F" w:rsidRDefault="00DC506F">
      <w:r>
        <w:separator/>
      </w:r>
    </w:p>
    <w:p w:rsidR="00DC506F" w:rsidRDefault="00DC506F"/>
  </w:endnote>
  <w:endnote w:type="continuationSeparator" w:id="0">
    <w:p w:rsidR="00DC506F" w:rsidRDefault="00DC506F">
      <w:r>
        <w:continuationSeparator/>
      </w:r>
    </w:p>
    <w:p w:rsidR="00DC506F" w:rsidRDefault="00DC50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6377203"/>
      <w:docPartObj>
        <w:docPartGallery w:val="Page Numbers (Bottom of Page)"/>
        <w:docPartUnique/>
      </w:docPartObj>
    </w:sdtPr>
    <w:sdtEndPr/>
    <w:sdtContent>
      <w:p w:rsidR="00DC506F" w:rsidRDefault="00DC506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5D2">
          <w:rPr>
            <w:noProof/>
          </w:rPr>
          <w:t>65</w:t>
        </w:r>
        <w:r>
          <w:fldChar w:fldCharType="end"/>
        </w:r>
      </w:p>
    </w:sdtContent>
  </w:sdt>
  <w:p w:rsidR="00DC506F" w:rsidRDefault="00DC506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0022400"/>
      <w:docPartObj>
        <w:docPartGallery w:val="Page Numbers (Bottom of Page)"/>
        <w:docPartUnique/>
      </w:docPartObj>
    </w:sdtPr>
    <w:sdtEndPr/>
    <w:sdtContent>
      <w:p w:rsidR="00DC506F" w:rsidRDefault="008345D2">
        <w:pPr>
          <w:pStyle w:val="Zpat"/>
          <w:jc w:val="center"/>
        </w:pPr>
      </w:p>
    </w:sdtContent>
  </w:sdt>
  <w:p w:rsidR="00DC506F" w:rsidRDefault="00DC50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06F" w:rsidRDefault="00DC506F">
      <w:r>
        <w:separator/>
      </w:r>
    </w:p>
    <w:p w:rsidR="00DC506F" w:rsidRDefault="00DC506F"/>
  </w:footnote>
  <w:footnote w:type="continuationSeparator" w:id="0">
    <w:p w:rsidR="00DC506F" w:rsidRDefault="00DC506F">
      <w:r>
        <w:continuationSeparator/>
      </w:r>
    </w:p>
    <w:p w:rsidR="00DC506F" w:rsidRDefault="00DC50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4FEE"/>
    <w:multiLevelType w:val="hybridMultilevel"/>
    <w:tmpl w:val="3CD40A84"/>
    <w:lvl w:ilvl="0" w:tplc="9480A078">
      <w:start w:val="8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141A"/>
    <w:multiLevelType w:val="hybridMultilevel"/>
    <w:tmpl w:val="EFFE9C4E"/>
    <w:lvl w:ilvl="0" w:tplc="00BA5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C0832"/>
    <w:multiLevelType w:val="hybridMultilevel"/>
    <w:tmpl w:val="162C1A6C"/>
    <w:lvl w:ilvl="0" w:tplc="9480A078">
      <w:start w:val="8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3233D"/>
    <w:multiLevelType w:val="hybridMultilevel"/>
    <w:tmpl w:val="9B4AD6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C407B"/>
    <w:multiLevelType w:val="hybridMultilevel"/>
    <w:tmpl w:val="C75A7AA0"/>
    <w:lvl w:ilvl="0" w:tplc="9480A078">
      <w:start w:val="8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2480E"/>
    <w:multiLevelType w:val="hybridMultilevel"/>
    <w:tmpl w:val="EA9E40B4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159361C3"/>
    <w:multiLevelType w:val="hybridMultilevel"/>
    <w:tmpl w:val="8EA27606"/>
    <w:lvl w:ilvl="0" w:tplc="9480A078">
      <w:start w:val="8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C418E"/>
    <w:multiLevelType w:val="hybridMultilevel"/>
    <w:tmpl w:val="447A8A5A"/>
    <w:lvl w:ilvl="0" w:tplc="AEC2DB4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240D1"/>
    <w:multiLevelType w:val="hybridMultilevel"/>
    <w:tmpl w:val="A476E6B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34241"/>
    <w:multiLevelType w:val="hybridMultilevel"/>
    <w:tmpl w:val="F0F0E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826D2"/>
    <w:multiLevelType w:val="hybridMultilevel"/>
    <w:tmpl w:val="5400E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0605E"/>
    <w:multiLevelType w:val="hybridMultilevel"/>
    <w:tmpl w:val="0C32482C"/>
    <w:lvl w:ilvl="0" w:tplc="1F6A9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62A1D"/>
    <w:multiLevelType w:val="hybridMultilevel"/>
    <w:tmpl w:val="AECA2604"/>
    <w:lvl w:ilvl="0" w:tplc="0405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3AAC0FC0"/>
    <w:multiLevelType w:val="hybridMultilevel"/>
    <w:tmpl w:val="DC0EC6B4"/>
    <w:lvl w:ilvl="0" w:tplc="35520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A666C"/>
    <w:multiLevelType w:val="hybridMultilevel"/>
    <w:tmpl w:val="FE102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E5E2D"/>
    <w:multiLevelType w:val="hybridMultilevel"/>
    <w:tmpl w:val="DAA479C8"/>
    <w:lvl w:ilvl="0" w:tplc="B9C65F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D6F2B"/>
    <w:multiLevelType w:val="hybridMultilevel"/>
    <w:tmpl w:val="A800B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255E5"/>
    <w:multiLevelType w:val="hybridMultilevel"/>
    <w:tmpl w:val="83E2D9FC"/>
    <w:lvl w:ilvl="0" w:tplc="9480A078">
      <w:start w:val="85"/>
      <w:numFmt w:val="bullet"/>
      <w:lvlText w:val="-"/>
      <w:lvlJc w:val="left"/>
      <w:pPr>
        <w:ind w:left="2138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477D4038"/>
    <w:multiLevelType w:val="hybridMultilevel"/>
    <w:tmpl w:val="ED486722"/>
    <w:lvl w:ilvl="0" w:tplc="04050019">
      <w:start w:val="1"/>
      <w:numFmt w:val="lowerLetter"/>
      <w:lvlText w:val="%1."/>
      <w:lvlJc w:val="left"/>
      <w:pPr>
        <w:ind w:left="1148" w:hanging="360"/>
      </w:pPr>
    </w:lvl>
    <w:lvl w:ilvl="1" w:tplc="04050019" w:tentative="1">
      <w:start w:val="1"/>
      <w:numFmt w:val="lowerLetter"/>
      <w:lvlText w:val="%2."/>
      <w:lvlJc w:val="left"/>
      <w:pPr>
        <w:ind w:left="1868" w:hanging="360"/>
      </w:pPr>
    </w:lvl>
    <w:lvl w:ilvl="2" w:tplc="0405001B" w:tentative="1">
      <w:start w:val="1"/>
      <w:numFmt w:val="lowerRoman"/>
      <w:lvlText w:val="%3."/>
      <w:lvlJc w:val="right"/>
      <w:pPr>
        <w:ind w:left="2588" w:hanging="180"/>
      </w:pPr>
    </w:lvl>
    <w:lvl w:ilvl="3" w:tplc="0405000F" w:tentative="1">
      <w:start w:val="1"/>
      <w:numFmt w:val="decimal"/>
      <w:lvlText w:val="%4."/>
      <w:lvlJc w:val="left"/>
      <w:pPr>
        <w:ind w:left="3308" w:hanging="360"/>
      </w:pPr>
    </w:lvl>
    <w:lvl w:ilvl="4" w:tplc="04050019" w:tentative="1">
      <w:start w:val="1"/>
      <w:numFmt w:val="lowerLetter"/>
      <w:lvlText w:val="%5."/>
      <w:lvlJc w:val="left"/>
      <w:pPr>
        <w:ind w:left="4028" w:hanging="360"/>
      </w:pPr>
    </w:lvl>
    <w:lvl w:ilvl="5" w:tplc="0405001B" w:tentative="1">
      <w:start w:val="1"/>
      <w:numFmt w:val="lowerRoman"/>
      <w:lvlText w:val="%6."/>
      <w:lvlJc w:val="right"/>
      <w:pPr>
        <w:ind w:left="4748" w:hanging="180"/>
      </w:pPr>
    </w:lvl>
    <w:lvl w:ilvl="6" w:tplc="0405000F" w:tentative="1">
      <w:start w:val="1"/>
      <w:numFmt w:val="decimal"/>
      <w:lvlText w:val="%7."/>
      <w:lvlJc w:val="left"/>
      <w:pPr>
        <w:ind w:left="5468" w:hanging="360"/>
      </w:pPr>
    </w:lvl>
    <w:lvl w:ilvl="7" w:tplc="04050019" w:tentative="1">
      <w:start w:val="1"/>
      <w:numFmt w:val="lowerLetter"/>
      <w:lvlText w:val="%8."/>
      <w:lvlJc w:val="left"/>
      <w:pPr>
        <w:ind w:left="6188" w:hanging="360"/>
      </w:pPr>
    </w:lvl>
    <w:lvl w:ilvl="8" w:tplc="040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9" w15:restartNumberingAfterBreak="0">
    <w:nsid w:val="47CA4F57"/>
    <w:multiLevelType w:val="hybridMultilevel"/>
    <w:tmpl w:val="FE720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950EB"/>
    <w:multiLevelType w:val="hybridMultilevel"/>
    <w:tmpl w:val="14E2779E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492C5F17"/>
    <w:multiLevelType w:val="hybridMultilevel"/>
    <w:tmpl w:val="79FE7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D40A7"/>
    <w:multiLevelType w:val="hybridMultilevel"/>
    <w:tmpl w:val="FAA05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A03CF"/>
    <w:multiLevelType w:val="hybridMultilevel"/>
    <w:tmpl w:val="9ACE4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367C6"/>
    <w:multiLevelType w:val="hybridMultilevel"/>
    <w:tmpl w:val="08727382"/>
    <w:lvl w:ilvl="0" w:tplc="C42ECDA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BBA5F9D"/>
    <w:multiLevelType w:val="hybridMultilevel"/>
    <w:tmpl w:val="5D10AD5E"/>
    <w:lvl w:ilvl="0" w:tplc="9480A078">
      <w:start w:val="8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50190"/>
    <w:multiLevelType w:val="hybridMultilevel"/>
    <w:tmpl w:val="1B1C79E4"/>
    <w:lvl w:ilvl="0" w:tplc="A49A1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72F00"/>
    <w:multiLevelType w:val="hybridMultilevel"/>
    <w:tmpl w:val="BFCC9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A49F6"/>
    <w:multiLevelType w:val="hybridMultilevel"/>
    <w:tmpl w:val="576E7B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00433"/>
    <w:multiLevelType w:val="hybridMultilevel"/>
    <w:tmpl w:val="57D63F60"/>
    <w:lvl w:ilvl="0" w:tplc="9480A078">
      <w:start w:val="8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A50C36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B2468"/>
    <w:multiLevelType w:val="hybridMultilevel"/>
    <w:tmpl w:val="CDFCDBA4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olor w:val="auto"/>
        <w:sz w:val="24"/>
      </w:rPr>
    </w:lvl>
    <w:lvl w:ilvl="1" w:tplc="1AF6C698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5EF515F7"/>
    <w:multiLevelType w:val="hybridMultilevel"/>
    <w:tmpl w:val="CDF83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F912AC"/>
    <w:multiLevelType w:val="hybridMultilevel"/>
    <w:tmpl w:val="11647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381C48"/>
    <w:multiLevelType w:val="hybridMultilevel"/>
    <w:tmpl w:val="792E48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74E84"/>
    <w:multiLevelType w:val="hybridMultilevel"/>
    <w:tmpl w:val="5A2823A4"/>
    <w:lvl w:ilvl="0" w:tplc="A0B4C9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6173"/>
        </w:tabs>
        <w:ind w:left="6173" w:hanging="360"/>
      </w:pPr>
      <w:rPr>
        <w:rFonts w:ascii="Courier New" w:hAnsi="Courier New" w:cs="Courier New" w:hint="default"/>
        <w:b w:val="0"/>
      </w:rPr>
    </w:lvl>
    <w:lvl w:ilvl="2" w:tplc="9480A078">
      <w:start w:val="8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theme="minorHAnsi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55BEE6F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ECC2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D4E1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E4E2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62B8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9CC08D1"/>
    <w:multiLevelType w:val="hybridMultilevel"/>
    <w:tmpl w:val="DFFC8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B6BFA"/>
    <w:multiLevelType w:val="hybridMultilevel"/>
    <w:tmpl w:val="3940D08A"/>
    <w:lvl w:ilvl="0" w:tplc="04050019">
      <w:start w:val="1"/>
      <w:numFmt w:val="lowerLetter"/>
      <w:lvlText w:val="%1."/>
      <w:lvlJc w:val="left"/>
      <w:pPr>
        <w:ind w:left="1006" w:hanging="360"/>
      </w:pPr>
    </w:lvl>
    <w:lvl w:ilvl="1" w:tplc="04050019" w:tentative="1">
      <w:start w:val="1"/>
      <w:numFmt w:val="lowerLetter"/>
      <w:lvlText w:val="%2."/>
      <w:lvlJc w:val="left"/>
      <w:pPr>
        <w:ind w:left="1726" w:hanging="360"/>
      </w:pPr>
    </w:lvl>
    <w:lvl w:ilvl="2" w:tplc="0405001B" w:tentative="1">
      <w:start w:val="1"/>
      <w:numFmt w:val="lowerRoman"/>
      <w:lvlText w:val="%3."/>
      <w:lvlJc w:val="right"/>
      <w:pPr>
        <w:ind w:left="2446" w:hanging="180"/>
      </w:pPr>
    </w:lvl>
    <w:lvl w:ilvl="3" w:tplc="0405000F" w:tentative="1">
      <w:start w:val="1"/>
      <w:numFmt w:val="decimal"/>
      <w:lvlText w:val="%4."/>
      <w:lvlJc w:val="left"/>
      <w:pPr>
        <w:ind w:left="3166" w:hanging="360"/>
      </w:pPr>
    </w:lvl>
    <w:lvl w:ilvl="4" w:tplc="04050019" w:tentative="1">
      <w:start w:val="1"/>
      <w:numFmt w:val="lowerLetter"/>
      <w:lvlText w:val="%5."/>
      <w:lvlJc w:val="left"/>
      <w:pPr>
        <w:ind w:left="3886" w:hanging="360"/>
      </w:pPr>
    </w:lvl>
    <w:lvl w:ilvl="5" w:tplc="0405001B" w:tentative="1">
      <w:start w:val="1"/>
      <w:numFmt w:val="lowerRoman"/>
      <w:lvlText w:val="%6."/>
      <w:lvlJc w:val="right"/>
      <w:pPr>
        <w:ind w:left="4606" w:hanging="180"/>
      </w:pPr>
    </w:lvl>
    <w:lvl w:ilvl="6" w:tplc="0405000F" w:tentative="1">
      <w:start w:val="1"/>
      <w:numFmt w:val="decimal"/>
      <w:lvlText w:val="%7."/>
      <w:lvlJc w:val="left"/>
      <w:pPr>
        <w:ind w:left="5326" w:hanging="360"/>
      </w:pPr>
    </w:lvl>
    <w:lvl w:ilvl="7" w:tplc="04050019" w:tentative="1">
      <w:start w:val="1"/>
      <w:numFmt w:val="lowerLetter"/>
      <w:lvlText w:val="%8."/>
      <w:lvlJc w:val="left"/>
      <w:pPr>
        <w:ind w:left="6046" w:hanging="360"/>
      </w:pPr>
    </w:lvl>
    <w:lvl w:ilvl="8" w:tplc="040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37" w15:restartNumberingAfterBreak="0">
    <w:nsid w:val="6C925988"/>
    <w:multiLevelType w:val="hybridMultilevel"/>
    <w:tmpl w:val="E2A43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8717C"/>
    <w:multiLevelType w:val="hybridMultilevel"/>
    <w:tmpl w:val="BFFC9C6A"/>
    <w:lvl w:ilvl="0" w:tplc="9480A078">
      <w:start w:val="8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F14F0"/>
    <w:multiLevelType w:val="hybridMultilevel"/>
    <w:tmpl w:val="D3D0804E"/>
    <w:lvl w:ilvl="0" w:tplc="B6682A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5AED4A">
      <w:start w:val="1"/>
      <w:numFmt w:val="bullet"/>
      <w:lvlText w:val="-"/>
      <w:lvlJc w:val="left"/>
      <w:pPr>
        <w:tabs>
          <w:tab w:val="num" w:pos="6173"/>
        </w:tabs>
        <w:ind w:left="6173" w:hanging="360"/>
      </w:pPr>
      <w:rPr>
        <w:rFonts w:ascii="Arial" w:eastAsia="Times New Roman" w:hAnsi="Arial" w:cs="Arial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B69C250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color w:val="auto"/>
      </w:rPr>
    </w:lvl>
    <w:lvl w:ilvl="4" w:tplc="55BEE6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ECC2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D4E1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E4E2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62B8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98F36A2"/>
    <w:multiLevelType w:val="hybridMultilevel"/>
    <w:tmpl w:val="475E3F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94CAC"/>
    <w:multiLevelType w:val="hybridMultilevel"/>
    <w:tmpl w:val="302A0292"/>
    <w:lvl w:ilvl="0" w:tplc="A50C369E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25"/>
  </w:num>
  <w:num w:numId="4">
    <w:abstractNumId w:val="24"/>
  </w:num>
  <w:num w:numId="5">
    <w:abstractNumId w:val="34"/>
  </w:num>
  <w:num w:numId="6">
    <w:abstractNumId w:val="27"/>
  </w:num>
  <w:num w:numId="7">
    <w:abstractNumId w:val="9"/>
  </w:num>
  <w:num w:numId="8">
    <w:abstractNumId w:val="20"/>
  </w:num>
  <w:num w:numId="9">
    <w:abstractNumId w:val="5"/>
  </w:num>
  <w:num w:numId="10">
    <w:abstractNumId w:val="39"/>
  </w:num>
  <w:num w:numId="11">
    <w:abstractNumId w:val="35"/>
  </w:num>
  <w:num w:numId="12">
    <w:abstractNumId w:val="22"/>
  </w:num>
  <w:num w:numId="13">
    <w:abstractNumId w:val="26"/>
  </w:num>
  <w:num w:numId="14">
    <w:abstractNumId w:val="23"/>
  </w:num>
  <w:num w:numId="15">
    <w:abstractNumId w:val="16"/>
  </w:num>
  <w:num w:numId="16">
    <w:abstractNumId w:val="15"/>
  </w:num>
  <w:num w:numId="17">
    <w:abstractNumId w:val="10"/>
  </w:num>
  <w:num w:numId="18">
    <w:abstractNumId w:val="37"/>
  </w:num>
  <w:num w:numId="19">
    <w:abstractNumId w:val="8"/>
  </w:num>
  <w:num w:numId="20">
    <w:abstractNumId w:val="18"/>
  </w:num>
  <w:num w:numId="21">
    <w:abstractNumId w:val="36"/>
  </w:num>
  <w:num w:numId="22">
    <w:abstractNumId w:val="40"/>
  </w:num>
  <w:num w:numId="23">
    <w:abstractNumId w:val="28"/>
  </w:num>
  <w:num w:numId="24">
    <w:abstractNumId w:val="12"/>
  </w:num>
  <w:num w:numId="25">
    <w:abstractNumId w:val="4"/>
  </w:num>
  <w:num w:numId="26">
    <w:abstractNumId w:val="2"/>
  </w:num>
  <w:num w:numId="27">
    <w:abstractNumId w:val="38"/>
  </w:num>
  <w:num w:numId="28">
    <w:abstractNumId w:val="30"/>
  </w:num>
  <w:num w:numId="29">
    <w:abstractNumId w:val="11"/>
  </w:num>
  <w:num w:numId="30">
    <w:abstractNumId w:val="13"/>
  </w:num>
  <w:num w:numId="31">
    <w:abstractNumId w:val="1"/>
  </w:num>
  <w:num w:numId="32">
    <w:abstractNumId w:val="3"/>
  </w:num>
  <w:num w:numId="33">
    <w:abstractNumId w:val="21"/>
  </w:num>
  <w:num w:numId="34">
    <w:abstractNumId w:val="32"/>
  </w:num>
  <w:num w:numId="35">
    <w:abstractNumId w:val="19"/>
  </w:num>
  <w:num w:numId="36">
    <w:abstractNumId w:val="14"/>
  </w:num>
  <w:num w:numId="37">
    <w:abstractNumId w:val="31"/>
  </w:num>
  <w:num w:numId="38">
    <w:abstractNumId w:val="33"/>
  </w:num>
  <w:num w:numId="39">
    <w:abstractNumId w:val="17"/>
  </w:num>
  <w:num w:numId="40">
    <w:abstractNumId w:val="7"/>
  </w:num>
  <w:num w:numId="41">
    <w:abstractNumId w:val="41"/>
  </w:num>
  <w:num w:numId="42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80"/>
    <w:rsid w:val="00000004"/>
    <w:rsid w:val="00000169"/>
    <w:rsid w:val="00000520"/>
    <w:rsid w:val="00001625"/>
    <w:rsid w:val="0000188B"/>
    <w:rsid w:val="0000328E"/>
    <w:rsid w:val="000038C1"/>
    <w:rsid w:val="00003A95"/>
    <w:rsid w:val="0000486D"/>
    <w:rsid w:val="00004DC2"/>
    <w:rsid w:val="0000593E"/>
    <w:rsid w:val="00005D76"/>
    <w:rsid w:val="00005FCC"/>
    <w:rsid w:val="00006F2E"/>
    <w:rsid w:val="00010D3B"/>
    <w:rsid w:val="0001147C"/>
    <w:rsid w:val="00011C19"/>
    <w:rsid w:val="000129AA"/>
    <w:rsid w:val="00013029"/>
    <w:rsid w:val="00013771"/>
    <w:rsid w:val="00014098"/>
    <w:rsid w:val="0001427D"/>
    <w:rsid w:val="000142FC"/>
    <w:rsid w:val="0001465D"/>
    <w:rsid w:val="00014C1F"/>
    <w:rsid w:val="00014EE5"/>
    <w:rsid w:val="0001500A"/>
    <w:rsid w:val="00015500"/>
    <w:rsid w:val="0001649A"/>
    <w:rsid w:val="000178E9"/>
    <w:rsid w:val="0002084E"/>
    <w:rsid w:val="00020A92"/>
    <w:rsid w:val="00020F3A"/>
    <w:rsid w:val="000222A1"/>
    <w:rsid w:val="00022FA4"/>
    <w:rsid w:val="000232AB"/>
    <w:rsid w:val="00023652"/>
    <w:rsid w:val="00024B19"/>
    <w:rsid w:val="00024B24"/>
    <w:rsid w:val="00024ED2"/>
    <w:rsid w:val="00025139"/>
    <w:rsid w:val="0002546C"/>
    <w:rsid w:val="000259FB"/>
    <w:rsid w:val="00025FC8"/>
    <w:rsid w:val="00027010"/>
    <w:rsid w:val="0002753C"/>
    <w:rsid w:val="0003042E"/>
    <w:rsid w:val="00030580"/>
    <w:rsid w:val="000310E8"/>
    <w:rsid w:val="00031BDA"/>
    <w:rsid w:val="0003212D"/>
    <w:rsid w:val="000321E5"/>
    <w:rsid w:val="00032914"/>
    <w:rsid w:val="000332CE"/>
    <w:rsid w:val="00033479"/>
    <w:rsid w:val="00033BD8"/>
    <w:rsid w:val="0003435D"/>
    <w:rsid w:val="0003478A"/>
    <w:rsid w:val="0003485E"/>
    <w:rsid w:val="00034EF0"/>
    <w:rsid w:val="000350AC"/>
    <w:rsid w:val="000356C3"/>
    <w:rsid w:val="00036230"/>
    <w:rsid w:val="00036D6D"/>
    <w:rsid w:val="000370DE"/>
    <w:rsid w:val="00037336"/>
    <w:rsid w:val="0003769A"/>
    <w:rsid w:val="00037F88"/>
    <w:rsid w:val="00040180"/>
    <w:rsid w:val="000403B1"/>
    <w:rsid w:val="000409BA"/>
    <w:rsid w:val="000419C1"/>
    <w:rsid w:val="000419C4"/>
    <w:rsid w:val="000421E2"/>
    <w:rsid w:val="00042417"/>
    <w:rsid w:val="00042517"/>
    <w:rsid w:val="00042F8D"/>
    <w:rsid w:val="00043C8A"/>
    <w:rsid w:val="00043EF0"/>
    <w:rsid w:val="00043F34"/>
    <w:rsid w:val="0004448C"/>
    <w:rsid w:val="00044663"/>
    <w:rsid w:val="00044ABA"/>
    <w:rsid w:val="00044DF6"/>
    <w:rsid w:val="00045920"/>
    <w:rsid w:val="0004659A"/>
    <w:rsid w:val="00046C29"/>
    <w:rsid w:val="00047104"/>
    <w:rsid w:val="00047246"/>
    <w:rsid w:val="00047852"/>
    <w:rsid w:val="00047E44"/>
    <w:rsid w:val="000509D1"/>
    <w:rsid w:val="0005154E"/>
    <w:rsid w:val="00052A67"/>
    <w:rsid w:val="00052D7B"/>
    <w:rsid w:val="00052F1A"/>
    <w:rsid w:val="00053388"/>
    <w:rsid w:val="000538C4"/>
    <w:rsid w:val="00053C9A"/>
    <w:rsid w:val="00054352"/>
    <w:rsid w:val="0005506A"/>
    <w:rsid w:val="000554DC"/>
    <w:rsid w:val="00055651"/>
    <w:rsid w:val="0005582F"/>
    <w:rsid w:val="00056B2B"/>
    <w:rsid w:val="00057610"/>
    <w:rsid w:val="00057F95"/>
    <w:rsid w:val="00060139"/>
    <w:rsid w:val="0006084A"/>
    <w:rsid w:val="0006098D"/>
    <w:rsid w:val="00060AA9"/>
    <w:rsid w:val="00061BDD"/>
    <w:rsid w:val="000621D8"/>
    <w:rsid w:val="00062C2A"/>
    <w:rsid w:val="0006358C"/>
    <w:rsid w:val="00063CC4"/>
    <w:rsid w:val="00063DB1"/>
    <w:rsid w:val="000643AF"/>
    <w:rsid w:val="000645D1"/>
    <w:rsid w:val="00064E00"/>
    <w:rsid w:val="00065541"/>
    <w:rsid w:val="000658AA"/>
    <w:rsid w:val="00065B4F"/>
    <w:rsid w:val="000667AC"/>
    <w:rsid w:val="00066821"/>
    <w:rsid w:val="00067DA1"/>
    <w:rsid w:val="000705D4"/>
    <w:rsid w:val="00070C31"/>
    <w:rsid w:val="0007197C"/>
    <w:rsid w:val="0007304F"/>
    <w:rsid w:val="00073186"/>
    <w:rsid w:val="000735E4"/>
    <w:rsid w:val="00073655"/>
    <w:rsid w:val="000736F3"/>
    <w:rsid w:val="00073C0A"/>
    <w:rsid w:val="00073EC9"/>
    <w:rsid w:val="00073FEF"/>
    <w:rsid w:val="00074100"/>
    <w:rsid w:val="00074123"/>
    <w:rsid w:val="000746D4"/>
    <w:rsid w:val="00074E7D"/>
    <w:rsid w:val="00075315"/>
    <w:rsid w:val="000768E0"/>
    <w:rsid w:val="00076A98"/>
    <w:rsid w:val="0007758D"/>
    <w:rsid w:val="00077D98"/>
    <w:rsid w:val="00077E84"/>
    <w:rsid w:val="00081D98"/>
    <w:rsid w:val="000822D6"/>
    <w:rsid w:val="000823A5"/>
    <w:rsid w:val="0008264C"/>
    <w:rsid w:val="00082BDD"/>
    <w:rsid w:val="000835C4"/>
    <w:rsid w:val="000842FD"/>
    <w:rsid w:val="00084B72"/>
    <w:rsid w:val="00084E93"/>
    <w:rsid w:val="00085163"/>
    <w:rsid w:val="000852D1"/>
    <w:rsid w:val="0008540A"/>
    <w:rsid w:val="000864B3"/>
    <w:rsid w:val="000867A0"/>
    <w:rsid w:val="000867FA"/>
    <w:rsid w:val="00086EE5"/>
    <w:rsid w:val="00087C06"/>
    <w:rsid w:val="00087DB5"/>
    <w:rsid w:val="00091C3B"/>
    <w:rsid w:val="00091FFB"/>
    <w:rsid w:val="00092269"/>
    <w:rsid w:val="0009228C"/>
    <w:rsid w:val="00092735"/>
    <w:rsid w:val="0009301D"/>
    <w:rsid w:val="000933E5"/>
    <w:rsid w:val="000934F0"/>
    <w:rsid w:val="00093A6F"/>
    <w:rsid w:val="00093E0D"/>
    <w:rsid w:val="00095A3B"/>
    <w:rsid w:val="00095D5D"/>
    <w:rsid w:val="000962F5"/>
    <w:rsid w:val="00096575"/>
    <w:rsid w:val="000974F1"/>
    <w:rsid w:val="000978F8"/>
    <w:rsid w:val="00097B1C"/>
    <w:rsid w:val="00097FD2"/>
    <w:rsid w:val="000A06DB"/>
    <w:rsid w:val="000A1C8F"/>
    <w:rsid w:val="000A1CFF"/>
    <w:rsid w:val="000A1F77"/>
    <w:rsid w:val="000A204C"/>
    <w:rsid w:val="000A2F74"/>
    <w:rsid w:val="000A3A1C"/>
    <w:rsid w:val="000A3AC6"/>
    <w:rsid w:val="000A4BB1"/>
    <w:rsid w:val="000A4E0B"/>
    <w:rsid w:val="000A59E0"/>
    <w:rsid w:val="000A6221"/>
    <w:rsid w:val="000A6B19"/>
    <w:rsid w:val="000A74BF"/>
    <w:rsid w:val="000A76D3"/>
    <w:rsid w:val="000A7DFC"/>
    <w:rsid w:val="000B04A6"/>
    <w:rsid w:val="000B0AC4"/>
    <w:rsid w:val="000B29DD"/>
    <w:rsid w:val="000B2B9B"/>
    <w:rsid w:val="000B3E5C"/>
    <w:rsid w:val="000B3F00"/>
    <w:rsid w:val="000B3F76"/>
    <w:rsid w:val="000B60E1"/>
    <w:rsid w:val="000B6661"/>
    <w:rsid w:val="000B7166"/>
    <w:rsid w:val="000B7813"/>
    <w:rsid w:val="000C01A8"/>
    <w:rsid w:val="000C02AC"/>
    <w:rsid w:val="000C0587"/>
    <w:rsid w:val="000C1183"/>
    <w:rsid w:val="000C2022"/>
    <w:rsid w:val="000C2205"/>
    <w:rsid w:val="000C29A3"/>
    <w:rsid w:val="000C2C18"/>
    <w:rsid w:val="000C36E8"/>
    <w:rsid w:val="000C3C1F"/>
    <w:rsid w:val="000C4BD9"/>
    <w:rsid w:val="000C4EC2"/>
    <w:rsid w:val="000C5B43"/>
    <w:rsid w:val="000C72E8"/>
    <w:rsid w:val="000C7783"/>
    <w:rsid w:val="000D0075"/>
    <w:rsid w:val="000D0210"/>
    <w:rsid w:val="000D07CE"/>
    <w:rsid w:val="000D0B54"/>
    <w:rsid w:val="000D0D6F"/>
    <w:rsid w:val="000D107C"/>
    <w:rsid w:val="000D12CD"/>
    <w:rsid w:val="000D1BA1"/>
    <w:rsid w:val="000D1DF4"/>
    <w:rsid w:val="000D1E10"/>
    <w:rsid w:val="000D1E36"/>
    <w:rsid w:val="000D21EC"/>
    <w:rsid w:val="000D2773"/>
    <w:rsid w:val="000D2C05"/>
    <w:rsid w:val="000D2C34"/>
    <w:rsid w:val="000D45CE"/>
    <w:rsid w:val="000D46C8"/>
    <w:rsid w:val="000D4956"/>
    <w:rsid w:val="000D4DA4"/>
    <w:rsid w:val="000D587A"/>
    <w:rsid w:val="000D5893"/>
    <w:rsid w:val="000D5D4F"/>
    <w:rsid w:val="000D603F"/>
    <w:rsid w:val="000D6BE1"/>
    <w:rsid w:val="000D6CED"/>
    <w:rsid w:val="000D6E18"/>
    <w:rsid w:val="000E05A0"/>
    <w:rsid w:val="000E1191"/>
    <w:rsid w:val="000E183F"/>
    <w:rsid w:val="000E2A6F"/>
    <w:rsid w:val="000E3575"/>
    <w:rsid w:val="000E3689"/>
    <w:rsid w:val="000E3961"/>
    <w:rsid w:val="000E55AA"/>
    <w:rsid w:val="000E5615"/>
    <w:rsid w:val="000E6C5B"/>
    <w:rsid w:val="000E7343"/>
    <w:rsid w:val="000E7516"/>
    <w:rsid w:val="000E7A57"/>
    <w:rsid w:val="000F054E"/>
    <w:rsid w:val="000F0FD7"/>
    <w:rsid w:val="000F14EB"/>
    <w:rsid w:val="000F1F43"/>
    <w:rsid w:val="000F234E"/>
    <w:rsid w:val="000F2AD5"/>
    <w:rsid w:val="000F4EB4"/>
    <w:rsid w:val="000F50DC"/>
    <w:rsid w:val="000F5299"/>
    <w:rsid w:val="000F5A7F"/>
    <w:rsid w:val="000F6053"/>
    <w:rsid w:val="000F6727"/>
    <w:rsid w:val="000F6EBA"/>
    <w:rsid w:val="000F7166"/>
    <w:rsid w:val="000F7797"/>
    <w:rsid w:val="000F7A29"/>
    <w:rsid w:val="000F7A62"/>
    <w:rsid w:val="000F7A79"/>
    <w:rsid w:val="000F7B1A"/>
    <w:rsid w:val="00101ED0"/>
    <w:rsid w:val="001021A1"/>
    <w:rsid w:val="001035CE"/>
    <w:rsid w:val="001043AD"/>
    <w:rsid w:val="0010548A"/>
    <w:rsid w:val="00105662"/>
    <w:rsid w:val="00105AC3"/>
    <w:rsid w:val="00105E95"/>
    <w:rsid w:val="00106834"/>
    <w:rsid w:val="00106CAD"/>
    <w:rsid w:val="001072CF"/>
    <w:rsid w:val="0010736B"/>
    <w:rsid w:val="0010780D"/>
    <w:rsid w:val="00110158"/>
    <w:rsid w:val="001108D3"/>
    <w:rsid w:val="00110A21"/>
    <w:rsid w:val="00110B13"/>
    <w:rsid w:val="00110BF7"/>
    <w:rsid w:val="001112CB"/>
    <w:rsid w:val="001114CA"/>
    <w:rsid w:val="0011198B"/>
    <w:rsid w:val="00111D04"/>
    <w:rsid w:val="0011384D"/>
    <w:rsid w:val="001140D1"/>
    <w:rsid w:val="0011442E"/>
    <w:rsid w:val="00116140"/>
    <w:rsid w:val="001174DD"/>
    <w:rsid w:val="0011764A"/>
    <w:rsid w:val="00117D56"/>
    <w:rsid w:val="0012051E"/>
    <w:rsid w:val="00120C15"/>
    <w:rsid w:val="00120C1F"/>
    <w:rsid w:val="0012152A"/>
    <w:rsid w:val="001219BC"/>
    <w:rsid w:val="001221AF"/>
    <w:rsid w:val="00123077"/>
    <w:rsid w:val="0012469F"/>
    <w:rsid w:val="00124890"/>
    <w:rsid w:val="001249B8"/>
    <w:rsid w:val="00124E4D"/>
    <w:rsid w:val="001251BA"/>
    <w:rsid w:val="0012529D"/>
    <w:rsid w:val="001261A9"/>
    <w:rsid w:val="001262B7"/>
    <w:rsid w:val="00126949"/>
    <w:rsid w:val="00126D7A"/>
    <w:rsid w:val="0012725F"/>
    <w:rsid w:val="001273BA"/>
    <w:rsid w:val="00127532"/>
    <w:rsid w:val="00127ACF"/>
    <w:rsid w:val="00127F4B"/>
    <w:rsid w:val="0013005F"/>
    <w:rsid w:val="00130508"/>
    <w:rsid w:val="0013062D"/>
    <w:rsid w:val="00130647"/>
    <w:rsid w:val="00132567"/>
    <w:rsid w:val="00132571"/>
    <w:rsid w:val="00132C72"/>
    <w:rsid w:val="00133C45"/>
    <w:rsid w:val="00133DBF"/>
    <w:rsid w:val="001343ED"/>
    <w:rsid w:val="00134854"/>
    <w:rsid w:val="001352AD"/>
    <w:rsid w:val="00135736"/>
    <w:rsid w:val="0013577B"/>
    <w:rsid w:val="001357D1"/>
    <w:rsid w:val="0013693E"/>
    <w:rsid w:val="001400DD"/>
    <w:rsid w:val="0014040A"/>
    <w:rsid w:val="00140863"/>
    <w:rsid w:val="00140CD8"/>
    <w:rsid w:val="00140D15"/>
    <w:rsid w:val="00142D02"/>
    <w:rsid w:val="001436F3"/>
    <w:rsid w:val="00144603"/>
    <w:rsid w:val="00144BC4"/>
    <w:rsid w:val="00145A51"/>
    <w:rsid w:val="00145C16"/>
    <w:rsid w:val="0014658D"/>
    <w:rsid w:val="00146A1C"/>
    <w:rsid w:val="00146C88"/>
    <w:rsid w:val="00147673"/>
    <w:rsid w:val="00151E11"/>
    <w:rsid w:val="00152195"/>
    <w:rsid w:val="0015299C"/>
    <w:rsid w:val="00153022"/>
    <w:rsid w:val="00153574"/>
    <w:rsid w:val="00153A77"/>
    <w:rsid w:val="00153B24"/>
    <w:rsid w:val="0015405F"/>
    <w:rsid w:val="00154CD0"/>
    <w:rsid w:val="00155BF1"/>
    <w:rsid w:val="00155D2E"/>
    <w:rsid w:val="00160A2C"/>
    <w:rsid w:val="00160A7A"/>
    <w:rsid w:val="001614CB"/>
    <w:rsid w:val="00161CC1"/>
    <w:rsid w:val="00161EAD"/>
    <w:rsid w:val="0016210C"/>
    <w:rsid w:val="00162743"/>
    <w:rsid w:val="001627F2"/>
    <w:rsid w:val="00164072"/>
    <w:rsid w:val="0016464E"/>
    <w:rsid w:val="00164DC8"/>
    <w:rsid w:val="001654DF"/>
    <w:rsid w:val="00165FB1"/>
    <w:rsid w:val="0016668D"/>
    <w:rsid w:val="001668A4"/>
    <w:rsid w:val="00167036"/>
    <w:rsid w:val="00167EDB"/>
    <w:rsid w:val="00170390"/>
    <w:rsid w:val="00170608"/>
    <w:rsid w:val="00170617"/>
    <w:rsid w:val="0017099F"/>
    <w:rsid w:val="00170DD3"/>
    <w:rsid w:val="00172501"/>
    <w:rsid w:val="00172930"/>
    <w:rsid w:val="00172A41"/>
    <w:rsid w:val="00172EEE"/>
    <w:rsid w:val="0017316B"/>
    <w:rsid w:val="00173306"/>
    <w:rsid w:val="0017370C"/>
    <w:rsid w:val="00173760"/>
    <w:rsid w:val="001745C8"/>
    <w:rsid w:val="00174799"/>
    <w:rsid w:val="00174FE6"/>
    <w:rsid w:val="0017515A"/>
    <w:rsid w:val="001757A7"/>
    <w:rsid w:val="001775C2"/>
    <w:rsid w:val="0017776B"/>
    <w:rsid w:val="00177EA8"/>
    <w:rsid w:val="00177F29"/>
    <w:rsid w:val="00181EE2"/>
    <w:rsid w:val="00181F77"/>
    <w:rsid w:val="00181FB6"/>
    <w:rsid w:val="00181FBE"/>
    <w:rsid w:val="001820E1"/>
    <w:rsid w:val="001822E3"/>
    <w:rsid w:val="001824E7"/>
    <w:rsid w:val="00182B24"/>
    <w:rsid w:val="00183090"/>
    <w:rsid w:val="00183750"/>
    <w:rsid w:val="00183A48"/>
    <w:rsid w:val="00183CB8"/>
    <w:rsid w:val="001844D0"/>
    <w:rsid w:val="00184B46"/>
    <w:rsid w:val="00184F9C"/>
    <w:rsid w:val="0018592E"/>
    <w:rsid w:val="00186955"/>
    <w:rsid w:val="00187347"/>
    <w:rsid w:val="00187C74"/>
    <w:rsid w:val="00187EAB"/>
    <w:rsid w:val="0019142E"/>
    <w:rsid w:val="0019190E"/>
    <w:rsid w:val="00191EA1"/>
    <w:rsid w:val="00192AA4"/>
    <w:rsid w:val="00192F8F"/>
    <w:rsid w:val="00193099"/>
    <w:rsid w:val="00193B8D"/>
    <w:rsid w:val="00193DFD"/>
    <w:rsid w:val="0019452D"/>
    <w:rsid w:val="001945E5"/>
    <w:rsid w:val="00194A1A"/>
    <w:rsid w:val="00194CC9"/>
    <w:rsid w:val="00195F43"/>
    <w:rsid w:val="0019634B"/>
    <w:rsid w:val="00196F28"/>
    <w:rsid w:val="00197376"/>
    <w:rsid w:val="00197CD4"/>
    <w:rsid w:val="00197F78"/>
    <w:rsid w:val="001A0084"/>
    <w:rsid w:val="001A0548"/>
    <w:rsid w:val="001A0CC0"/>
    <w:rsid w:val="001A1674"/>
    <w:rsid w:val="001A2053"/>
    <w:rsid w:val="001A27B3"/>
    <w:rsid w:val="001A2F79"/>
    <w:rsid w:val="001A3182"/>
    <w:rsid w:val="001A39DA"/>
    <w:rsid w:val="001A4928"/>
    <w:rsid w:val="001A4B4C"/>
    <w:rsid w:val="001A4F25"/>
    <w:rsid w:val="001A549E"/>
    <w:rsid w:val="001A582A"/>
    <w:rsid w:val="001A5C3F"/>
    <w:rsid w:val="001A6207"/>
    <w:rsid w:val="001A64B7"/>
    <w:rsid w:val="001A68C5"/>
    <w:rsid w:val="001A7157"/>
    <w:rsid w:val="001A7228"/>
    <w:rsid w:val="001A74A9"/>
    <w:rsid w:val="001A7537"/>
    <w:rsid w:val="001A7873"/>
    <w:rsid w:val="001A7C00"/>
    <w:rsid w:val="001A7F27"/>
    <w:rsid w:val="001A7F2B"/>
    <w:rsid w:val="001B041F"/>
    <w:rsid w:val="001B1169"/>
    <w:rsid w:val="001B1D07"/>
    <w:rsid w:val="001B1D99"/>
    <w:rsid w:val="001B1EB7"/>
    <w:rsid w:val="001B1F9F"/>
    <w:rsid w:val="001B24C5"/>
    <w:rsid w:val="001B4B77"/>
    <w:rsid w:val="001B4E27"/>
    <w:rsid w:val="001B506A"/>
    <w:rsid w:val="001B64C1"/>
    <w:rsid w:val="001B67DE"/>
    <w:rsid w:val="001B6952"/>
    <w:rsid w:val="001B6A98"/>
    <w:rsid w:val="001B6D3A"/>
    <w:rsid w:val="001B70E8"/>
    <w:rsid w:val="001B794F"/>
    <w:rsid w:val="001C01CB"/>
    <w:rsid w:val="001C03B1"/>
    <w:rsid w:val="001C2468"/>
    <w:rsid w:val="001C44DD"/>
    <w:rsid w:val="001C4E45"/>
    <w:rsid w:val="001C5031"/>
    <w:rsid w:val="001C530D"/>
    <w:rsid w:val="001C55FE"/>
    <w:rsid w:val="001C5773"/>
    <w:rsid w:val="001C579F"/>
    <w:rsid w:val="001C6076"/>
    <w:rsid w:val="001C6336"/>
    <w:rsid w:val="001C6B24"/>
    <w:rsid w:val="001C7122"/>
    <w:rsid w:val="001C7CCF"/>
    <w:rsid w:val="001C7F8C"/>
    <w:rsid w:val="001D15C4"/>
    <w:rsid w:val="001D23BE"/>
    <w:rsid w:val="001D2FF2"/>
    <w:rsid w:val="001D35B4"/>
    <w:rsid w:val="001D3799"/>
    <w:rsid w:val="001D3D9C"/>
    <w:rsid w:val="001D3EB6"/>
    <w:rsid w:val="001D487A"/>
    <w:rsid w:val="001D495D"/>
    <w:rsid w:val="001D4D06"/>
    <w:rsid w:val="001D4DB7"/>
    <w:rsid w:val="001D4EF1"/>
    <w:rsid w:val="001D5340"/>
    <w:rsid w:val="001D586C"/>
    <w:rsid w:val="001D7040"/>
    <w:rsid w:val="001D771F"/>
    <w:rsid w:val="001E0067"/>
    <w:rsid w:val="001E036A"/>
    <w:rsid w:val="001E045F"/>
    <w:rsid w:val="001E0D27"/>
    <w:rsid w:val="001E13CF"/>
    <w:rsid w:val="001E1CBD"/>
    <w:rsid w:val="001E212F"/>
    <w:rsid w:val="001E281A"/>
    <w:rsid w:val="001E28EF"/>
    <w:rsid w:val="001E2AF4"/>
    <w:rsid w:val="001E2C2C"/>
    <w:rsid w:val="001E2FC1"/>
    <w:rsid w:val="001E3B30"/>
    <w:rsid w:val="001E3B7B"/>
    <w:rsid w:val="001E3DCF"/>
    <w:rsid w:val="001E3F70"/>
    <w:rsid w:val="001E3F83"/>
    <w:rsid w:val="001E4CC5"/>
    <w:rsid w:val="001E5C18"/>
    <w:rsid w:val="001E61A0"/>
    <w:rsid w:val="001E68AC"/>
    <w:rsid w:val="001E6A29"/>
    <w:rsid w:val="001E6A2D"/>
    <w:rsid w:val="001E7173"/>
    <w:rsid w:val="001F0566"/>
    <w:rsid w:val="001F16D5"/>
    <w:rsid w:val="001F19BD"/>
    <w:rsid w:val="001F1BCD"/>
    <w:rsid w:val="001F1C54"/>
    <w:rsid w:val="001F2072"/>
    <w:rsid w:val="001F2159"/>
    <w:rsid w:val="001F2EE2"/>
    <w:rsid w:val="001F3A6C"/>
    <w:rsid w:val="001F4961"/>
    <w:rsid w:val="001F50CA"/>
    <w:rsid w:val="001F5803"/>
    <w:rsid w:val="001F5B52"/>
    <w:rsid w:val="001F6769"/>
    <w:rsid w:val="001F6A99"/>
    <w:rsid w:val="001F6CC3"/>
    <w:rsid w:val="001F6E1B"/>
    <w:rsid w:val="001F6F6F"/>
    <w:rsid w:val="001F7323"/>
    <w:rsid w:val="001F74FA"/>
    <w:rsid w:val="001F789E"/>
    <w:rsid w:val="00200074"/>
    <w:rsid w:val="002003CB"/>
    <w:rsid w:val="0020106C"/>
    <w:rsid w:val="0020182A"/>
    <w:rsid w:val="00201A3A"/>
    <w:rsid w:val="00201F03"/>
    <w:rsid w:val="00201F14"/>
    <w:rsid w:val="002020D9"/>
    <w:rsid w:val="00202273"/>
    <w:rsid w:val="002024A3"/>
    <w:rsid w:val="00202C07"/>
    <w:rsid w:val="0020305B"/>
    <w:rsid w:val="00203A2E"/>
    <w:rsid w:val="00204095"/>
    <w:rsid w:val="00204CD0"/>
    <w:rsid w:val="00205546"/>
    <w:rsid w:val="00205845"/>
    <w:rsid w:val="002062D0"/>
    <w:rsid w:val="002068B9"/>
    <w:rsid w:val="002072FF"/>
    <w:rsid w:val="00207D7C"/>
    <w:rsid w:val="00210041"/>
    <w:rsid w:val="002104FD"/>
    <w:rsid w:val="00210BD6"/>
    <w:rsid w:val="00210D9D"/>
    <w:rsid w:val="00211120"/>
    <w:rsid w:val="002115FD"/>
    <w:rsid w:val="002119E4"/>
    <w:rsid w:val="002126E1"/>
    <w:rsid w:val="00213D70"/>
    <w:rsid w:val="00215458"/>
    <w:rsid w:val="00215640"/>
    <w:rsid w:val="002161DD"/>
    <w:rsid w:val="00216419"/>
    <w:rsid w:val="00216A74"/>
    <w:rsid w:val="00216DFE"/>
    <w:rsid w:val="00220D8D"/>
    <w:rsid w:val="002214BF"/>
    <w:rsid w:val="0022153E"/>
    <w:rsid w:val="0022158C"/>
    <w:rsid w:val="0022171E"/>
    <w:rsid w:val="00221B0C"/>
    <w:rsid w:val="00221E96"/>
    <w:rsid w:val="00221EA8"/>
    <w:rsid w:val="0022207A"/>
    <w:rsid w:val="0022264B"/>
    <w:rsid w:val="002226B7"/>
    <w:rsid w:val="002227A1"/>
    <w:rsid w:val="00222ABF"/>
    <w:rsid w:val="00222AF4"/>
    <w:rsid w:val="0022338A"/>
    <w:rsid w:val="002234A3"/>
    <w:rsid w:val="002237CB"/>
    <w:rsid w:val="00223AB1"/>
    <w:rsid w:val="00223B77"/>
    <w:rsid w:val="00223D9C"/>
    <w:rsid w:val="002244B4"/>
    <w:rsid w:val="002255D8"/>
    <w:rsid w:val="0022621A"/>
    <w:rsid w:val="00226D45"/>
    <w:rsid w:val="00226E5C"/>
    <w:rsid w:val="00227334"/>
    <w:rsid w:val="00227937"/>
    <w:rsid w:val="00230CC5"/>
    <w:rsid w:val="00230E3A"/>
    <w:rsid w:val="00231350"/>
    <w:rsid w:val="00231B8B"/>
    <w:rsid w:val="002323B1"/>
    <w:rsid w:val="00232AFB"/>
    <w:rsid w:val="00232BEB"/>
    <w:rsid w:val="00232CCD"/>
    <w:rsid w:val="00233133"/>
    <w:rsid w:val="0023322E"/>
    <w:rsid w:val="00233471"/>
    <w:rsid w:val="00233A30"/>
    <w:rsid w:val="00233E56"/>
    <w:rsid w:val="00234718"/>
    <w:rsid w:val="00234727"/>
    <w:rsid w:val="00235423"/>
    <w:rsid w:val="00235883"/>
    <w:rsid w:val="002359C1"/>
    <w:rsid w:val="002359C3"/>
    <w:rsid w:val="00235F2F"/>
    <w:rsid w:val="00236115"/>
    <w:rsid w:val="00236948"/>
    <w:rsid w:val="00237999"/>
    <w:rsid w:val="002379FA"/>
    <w:rsid w:val="00240069"/>
    <w:rsid w:val="0024034D"/>
    <w:rsid w:val="00240AAA"/>
    <w:rsid w:val="002411A2"/>
    <w:rsid w:val="002414D2"/>
    <w:rsid w:val="00241D1E"/>
    <w:rsid w:val="00242239"/>
    <w:rsid w:val="002435B9"/>
    <w:rsid w:val="00243731"/>
    <w:rsid w:val="0024381F"/>
    <w:rsid w:val="00243A0A"/>
    <w:rsid w:val="00243C8D"/>
    <w:rsid w:val="00243E38"/>
    <w:rsid w:val="002449F2"/>
    <w:rsid w:val="00245857"/>
    <w:rsid w:val="00245CEF"/>
    <w:rsid w:val="00245E1F"/>
    <w:rsid w:val="00247CDC"/>
    <w:rsid w:val="00250057"/>
    <w:rsid w:val="0025103B"/>
    <w:rsid w:val="0025177E"/>
    <w:rsid w:val="00251A59"/>
    <w:rsid w:val="00251CBD"/>
    <w:rsid w:val="00251E15"/>
    <w:rsid w:val="00251EEF"/>
    <w:rsid w:val="002525E8"/>
    <w:rsid w:val="002529A0"/>
    <w:rsid w:val="00252BBF"/>
    <w:rsid w:val="00253563"/>
    <w:rsid w:val="002536E9"/>
    <w:rsid w:val="00253FC3"/>
    <w:rsid w:val="00254629"/>
    <w:rsid w:val="00255180"/>
    <w:rsid w:val="00255C0C"/>
    <w:rsid w:val="00255EDD"/>
    <w:rsid w:val="00256959"/>
    <w:rsid w:val="0025696B"/>
    <w:rsid w:val="00256D5A"/>
    <w:rsid w:val="002573A3"/>
    <w:rsid w:val="00257519"/>
    <w:rsid w:val="002579D2"/>
    <w:rsid w:val="00257EB0"/>
    <w:rsid w:val="002603DD"/>
    <w:rsid w:val="00260494"/>
    <w:rsid w:val="00260B44"/>
    <w:rsid w:val="00260E43"/>
    <w:rsid w:val="002614EA"/>
    <w:rsid w:val="00261FF7"/>
    <w:rsid w:val="00262607"/>
    <w:rsid w:val="00262B18"/>
    <w:rsid w:val="002631F5"/>
    <w:rsid w:val="00263832"/>
    <w:rsid w:val="0026413D"/>
    <w:rsid w:val="002642BE"/>
    <w:rsid w:val="00264482"/>
    <w:rsid w:val="00264524"/>
    <w:rsid w:val="00264A91"/>
    <w:rsid w:val="00264CF6"/>
    <w:rsid w:val="00264DFB"/>
    <w:rsid w:val="0026517F"/>
    <w:rsid w:val="00265DC5"/>
    <w:rsid w:val="00265FD5"/>
    <w:rsid w:val="00266EEC"/>
    <w:rsid w:val="0026728C"/>
    <w:rsid w:val="00267531"/>
    <w:rsid w:val="002676C6"/>
    <w:rsid w:val="002702BB"/>
    <w:rsid w:val="00270AAF"/>
    <w:rsid w:val="00270CF3"/>
    <w:rsid w:val="00270D2A"/>
    <w:rsid w:val="00270F9C"/>
    <w:rsid w:val="00271298"/>
    <w:rsid w:val="00271681"/>
    <w:rsid w:val="00271CA2"/>
    <w:rsid w:val="00271E8B"/>
    <w:rsid w:val="00271F4B"/>
    <w:rsid w:val="00271F5D"/>
    <w:rsid w:val="002722DA"/>
    <w:rsid w:val="002728DF"/>
    <w:rsid w:val="00272B76"/>
    <w:rsid w:val="00273180"/>
    <w:rsid w:val="0027373B"/>
    <w:rsid w:val="00273F24"/>
    <w:rsid w:val="0027417B"/>
    <w:rsid w:val="00274C9E"/>
    <w:rsid w:val="00274EB8"/>
    <w:rsid w:val="002750E8"/>
    <w:rsid w:val="0027560B"/>
    <w:rsid w:val="0027570E"/>
    <w:rsid w:val="0027661C"/>
    <w:rsid w:val="00276B6C"/>
    <w:rsid w:val="00276F12"/>
    <w:rsid w:val="00277476"/>
    <w:rsid w:val="00277665"/>
    <w:rsid w:val="00277843"/>
    <w:rsid w:val="002778FE"/>
    <w:rsid w:val="00277B2F"/>
    <w:rsid w:val="0028038B"/>
    <w:rsid w:val="00280AE3"/>
    <w:rsid w:val="00280EF7"/>
    <w:rsid w:val="00281D70"/>
    <w:rsid w:val="00281F7C"/>
    <w:rsid w:val="002824C1"/>
    <w:rsid w:val="0028300D"/>
    <w:rsid w:val="00283FF4"/>
    <w:rsid w:val="00284D57"/>
    <w:rsid w:val="00284F20"/>
    <w:rsid w:val="002853DC"/>
    <w:rsid w:val="00285409"/>
    <w:rsid w:val="00285CEE"/>
    <w:rsid w:val="00285D05"/>
    <w:rsid w:val="00285DC6"/>
    <w:rsid w:val="0028612C"/>
    <w:rsid w:val="00286173"/>
    <w:rsid w:val="00286F66"/>
    <w:rsid w:val="00287007"/>
    <w:rsid w:val="0028771C"/>
    <w:rsid w:val="002878A9"/>
    <w:rsid w:val="00290315"/>
    <w:rsid w:val="00290327"/>
    <w:rsid w:val="002914E2"/>
    <w:rsid w:val="0029192B"/>
    <w:rsid w:val="00291EDD"/>
    <w:rsid w:val="00291EE2"/>
    <w:rsid w:val="002924F1"/>
    <w:rsid w:val="002926FA"/>
    <w:rsid w:val="00293B68"/>
    <w:rsid w:val="00293CB3"/>
    <w:rsid w:val="0029459D"/>
    <w:rsid w:val="002949D2"/>
    <w:rsid w:val="00294FE7"/>
    <w:rsid w:val="00295818"/>
    <w:rsid w:val="002959CA"/>
    <w:rsid w:val="00295A73"/>
    <w:rsid w:val="002963FA"/>
    <w:rsid w:val="00296A5B"/>
    <w:rsid w:val="00296D97"/>
    <w:rsid w:val="00297EB9"/>
    <w:rsid w:val="002A0637"/>
    <w:rsid w:val="002A09C4"/>
    <w:rsid w:val="002A0A59"/>
    <w:rsid w:val="002A196E"/>
    <w:rsid w:val="002A238C"/>
    <w:rsid w:val="002A2596"/>
    <w:rsid w:val="002A2F3C"/>
    <w:rsid w:val="002A2FC2"/>
    <w:rsid w:val="002A3088"/>
    <w:rsid w:val="002A31B7"/>
    <w:rsid w:val="002A31BE"/>
    <w:rsid w:val="002A53BB"/>
    <w:rsid w:val="002A5481"/>
    <w:rsid w:val="002A58DB"/>
    <w:rsid w:val="002A58F5"/>
    <w:rsid w:val="002A6D85"/>
    <w:rsid w:val="002A6DC7"/>
    <w:rsid w:val="002A7C2D"/>
    <w:rsid w:val="002B0FFE"/>
    <w:rsid w:val="002B13B1"/>
    <w:rsid w:val="002B1407"/>
    <w:rsid w:val="002B1523"/>
    <w:rsid w:val="002B1FE0"/>
    <w:rsid w:val="002B2011"/>
    <w:rsid w:val="002B269A"/>
    <w:rsid w:val="002B2B91"/>
    <w:rsid w:val="002B335D"/>
    <w:rsid w:val="002B33FF"/>
    <w:rsid w:val="002B3606"/>
    <w:rsid w:val="002B4000"/>
    <w:rsid w:val="002B4DDD"/>
    <w:rsid w:val="002B510A"/>
    <w:rsid w:val="002B51E5"/>
    <w:rsid w:val="002B5367"/>
    <w:rsid w:val="002B5D67"/>
    <w:rsid w:val="002B65EB"/>
    <w:rsid w:val="002B6BE2"/>
    <w:rsid w:val="002B70AF"/>
    <w:rsid w:val="002B740F"/>
    <w:rsid w:val="002B7DFC"/>
    <w:rsid w:val="002C042D"/>
    <w:rsid w:val="002C043C"/>
    <w:rsid w:val="002C204F"/>
    <w:rsid w:val="002C23FC"/>
    <w:rsid w:val="002C2A44"/>
    <w:rsid w:val="002C2B81"/>
    <w:rsid w:val="002C2C9E"/>
    <w:rsid w:val="002C352C"/>
    <w:rsid w:val="002C47C1"/>
    <w:rsid w:val="002C4902"/>
    <w:rsid w:val="002C500A"/>
    <w:rsid w:val="002C52EA"/>
    <w:rsid w:val="002C574F"/>
    <w:rsid w:val="002C61DB"/>
    <w:rsid w:val="002C789C"/>
    <w:rsid w:val="002C798A"/>
    <w:rsid w:val="002C7BD7"/>
    <w:rsid w:val="002D0034"/>
    <w:rsid w:val="002D2158"/>
    <w:rsid w:val="002D2F52"/>
    <w:rsid w:val="002D338C"/>
    <w:rsid w:val="002D3CBC"/>
    <w:rsid w:val="002D442E"/>
    <w:rsid w:val="002D4B5C"/>
    <w:rsid w:val="002D5AB1"/>
    <w:rsid w:val="002D5BDA"/>
    <w:rsid w:val="002D669A"/>
    <w:rsid w:val="002D6D7D"/>
    <w:rsid w:val="002D6E87"/>
    <w:rsid w:val="002D7077"/>
    <w:rsid w:val="002D7A55"/>
    <w:rsid w:val="002D7AE7"/>
    <w:rsid w:val="002D7FAB"/>
    <w:rsid w:val="002E0CBF"/>
    <w:rsid w:val="002E11CE"/>
    <w:rsid w:val="002E1660"/>
    <w:rsid w:val="002E174C"/>
    <w:rsid w:val="002E25E9"/>
    <w:rsid w:val="002E2DDA"/>
    <w:rsid w:val="002E3AC4"/>
    <w:rsid w:val="002E47E5"/>
    <w:rsid w:val="002E52D8"/>
    <w:rsid w:val="002E633B"/>
    <w:rsid w:val="002E6D7C"/>
    <w:rsid w:val="002F0458"/>
    <w:rsid w:val="002F10E9"/>
    <w:rsid w:val="002F11CC"/>
    <w:rsid w:val="002F1C60"/>
    <w:rsid w:val="002F1F99"/>
    <w:rsid w:val="002F2077"/>
    <w:rsid w:val="002F20F8"/>
    <w:rsid w:val="002F2206"/>
    <w:rsid w:val="002F22AA"/>
    <w:rsid w:val="002F24E4"/>
    <w:rsid w:val="002F26F0"/>
    <w:rsid w:val="002F29DC"/>
    <w:rsid w:val="002F2EE1"/>
    <w:rsid w:val="002F2F4D"/>
    <w:rsid w:val="002F2FA1"/>
    <w:rsid w:val="002F3978"/>
    <w:rsid w:val="002F3C59"/>
    <w:rsid w:val="002F3DCB"/>
    <w:rsid w:val="002F44F2"/>
    <w:rsid w:val="002F4879"/>
    <w:rsid w:val="002F4A54"/>
    <w:rsid w:val="002F4C5D"/>
    <w:rsid w:val="002F4FCC"/>
    <w:rsid w:val="002F5586"/>
    <w:rsid w:val="002F5E4B"/>
    <w:rsid w:val="002F69DA"/>
    <w:rsid w:val="002F6DDC"/>
    <w:rsid w:val="002F71CE"/>
    <w:rsid w:val="002F787A"/>
    <w:rsid w:val="0030145D"/>
    <w:rsid w:val="00301723"/>
    <w:rsid w:val="003019B7"/>
    <w:rsid w:val="00301C01"/>
    <w:rsid w:val="00302000"/>
    <w:rsid w:val="00302552"/>
    <w:rsid w:val="00302B81"/>
    <w:rsid w:val="00303325"/>
    <w:rsid w:val="0030365C"/>
    <w:rsid w:val="0030377D"/>
    <w:rsid w:val="00303B5F"/>
    <w:rsid w:val="00304034"/>
    <w:rsid w:val="003047B2"/>
    <w:rsid w:val="00304EE9"/>
    <w:rsid w:val="003053B5"/>
    <w:rsid w:val="00306576"/>
    <w:rsid w:val="00306970"/>
    <w:rsid w:val="00306D39"/>
    <w:rsid w:val="00307257"/>
    <w:rsid w:val="00307AE9"/>
    <w:rsid w:val="00307B82"/>
    <w:rsid w:val="00307C81"/>
    <w:rsid w:val="00310425"/>
    <w:rsid w:val="00310FA8"/>
    <w:rsid w:val="0031205F"/>
    <w:rsid w:val="00312202"/>
    <w:rsid w:val="00312523"/>
    <w:rsid w:val="00312763"/>
    <w:rsid w:val="0031316E"/>
    <w:rsid w:val="00313543"/>
    <w:rsid w:val="00313CBB"/>
    <w:rsid w:val="0031499A"/>
    <w:rsid w:val="003149FE"/>
    <w:rsid w:val="003154DB"/>
    <w:rsid w:val="003155C8"/>
    <w:rsid w:val="00315AA1"/>
    <w:rsid w:val="0031624A"/>
    <w:rsid w:val="0031713F"/>
    <w:rsid w:val="003171D3"/>
    <w:rsid w:val="00317289"/>
    <w:rsid w:val="00317408"/>
    <w:rsid w:val="003176C5"/>
    <w:rsid w:val="003205EB"/>
    <w:rsid w:val="00320EA6"/>
    <w:rsid w:val="00320F6B"/>
    <w:rsid w:val="003217C6"/>
    <w:rsid w:val="00321BF3"/>
    <w:rsid w:val="00322201"/>
    <w:rsid w:val="003226F4"/>
    <w:rsid w:val="0032283F"/>
    <w:rsid w:val="00322BE8"/>
    <w:rsid w:val="0032330A"/>
    <w:rsid w:val="00323791"/>
    <w:rsid w:val="00324805"/>
    <w:rsid w:val="0032486C"/>
    <w:rsid w:val="00325279"/>
    <w:rsid w:val="003258D6"/>
    <w:rsid w:val="00325BF2"/>
    <w:rsid w:val="003261C8"/>
    <w:rsid w:val="0032638C"/>
    <w:rsid w:val="003265CD"/>
    <w:rsid w:val="0032710F"/>
    <w:rsid w:val="003271DE"/>
    <w:rsid w:val="00327E01"/>
    <w:rsid w:val="00330124"/>
    <w:rsid w:val="0033089B"/>
    <w:rsid w:val="003309CD"/>
    <w:rsid w:val="00330F1E"/>
    <w:rsid w:val="00331FA1"/>
    <w:rsid w:val="003323B5"/>
    <w:rsid w:val="00332A57"/>
    <w:rsid w:val="00333739"/>
    <w:rsid w:val="00333803"/>
    <w:rsid w:val="00333F19"/>
    <w:rsid w:val="00333F64"/>
    <w:rsid w:val="00334085"/>
    <w:rsid w:val="00334D2D"/>
    <w:rsid w:val="003350F9"/>
    <w:rsid w:val="003355BF"/>
    <w:rsid w:val="00335D22"/>
    <w:rsid w:val="00336279"/>
    <w:rsid w:val="0033656A"/>
    <w:rsid w:val="0033687C"/>
    <w:rsid w:val="00336A78"/>
    <w:rsid w:val="00340AB9"/>
    <w:rsid w:val="00340AE7"/>
    <w:rsid w:val="00340B8B"/>
    <w:rsid w:val="0034121E"/>
    <w:rsid w:val="00341421"/>
    <w:rsid w:val="00341D3D"/>
    <w:rsid w:val="00341DDC"/>
    <w:rsid w:val="00342052"/>
    <w:rsid w:val="00342714"/>
    <w:rsid w:val="00342874"/>
    <w:rsid w:val="00342C61"/>
    <w:rsid w:val="0034316A"/>
    <w:rsid w:val="00343192"/>
    <w:rsid w:val="003434E6"/>
    <w:rsid w:val="0034401F"/>
    <w:rsid w:val="003441E2"/>
    <w:rsid w:val="00345288"/>
    <w:rsid w:val="003455EA"/>
    <w:rsid w:val="00345B0B"/>
    <w:rsid w:val="00346C45"/>
    <w:rsid w:val="0034792B"/>
    <w:rsid w:val="00347B1C"/>
    <w:rsid w:val="00350C55"/>
    <w:rsid w:val="00350E3F"/>
    <w:rsid w:val="003516CE"/>
    <w:rsid w:val="003518DB"/>
    <w:rsid w:val="003520C8"/>
    <w:rsid w:val="00352A52"/>
    <w:rsid w:val="003543F2"/>
    <w:rsid w:val="00354DC9"/>
    <w:rsid w:val="00355500"/>
    <w:rsid w:val="0035555F"/>
    <w:rsid w:val="00355C80"/>
    <w:rsid w:val="0035659D"/>
    <w:rsid w:val="003569B1"/>
    <w:rsid w:val="00356D7B"/>
    <w:rsid w:val="0035762C"/>
    <w:rsid w:val="0036051B"/>
    <w:rsid w:val="00360870"/>
    <w:rsid w:val="0036091F"/>
    <w:rsid w:val="00360E11"/>
    <w:rsid w:val="00360FCF"/>
    <w:rsid w:val="00361094"/>
    <w:rsid w:val="00361576"/>
    <w:rsid w:val="00361C03"/>
    <w:rsid w:val="0036210B"/>
    <w:rsid w:val="00362581"/>
    <w:rsid w:val="00362699"/>
    <w:rsid w:val="003629A8"/>
    <w:rsid w:val="00363644"/>
    <w:rsid w:val="00363758"/>
    <w:rsid w:val="00363857"/>
    <w:rsid w:val="00364738"/>
    <w:rsid w:val="00364B22"/>
    <w:rsid w:val="0036501B"/>
    <w:rsid w:val="00365375"/>
    <w:rsid w:val="00365D9D"/>
    <w:rsid w:val="0036636C"/>
    <w:rsid w:val="0036649A"/>
    <w:rsid w:val="003666AC"/>
    <w:rsid w:val="003700F8"/>
    <w:rsid w:val="003703FD"/>
    <w:rsid w:val="00370673"/>
    <w:rsid w:val="0037076F"/>
    <w:rsid w:val="00370D96"/>
    <w:rsid w:val="0037151F"/>
    <w:rsid w:val="00371C16"/>
    <w:rsid w:val="00372043"/>
    <w:rsid w:val="003726D9"/>
    <w:rsid w:val="00372BC6"/>
    <w:rsid w:val="00372C66"/>
    <w:rsid w:val="003733F3"/>
    <w:rsid w:val="00373640"/>
    <w:rsid w:val="00373864"/>
    <w:rsid w:val="00373C4B"/>
    <w:rsid w:val="003741E3"/>
    <w:rsid w:val="003749CD"/>
    <w:rsid w:val="00374A6F"/>
    <w:rsid w:val="00374D4C"/>
    <w:rsid w:val="0037506C"/>
    <w:rsid w:val="0037551C"/>
    <w:rsid w:val="00375694"/>
    <w:rsid w:val="003760B4"/>
    <w:rsid w:val="00376BA3"/>
    <w:rsid w:val="00376BFC"/>
    <w:rsid w:val="00376E29"/>
    <w:rsid w:val="003774E8"/>
    <w:rsid w:val="003807C6"/>
    <w:rsid w:val="00380E59"/>
    <w:rsid w:val="00381953"/>
    <w:rsid w:val="00381CFB"/>
    <w:rsid w:val="00381D49"/>
    <w:rsid w:val="00382621"/>
    <w:rsid w:val="00382FE5"/>
    <w:rsid w:val="0038335B"/>
    <w:rsid w:val="0038367C"/>
    <w:rsid w:val="003843C8"/>
    <w:rsid w:val="003844E1"/>
    <w:rsid w:val="00384627"/>
    <w:rsid w:val="003853DE"/>
    <w:rsid w:val="003856CC"/>
    <w:rsid w:val="003856FA"/>
    <w:rsid w:val="00385891"/>
    <w:rsid w:val="003859FE"/>
    <w:rsid w:val="003865E2"/>
    <w:rsid w:val="00386BFB"/>
    <w:rsid w:val="00386D9E"/>
    <w:rsid w:val="003902BA"/>
    <w:rsid w:val="00390A02"/>
    <w:rsid w:val="00390BBC"/>
    <w:rsid w:val="00390D87"/>
    <w:rsid w:val="0039171C"/>
    <w:rsid w:val="00391B5C"/>
    <w:rsid w:val="0039223D"/>
    <w:rsid w:val="00392384"/>
    <w:rsid w:val="00392A0F"/>
    <w:rsid w:val="00393068"/>
    <w:rsid w:val="00393471"/>
    <w:rsid w:val="00393F12"/>
    <w:rsid w:val="00394103"/>
    <w:rsid w:val="00394525"/>
    <w:rsid w:val="00396EF9"/>
    <w:rsid w:val="00397885"/>
    <w:rsid w:val="00397BC7"/>
    <w:rsid w:val="00397C0D"/>
    <w:rsid w:val="003A1307"/>
    <w:rsid w:val="003A2F8B"/>
    <w:rsid w:val="003A3CCF"/>
    <w:rsid w:val="003A42EA"/>
    <w:rsid w:val="003A4528"/>
    <w:rsid w:val="003A49E5"/>
    <w:rsid w:val="003A6257"/>
    <w:rsid w:val="003A6606"/>
    <w:rsid w:val="003A7698"/>
    <w:rsid w:val="003B0C9C"/>
    <w:rsid w:val="003B0CB9"/>
    <w:rsid w:val="003B1123"/>
    <w:rsid w:val="003B1304"/>
    <w:rsid w:val="003B239F"/>
    <w:rsid w:val="003B2916"/>
    <w:rsid w:val="003B2DED"/>
    <w:rsid w:val="003B3175"/>
    <w:rsid w:val="003B3318"/>
    <w:rsid w:val="003B33A7"/>
    <w:rsid w:val="003B4603"/>
    <w:rsid w:val="003B4D5B"/>
    <w:rsid w:val="003B5D42"/>
    <w:rsid w:val="003B7A5F"/>
    <w:rsid w:val="003C0030"/>
    <w:rsid w:val="003C0CFA"/>
    <w:rsid w:val="003C1147"/>
    <w:rsid w:val="003C15F9"/>
    <w:rsid w:val="003C2C36"/>
    <w:rsid w:val="003C2D3F"/>
    <w:rsid w:val="003C4044"/>
    <w:rsid w:val="003C552F"/>
    <w:rsid w:val="003C5776"/>
    <w:rsid w:val="003C5A28"/>
    <w:rsid w:val="003C5BEE"/>
    <w:rsid w:val="003C63B7"/>
    <w:rsid w:val="003C78B8"/>
    <w:rsid w:val="003C795B"/>
    <w:rsid w:val="003C7C01"/>
    <w:rsid w:val="003C7D01"/>
    <w:rsid w:val="003D0053"/>
    <w:rsid w:val="003D00C0"/>
    <w:rsid w:val="003D0122"/>
    <w:rsid w:val="003D0F82"/>
    <w:rsid w:val="003D1580"/>
    <w:rsid w:val="003D1AA1"/>
    <w:rsid w:val="003D1B3A"/>
    <w:rsid w:val="003D21EF"/>
    <w:rsid w:val="003D22F7"/>
    <w:rsid w:val="003D2976"/>
    <w:rsid w:val="003D33AE"/>
    <w:rsid w:val="003D39E7"/>
    <w:rsid w:val="003D4602"/>
    <w:rsid w:val="003D46F0"/>
    <w:rsid w:val="003D4E78"/>
    <w:rsid w:val="003D4F4B"/>
    <w:rsid w:val="003D53D4"/>
    <w:rsid w:val="003D58A7"/>
    <w:rsid w:val="003D5EDB"/>
    <w:rsid w:val="003D62FA"/>
    <w:rsid w:val="003D7C00"/>
    <w:rsid w:val="003E0A35"/>
    <w:rsid w:val="003E1759"/>
    <w:rsid w:val="003E1C57"/>
    <w:rsid w:val="003E2D2E"/>
    <w:rsid w:val="003E450C"/>
    <w:rsid w:val="003E4815"/>
    <w:rsid w:val="003E5061"/>
    <w:rsid w:val="003E5104"/>
    <w:rsid w:val="003E5A45"/>
    <w:rsid w:val="003E5C2A"/>
    <w:rsid w:val="003E5EAD"/>
    <w:rsid w:val="003E6EF3"/>
    <w:rsid w:val="003E7CC1"/>
    <w:rsid w:val="003F05FC"/>
    <w:rsid w:val="003F0C91"/>
    <w:rsid w:val="003F1314"/>
    <w:rsid w:val="003F1419"/>
    <w:rsid w:val="003F2DE7"/>
    <w:rsid w:val="003F31F1"/>
    <w:rsid w:val="003F344B"/>
    <w:rsid w:val="003F354A"/>
    <w:rsid w:val="003F450E"/>
    <w:rsid w:val="003F4B77"/>
    <w:rsid w:val="003F5321"/>
    <w:rsid w:val="003F573E"/>
    <w:rsid w:val="003F57BC"/>
    <w:rsid w:val="003F635A"/>
    <w:rsid w:val="003F689C"/>
    <w:rsid w:val="003F7D90"/>
    <w:rsid w:val="003F7EF3"/>
    <w:rsid w:val="00400ADA"/>
    <w:rsid w:val="0040208C"/>
    <w:rsid w:val="00402545"/>
    <w:rsid w:val="00404279"/>
    <w:rsid w:val="004044A1"/>
    <w:rsid w:val="00406155"/>
    <w:rsid w:val="004069FF"/>
    <w:rsid w:val="00407907"/>
    <w:rsid w:val="00407BF4"/>
    <w:rsid w:val="0041004E"/>
    <w:rsid w:val="004104A4"/>
    <w:rsid w:val="0041057F"/>
    <w:rsid w:val="00410C81"/>
    <w:rsid w:val="00411259"/>
    <w:rsid w:val="00411615"/>
    <w:rsid w:val="004117E9"/>
    <w:rsid w:val="00411946"/>
    <w:rsid w:val="004120BE"/>
    <w:rsid w:val="00412B84"/>
    <w:rsid w:val="004130F0"/>
    <w:rsid w:val="00413900"/>
    <w:rsid w:val="00413F16"/>
    <w:rsid w:val="00414F4F"/>
    <w:rsid w:val="00414FF0"/>
    <w:rsid w:val="004153F5"/>
    <w:rsid w:val="00415686"/>
    <w:rsid w:val="004160E1"/>
    <w:rsid w:val="00416F34"/>
    <w:rsid w:val="00417882"/>
    <w:rsid w:val="00420946"/>
    <w:rsid w:val="00420CCB"/>
    <w:rsid w:val="0042122D"/>
    <w:rsid w:val="00422259"/>
    <w:rsid w:val="00422D2A"/>
    <w:rsid w:val="00423352"/>
    <w:rsid w:val="00423652"/>
    <w:rsid w:val="00423F0F"/>
    <w:rsid w:val="00423FAC"/>
    <w:rsid w:val="00424A95"/>
    <w:rsid w:val="004256F8"/>
    <w:rsid w:val="00425C64"/>
    <w:rsid w:val="004260D6"/>
    <w:rsid w:val="0042628C"/>
    <w:rsid w:val="004267F9"/>
    <w:rsid w:val="00426AD5"/>
    <w:rsid w:val="00426ADE"/>
    <w:rsid w:val="004303AC"/>
    <w:rsid w:val="0043127A"/>
    <w:rsid w:val="004322B6"/>
    <w:rsid w:val="004329DC"/>
    <w:rsid w:val="00432E35"/>
    <w:rsid w:val="0043326F"/>
    <w:rsid w:val="00433673"/>
    <w:rsid w:val="004339D2"/>
    <w:rsid w:val="0043491D"/>
    <w:rsid w:val="004349B6"/>
    <w:rsid w:val="00435177"/>
    <w:rsid w:val="0043599B"/>
    <w:rsid w:val="004362CE"/>
    <w:rsid w:val="0043664B"/>
    <w:rsid w:val="004369E8"/>
    <w:rsid w:val="00436A52"/>
    <w:rsid w:val="00437D59"/>
    <w:rsid w:val="00440AC5"/>
    <w:rsid w:val="004412EB"/>
    <w:rsid w:val="00441924"/>
    <w:rsid w:val="00442159"/>
    <w:rsid w:val="0044241A"/>
    <w:rsid w:val="004428D8"/>
    <w:rsid w:val="00442BDD"/>
    <w:rsid w:val="00442CAF"/>
    <w:rsid w:val="00442F22"/>
    <w:rsid w:val="004430A7"/>
    <w:rsid w:val="00443660"/>
    <w:rsid w:val="004440FE"/>
    <w:rsid w:val="00444DAF"/>
    <w:rsid w:val="00445BC8"/>
    <w:rsid w:val="00446332"/>
    <w:rsid w:val="00446842"/>
    <w:rsid w:val="00446FBF"/>
    <w:rsid w:val="00447159"/>
    <w:rsid w:val="00447840"/>
    <w:rsid w:val="00447C1F"/>
    <w:rsid w:val="004508B8"/>
    <w:rsid w:val="00450F41"/>
    <w:rsid w:val="0045133F"/>
    <w:rsid w:val="00451722"/>
    <w:rsid w:val="00452303"/>
    <w:rsid w:val="00452517"/>
    <w:rsid w:val="004529A1"/>
    <w:rsid w:val="00452AF8"/>
    <w:rsid w:val="00453FF8"/>
    <w:rsid w:val="00454093"/>
    <w:rsid w:val="00454174"/>
    <w:rsid w:val="004544C0"/>
    <w:rsid w:val="00454CDB"/>
    <w:rsid w:val="0045558D"/>
    <w:rsid w:val="00456417"/>
    <w:rsid w:val="004577F8"/>
    <w:rsid w:val="0046036E"/>
    <w:rsid w:val="00460EC7"/>
    <w:rsid w:val="00460F72"/>
    <w:rsid w:val="004613B6"/>
    <w:rsid w:val="00461883"/>
    <w:rsid w:val="0046192B"/>
    <w:rsid w:val="00461B17"/>
    <w:rsid w:val="00462038"/>
    <w:rsid w:val="00462EF7"/>
    <w:rsid w:val="00463295"/>
    <w:rsid w:val="00463358"/>
    <w:rsid w:val="0046339B"/>
    <w:rsid w:val="00463B8A"/>
    <w:rsid w:val="00464DF5"/>
    <w:rsid w:val="004651C5"/>
    <w:rsid w:val="00465C47"/>
    <w:rsid w:val="0047075D"/>
    <w:rsid w:val="00470840"/>
    <w:rsid w:val="00470924"/>
    <w:rsid w:val="00470CE9"/>
    <w:rsid w:val="00470DFB"/>
    <w:rsid w:val="00470E7F"/>
    <w:rsid w:val="004717C1"/>
    <w:rsid w:val="0047205A"/>
    <w:rsid w:val="0047210B"/>
    <w:rsid w:val="004725EB"/>
    <w:rsid w:val="00472A36"/>
    <w:rsid w:val="00472EA0"/>
    <w:rsid w:val="0047396D"/>
    <w:rsid w:val="00476382"/>
    <w:rsid w:val="00476954"/>
    <w:rsid w:val="00476FE9"/>
    <w:rsid w:val="00480F4D"/>
    <w:rsid w:val="00481190"/>
    <w:rsid w:val="004818E3"/>
    <w:rsid w:val="004818EF"/>
    <w:rsid w:val="00481B7F"/>
    <w:rsid w:val="004824FC"/>
    <w:rsid w:val="0048264E"/>
    <w:rsid w:val="004827D5"/>
    <w:rsid w:val="00483023"/>
    <w:rsid w:val="00483A8F"/>
    <w:rsid w:val="00483B08"/>
    <w:rsid w:val="0048424E"/>
    <w:rsid w:val="00484B0B"/>
    <w:rsid w:val="00484CFA"/>
    <w:rsid w:val="004854AA"/>
    <w:rsid w:val="004876A4"/>
    <w:rsid w:val="00487AC0"/>
    <w:rsid w:val="00487BF6"/>
    <w:rsid w:val="00487CE8"/>
    <w:rsid w:val="00490143"/>
    <w:rsid w:val="00490467"/>
    <w:rsid w:val="00490B81"/>
    <w:rsid w:val="00491358"/>
    <w:rsid w:val="0049148C"/>
    <w:rsid w:val="00491892"/>
    <w:rsid w:val="00491A89"/>
    <w:rsid w:val="00491D5B"/>
    <w:rsid w:val="00491E18"/>
    <w:rsid w:val="00492087"/>
    <w:rsid w:val="0049239B"/>
    <w:rsid w:val="00492D13"/>
    <w:rsid w:val="00492D16"/>
    <w:rsid w:val="004932C2"/>
    <w:rsid w:val="004935BA"/>
    <w:rsid w:val="00493C0C"/>
    <w:rsid w:val="004944F1"/>
    <w:rsid w:val="00494CEC"/>
    <w:rsid w:val="00495300"/>
    <w:rsid w:val="004966A0"/>
    <w:rsid w:val="004975DC"/>
    <w:rsid w:val="004A0CFB"/>
    <w:rsid w:val="004A108C"/>
    <w:rsid w:val="004A10AE"/>
    <w:rsid w:val="004A258D"/>
    <w:rsid w:val="004A2F69"/>
    <w:rsid w:val="004A2FBE"/>
    <w:rsid w:val="004A3C15"/>
    <w:rsid w:val="004A4A9C"/>
    <w:rsid w:val="004A5D87"/>
    <w:rsid w:val="004A6008"/>
    <w:rsid w:val="004A6F14"/>
    <w:rsid w:val="004A6FC6"/>
    <w:rsid w:val="004A7233"/>
    <w:rsid w:val="004A7921"/>
    <w:rsid w:val="004B01B0"/>
    <w:rsid w:val="004B234B"/>
    <w:rsid w:val="004B28C5"/>
    <w:rsid w:val="004B2CCC"/>
    <w:rsid w:val="004B33EC"/>
    <w:rsid w:val="004B3939"/>
    <w:rsid w:val="004B3BAA"/>
    <w:rsid w:val="004B3F3E"/>
    <w:rsid w:val="004B4403"/>
    <w:rsid w:val="004B447D"/>
    <w:rsid w:val="004B4B93"/>
    <w:rsid w:val="004B5B69"/>
    <w:rsid w:val="004B5D84"/>
    <w:rsid w:val="004B5E33"/>
    <w:rsid w:val="004B7676"/>
    <w:rsid w:val="004B768E"/>
    <w:rsid w:val="004B7804"/>
    <w:rsid w:val="004B790E"/>
    <w:rsid w:val="004B7A35"/>
    <w:rsid w:val="004B7F0C"/>
    <w:rsid w:val="004C007E"/>
    <w:rsid w:val="004C0156"/>
    <w:rsid w:val="004C02A9"/>
    <w:rsid w:val="004C061F"/>
    <w:rsid w:val="004C116A"/>
    <w:rsid w:val="004C1CA6"/>
    <w:rsid w:val="004C2166"/>
    <w:rsid w:val="004C21E5"/>
    <w:rsid w:val="004C2693"/>
    <w:rsid w:val="004C2713"/>
    <w:rsid w:val="004C27D8"/>
    <w:rsid w:val="004C2D5A"/>
    <w:rsid w:val="004C2F7A"/>
    <w:rsid w:val="004C4083"/>
    <w:rsid w:val="004C4179"/>
    <w:rsid w:val="004C50ED"/>
    <w:rsid w:val="004C51BB"/>
    <w:rsid w:val="004C6B5C"/>
    <w:rsid w:val="004C7784"/>
    <w:rsid w:val="004C7A3D"/>
    <w:rsid w:val="004C7E7E"/>
    <w:rsid w:val="004D0756"/>
    <w:rsid w:val="004D0867"/>
    <w:rsid w:val="004D0AFE"/>
    <w:rsid w:val="004D1196"/>
    <w:rsid w:val="004D1A84"/>
    <w:rsid w:val="004D2127"/>
    <w:rsid w:val="004D3299"/>
    <w:rsid w:val="004D3D36"/>
    <w:rsid w:val="004D43E3"/>
    <w:rsid w:val="004D4875"/>
    <w:rsid w:val="004D4C26"/>
    <w:rsid w:val="004D4F3E"/>
    <w:rsid w:val="004D5237"/>
    <w:rsid w:val="004D5E0C"/>
    <w:rsid w:val="004D5FBB"/>
    <w:rsid w:val="004D6334"/>
    <w:rsid w:val="004D639B"/>
    <w:rsid w:val="004D67A3"/>
    <w:rsid w:val="004D6B58"/>
    <w:rsid w:val="004D7210"/>
    <w:rsid w:val="004D779D"/>
    <w:rsid w:val="004D7C0D"/>
    <w:rsid w:val="004D7DB3"/>
    <w:rsid w:val="004E1457"/>
    <w:rsid w:val="004E157A"/>
    <w:rsid w:val="004E1BD6"/>
    <w:rsid w:val="004E1F67"/>
    <w:rsid w:val="004E2029"/>
    <w:rsid w:val="004E22A9"/>
    <w:rsid w:val="004E2704"/>
    <w:rsid w:val="004E37B6"/>
    <w:rsid w:val="004E3E95"/>
    <w:rsid w:val="004E4000"/>
    <w:rsid w:val="004E44B1"/>
    <w:rsid w:val="004E55B5"/>
    <w:rsid w:val="004E5616"/>
    <w:rsid w:val="004E59C3"/>
    <w:rsid w:val="004E5F04"/>
    <w:rsid w:val="004E61C6"/>
    <w:rsid w:val="004E66BE"/>
    <w:rsid w:val="004E67E2"/>
    <w:rsid w:val="004E6D4B"/>
    <w:rsid w:val="004E6F97"/>
    <w:rsid w:val="004E7C01"/>
    <w:rsid w:val="004E7EBC"/>
    <w:rsid w:val="004F0801"/>
    <w:rsid w:val="004F11D3"/>
    <w:rsid w:val="004F2A26"/>
    <w:rsid w:val="004F2C2A"/>
    <w:rsid w:val="004F326F"/>
    <w:rsid w:val="004F387F"/>
    <w:rsid w:val="004F3CE7"/>
    <w:rsid w:val="004F3D1A"/>
    <w:rsid w:val="004F4326"/>
    <w:rsid w:val="004F4658"/>
    <w:rsid w:val="004F47F9"/>
    <w:rsid w:val="004F4CAA"/>
    <w:rsid w:val="004F4D36"/>
    <w:rsid w:val="004F4D99"/>
    <w:rsid w:val="004F5589"/>
    <w:rsid w:val="004F5827"/>
    <w:rsid w:val="004F5DA9"/>
    <w:rsid w:val="004F65A6"/>
    <w:rsid w:val="004F65D8"/>
    <w:rsid w:val="004F6922"/>
    <w:rsid w:val="004F6D08"/>
    <w:rsid w:val="004F6E18"/>
    <w:rsid w:val="005003B9"/>
    <w:rsid w:val="005011EE"/>
    <w:rsid w:val="005017CE"/>
    <w:rsid w:val="00502427"/>
    <w:rsid w:val="005026FE"/>
    <w:rsid w:val="0050293C"/>
    <w:rsid w:val="00502B46"/>
    <w:rsid w:val="00502E45"/>
    <w:rsid w:val="00503096"/>
    <w:rsid w:val="00503433"/>
    <w:rsid w:val="00504D45"/>
    <w:rsid w:val="00505A96"/>
    <w:rsid w:val="005064F0"/>
    <w:rsid w:val="0050656D"/>
    <w:rsid w:val="00506FD4"/>
    <w:rsid w:val="005070BD"/>
    <w:rsid w:val="005070D0"/>
    <w:rsid w:val="00507616"/>
    <w:rsid w:val="00507CB7"/>
    <w:rsid w:val="00507DE8"/>
    <w:rsid w:val="005100B7"/>
    <w:rsid w:val="0051025F"/>
    <w:rsid w:val="0051078D"/>
    <w:rsid w:val="00510F8F"/>
    <w:rsid w:val="005117B7"/>
    <w:rsid w:val="00511AD3"/>
    <w:rsid w:val="00512413"/>
    <w:rsid w:val="00512A00"/>
    <w:rsid w:val="00513BE3"/>
    <w:rsid w:val="00513CBA"/>
    <w:rsid w:val="00513FFF"/>
    <w:rsid w:val="0051542E"/>
    <w:rsid w:val="00516375"/>
    <w:rsid w:val="00517081"/>
    <w:rsid w:val="005172DC"/>
    <w:rsid w:val="005174B8"/>
    <w:rsid w:val="0052054B"/>
    <w:rsid w:val="005207E0"/>
    <w:rsid w:val="0052096D"/>
    <w:rsid w:val="00520A55"/>
    <w:rsid w:val="00521323"/>
    <w:rsid w:val="0052212C"/>
    <w:rsid w:val="00522158"/>
    <w:rsid w:val="00522418"/>
    <w:rsid w:val="0052245C"/>
    <w:rsid w:val="005234C2"/>
    <w:rsid w:val="00523637"/>
    <w:rsid w:val="00523954"/>
    <w:rsid w:val="00523E3A"/>
    <w:rsid w:val="00524328"/>
    <w:rsid w:val="00524366"/>
    <w:rsid w:val="00525073"/>
    <w:rsid w:val="0052539C"/>
    <w:rsid w:val="005253BE"/>
    <w:rsid w:val="005257C8"/>
    <w:rsid w:val="0052585B"/>
    <w:rsid w:val="005264B4"/>
    <w:rsid w:val="00526CAD"/>
    <w:rsid w:val="00526D9E"/>
    <w:rsid w:val="00526F85"/>
    <w:rsid w:val="00527C08"/>
    <w:rsid w:val="00530DC7"/>
    <w:rsid w:val="00531617"/>
    <w:rsid w:val="00531FC3"/>
    <w:rsid w:val="00531FD5"/>
    <w:rsid w:val="00532483"/>
    <w:rsid w:val="00532CF3"/>
    <w:rsid w:val="0053331A"/>
    <w:rsid w:val="00533B04"/>
    <w:rsid w:val="005341EA"/>
    <w:rsid w:val="00534442"/>
    <w:rsid w:val="00534649"/>
    <w:rsid w:val="00534CA6"/>
    <w:rsid w:val="00535BF8"/>
    <w:rsid w:val="00535DBF"/>
    <w:rsid w:val="00536CE8"/>
    <w:rsid w:val="00536E8A"/>
    <w:rsid w:val="0053710F"/>
    <w:rsid w:val="005372C5"/>
    <w:rsid w:val="00540CC9"/>
    <w:rsid w:val="00541DC9"/>
    <w:rsid w:val="00542091"/>
    <w:rsid w:val="005434AB"/>
    <w:rsid w:val="00543D62"/>
    <w:rsid w:val="005442D1"/>
    <w:rsid w:val="00545684"/>
    <w:rsid w:val="00545FC7"/>
    <w:rsid w:val="00546259"/>
    <w:rsid w:val="00546876"/>
    <w:rsid w:val="00546F42"/>
    <w:rsid w:val="00550317"/>
    <w:rsid w:val="00551175"/>
    <w:rsid w:val="0055128F"/>
    <w:rsid w:val="005522EE"/>
    <w:rsid w:val="00552A4A"/>
    <w:rsid w:val="00552ABB"/>
    <w:rsid w:val="00553230"/>
    <w:rsid w:val="00553314"/>
    <w:rsid w:val="00553435"/>
    <w:rsid w:val="00553B0F"/>
    <w:rsid w:val="00553C78"/>
    <w:rsid w:val="00553D5C"/>
    <w:rsid w:val="00553FB3"/>
    <w:rsid w:val="0055410F"/>
    <w:rsid w:val="00554A14"/>
    <w:rsid w:val="00554B1B"/>
    <w:rsid w:val="00555261"/>
    <w:rsid w:val="00556133"/>
    <w:rsid w:val="00556A45"/>
    <w:rsid w:val="00557890"/>
    <w:rsid w:val="00557E52"/>
    <w:rsid w:val="00557FAB"/>
    <w:rsid w:val="00560C8F"/>
    <w:rsid w:val="00562555"/>
    <w:rsid w:val="00562667"/>
    <w:rsid w:val="00563159"/>
    <w:rsid w:val="00563DB6"/>
    <w:rsid w:val="0056434D"/>
    <w:rsid w:val="00565422"/>
    <w:rsid w:val="00565711"/>
    <w:rsid w:val="00565870"/>
    <w:rsid w:val="00565AAF"/>
    <w:rsid w:val="00565C15"/>
    <w:rsid w:val="005660E7"/>
    <w:rsid w:val="00570D8E"/>
    <w:rsid w:val="0057155F"/>
    <w:rsid w:val="005717A6"/>
    <w:rsid w:val="00571E1F"/>
    <w:rsid w:val="0057337B"/>
    <w:rsid w:val="00573A44"/>
    <w:rsid w:val="00573BA5"/>
    <w:rsid w:val="00573C24"/>
    <w:rsid w:val="0057442E"/>
    <w:rsid w:val="00575FB3"/>
    <w:rsid w:val="005765D5"/>
    <w:rsid w:val="005776D0"/>
    <w:rsid w:val="00577B7C"/>
    <w:rsid w:val="00577D30"/>
    <w:rsid w:val="005802F3"/>
    <w:rsid w:val="005809E5"/>
    <w:rsid w:val="00580AE0"/>
    <w:rsid w:val="00580B09"/>
    <w:rsid w:val="00580F61"/>
    <w:rsid w:val="00581240"/>
    <w:rsid w:val="00581401"/>
    <w:rsid w:val="00581943"/>
    <w:rsid w:val="00581C49"/>
    <w:rsid w:val="00581CD4"/>
    <w:rsid w:val="00582136"/>
    <w:rsid w:val="00582410"/>
    <w:rsid w:val="00583073"/>
    <w:rsid w:val="005833AA"/>
    <w:rsid w:val="005834C0"/>
    <w:rsid w:val="00583E89"/>
    <w:rsid w:val="005846D3"/>
    <w:rsid w:val="00584B97"/>
    <w:rsid w:val="005851B6"/>
    <w:rsid w:val="00585411"/>
    <w:rsid w:val="00585AB7"/>
    <w:rsid w:val="005860AA"/>
    <w:rsid w:val="0058653C"/>
    <w:rsid w:val="00586920"/>
    <w:rsid w:val="00586E37"/>
    <w:rsid w:val="0058713B"/>
    <w:rsid w:val="00587409"/>
    <w:rsid w:val="00587611"/>
    <w:rsid w:val="00587DB2"/>
    <w:rsid w:val="0059007E"/>
    <w:rsid w:val="005901FD"/>
    <w:rsid w:val="005908A4"/>
    <w:rsid w:val="00590ABF"/>
    <w:rsid w:val="0059148E"/>
    <w:rsid w:val="00591BEB"/>
    <w:rsid w:val="00592BE9"/>
    <w:rsid w:val="00592E30"/>
    <w:rsid w:val="00592FEC"/>
    <w:rsid w:val="00593208"/>
    <w:rsid w:val="0059371D"/>
    <w:rsid w:val="00593D84"/>
    <w:rsid w:val="00595654"/>
    <w:rsid w:val="005956E4"/>
    <w:rsid w:val="005958B1"/>
    <w:rsid w:val="0059591C"/>
    <w:rsid w:val="0059666D"/>
    <w:rsid w:val="00596807"/>
    <w:rsid w:val="0059698E"/>
    <w:rsid w:val="00596B79"/>
    <w:rsid w:val="005975A3"/>
    <w:rsid w:val="00597A7F"/>
    <w:rsid w:val="005A044C"/>
    <w:rsid w:val="005A0694"/>
    <w:rsid w:val="005A09CA"/>
    <w:rsid w:val="005A1CEC"/>
    <w:rsid w:val="005A24B2"/>
    <w:rsid w:val="005A25F3"/>
    <w:rsid w:val="005A2632"/>
    <w:rsid w:val="005A2C4D"/>
    <w:rsid w:val="005A3B8B"/>
    <w:rsid w:val="005A3CC7"/>
    <w:rsid w:val="005A4E1D"/>
    <w:rsid w:val="005A4E41"/>
    <w:rsid w:val="005A5446"/>
    <w:rsid w:val="005A5CCB"/>
    <w:rsid w:val="005A6778"/>
    <w:rsid w:val="005A6CD7"/>
    <w:rsid w:val="005A7195"/>
    <w:rsid w:val="005A727F"/>
    <w:rsid w:val="005A74CE"/>
    <w:rsid w:val="005B07B4"/>
    <w:rsid w:val="005B08C6"/>
    <w:rsid w:val="005B1919"/>
    <w:rsid w:val="005B21A0"/>
    <w:rsid w:val="005B22AB"/>
    <w:rsid w:val="005B22FA"/>
    <w:rsid w:val="005B27DC"/>
    <w:rsid w:val="005B2DA7"/>
    <w:rsid w:val="005B35D5"/>
    <w:rsid w:val="005B3A0C"/>
    <w:rsid w:val="005B4800"/>
    <w:rsid w:val="005B4C66"/>
    <w:rsid w:val="005B4CA4"/>
    <w:rsid w:val="005B4CCE"/>
    <w:rsid w:val="005B540E"/>
    <w:rsid w:val="005B5BD8"/>
    <w:rsid w:val="005B5D00"/>
    <w:rsid w:val="005B5D60"/>
    <w:rsid w:val="005B66BA"/>
    <w:rsid w:val="005B6F85"/>
    <w:rsid w:val="005B7974"/>
    <w:rsid w:val="005C041E"/>
    <w:rsid w:val="005C07F8"/>
    <w:rsid w:val="005C1621"/>
    <w:rsid w:val="005C2107"/>
    <w:rsid w:val="005C265D"/>
    <w:rsid w:val="005C3019"/>
    <w:rsid w:val="005C38CC"/>
    <w:rsid w:val="005C3DA5"/>
    <w:rsid w:val="005C4193"/>
    <w:rsid w:val="005C4699"/>
    <w:rsid w:val="005C501E"/>
    <w:rsid w:val="005C5113"/>
    <w:rsid w:val="005C5CC0"/>
    <w:rsid w:val="005C5F0D"/>
    <w:rsid w:val="005C600D"/>
    <w:rsid w:val="005C619C"/>
    <w:rsid w:val="005C635E"/>
    <w:rsid w:val="005C6D5D"/>
    <w:rsid w:val="005C713E"/>
    <w:rsid w:val="005D00FE"/>
    <w:rsid w:val="005D1C07"/>
    <w:rsid w:val="005D1C11"/>
    <w:rsid w:val="005D1CF7"/>
    <w:rsid w:val="005D2813"/>
    <w:rsid w:val="005D2D3C"/>
    <w:rsid w:val="005D2DBA"/>
    <w:rsid w:val="005D419E"/>
    <w:rsid w:val="005D44AD"/>
    <w:rsid w:val="005D4769"/>
    <w:rsid w:val="005D4AAA"/>
    <w:rsid w:val="005D6C09"/>
    <w:rsid w:val="005D6C74"/>
    <w:rsid w:val="005D6DB9"/>
    <w:rsid w:val="005D72DD"/>
    <w:rsid w:val="005D7B90"/>
    <w:rsid w:val="005D7C8B"/>
    <w:rsid w:val="005E0482"/>
    <w:rsid w:val="005E0548"/>
    <w:rsid w:val="005E077F"/>
    <w:rsid w:val="005E1598"/>
    <w:rsid w:val="005E19C4"/>
    <w:rsid w:val="005E1A22"/>
    <w:rsid w:val="005E1C93"/>
    <w:rsid w:val="005E1F11"/>
    <w:rsid w:val="005E22DB"/>
    <w:rsid w:val="005E394E"/>
    <w:rsid w:val="005E44B3"/>
    <w:rsid w:val="005E4616"/>
    <w:rsid w:val="005E4D6A"/>
    <w:rsid w:val="005E5718"/>
    <w:rsid w:val="005E57D8"/>
    <w:rsid w:val="005E61B2"/>
    <w:rsid w:val="005E654D"/>
    <w:rsid w:val="005E65D4"/>
    <w:rsid w:val="005E6AE9"/>
    <w:rsid w:val="005F08E7"/>
    <w:rsid w:val="005F0905"/>
    <w:rsid w:val="005F0EBC"/>
    <w:rsid w:val="005F1517"/>
    <w:rsid w:val="005F254C"/>
    <w:rsid w:val="005F2C4C"/>
    <w:rsid w:val="005F30FA"/>
    <w:rsid w:val="005F36C9"/>
    <w:rsid w:val="005F4206"/>
    <w:rsid w:val="005F441A"/>
    <w:rsid w:val="005F485A"/>
    <w:rsid w:val="005F4974"/>
    <w:rsid w:val="005F4B8A"/>
    <w:rsid w:val="005F506C"/>
    <w:rsid w:val="005F53F0"/>
    <w:rsid w:val="005F5E9A"/>
    <w:rsid w:val="005F6670"/>
    <w:rsid w:val="005F6F71"/>
    <w:rsid w:val="005F79DD"/>
    <w:rsid w:val="00600496"/>
    <w:rsid w:val="00600768"/>
    <w:rsid w:val="00600799"/>
    <w:rsid w:val="00601233"/>
    <w:rsid w:val="0060176C"/>
    <w:rsid w:val="006028C9"/>
    <w:rsid w:val="006037B1"/>
    <w:rsid w:val="00603A68"/>
    <w:rsid w:val="0060476A"/>
    <w:rsid w:val="006047B5"/>
    <w:rsid w:val="00604975"/>
    <w:rsid w:val="00604D09"/>
    <w:rsid w:val="006051A5"/>
    <w:rsid w:val="00605AC5"/>
    <w:rsid w:val="00606859"/>
    <w:rsid w:val="00606EE0"/>
    <w:rsid w:val="00607093"/>
    <w:rsid w:val="00610711"/>
    <w:rsid w:val="0061093C"/>
    <w:rsid w:val="00610FF8"/>
    <w:rsid w:val="006118D6"/>
    <w:rsid w:val="0061204E"/>
    <w:rsid w:val="006125FE"/>
    <w:rsid w:val="006128E7"/>
    <w:rsid w:val="00612982"/>
    <w:rsid w:val="00612AC9"/>
    <w:rsid w:val="00613338"/>
    <w:rsid w:val="00613417"/>
    <w:rsid w:val="006137B4"/>
    <w:rsid w:val="00613822"/>
    <w:rsid w:val="00613ECB"/>
    <w:rsid w:val="00614633"/>
    <w:rsid w:val="006150E2"/>
    <w:rsid w:val="00615638"/>
    <w:rsid w:val="0061621C"/>
    <w:rsid w:val="00616AE5"/>
    <w:rsid w:val="006175D4"/>
    <w:rsid w:val="00617CC6"/>
    <w:rsid w:val="006207C8"/>
    <w:rsid w:val="00621173"/>
    <w:rsid w:val="006216A3"/>
    <w:rsid w:val="00621721"/>
    <w:rsid w:val="00621868"/>
    <w:rsid w:val="00621911"/>
    <w:rsid w:val="006221D6"/>
    <w:rsid w:val="006226CF"/>
    <w:rsid w:val="00622733"/>
    <w:rsid w:val="00622E97"/>
    <w:rsid w:val="006231A0"/>
    <w:rsid w:val="006234EE"/>
    <w:rsid w:val="00623522"/>
    <w:rsid w:val="006237AB"/>
    <w:rsid w:val="00623A8A"/>
    <w:rsid w:val="0062489F"/>
    <w:rsid w:val="006248FD"/>
    <w:rsid w:val="00624AAA"/>
    <w:rsid w:val="00624ACE"/>
    <w:rsid w:val="00624F7B"/>
    <w:rsid w:val="00625F42"/>
    <w:rsid w:val="0062624D"/>
    <w:rsid w:val="00626F3B"/>
    <w:rsid w:val="006275C3"/>
    <w:rsid w:val="00627FC8"/>
    <w:rsid w:val="0063005C"/>
    <w:rsid w:val="00630964"/>
    <w:rsid w:val="00630B04"/>
    <w:rsid w:val="00630B92"/>
    <w:rsid w:val="00630D75"/>
    <w:rsid w:val="00630EEC"/>
    <w:rsid w:val="00631A0E"/>
    <w:rsid w:val="0063266B"/>
    <w:rsid w:val="006328EC"/>
    <w:rsid w:val="00632DEF"/>
    <w:rsid w:val="00632E17"/>
    <w:rsid w:val="00633817"/>
    <w:rsid w:val="00633F86"/>
    <w:rsid w:val="00634F78"/>
    <w:rsid w:val="006356B9"/>
    <w:rsid w:val="00635D4C"/>
    <w:rsid w:val="0063665C"/>
    <w:rsid w:val="00636826"/>
    <w:rsid w:val="00636DF7"/>
    <w:rsid w:val="006371AA"/>
    <w:rsid w:val="00637641"/>
    <w:rsid w:val="00637E0D"/>
    <w:rsid w:val="006400DD"/>
    <w:rsid w:val="006402CD"/>
    <w:rsid w:val="00640400"/>
    <w:rsid w:val="006405F7"/>
    <w:rsid w:val="00640A31"/>
    <w:rsid w:val="00641FD1"/>
    <w:rsid w:val="006422F6"/>
    <w:rsid w:val="00642B17"/>
    <w:rsid w:val="00642B84"/>
    <w:rsid w:val="006438B4"/>
    <w:rsid w:val="006438E3"/>
    <w:rsid w:val="006439F2"/>
    <w:rsid w:val="00643E72"/>
    <w:rsid w:val="00643F04"/>
    <w:rsid w:val="00644317"/>
    <w:rsid w:val="006444DB"/>
    <w:rsid w:val="00644DB4"/>
    <w:rsid w:val="00645373"/>
    <w:rsid w:val="00645445"/>
    <w:rsid w:val="00646513"/>
    <w:rsid w:val="00646A0C"/>
    <w:rsid w:val="00646BF8"/>
    <w:rsid w:val="0064721B"/>
    <w:rsid w:val="00647D27"/>
    <w:rsid w:val="0065038C"/>
    <w:rsid w:val="00650427"/>
    <w:rsid w:val="0065067F"/>
    <w:rsid w:val="00650799"/>
    <w:rsid w:val="0065154E"/>
    <w:rsid w:val="00652020"/>
    <w:rsid w:val="00652513"/>
    <w:rsid w:val="00652B64"/>
    <w:rsid w:val="00652E7C"/>
    <w:rsid w:val="006535D1"/>
    <w:rsid w:val="006539DE"/>
    <w:rsid w:val="00653FA6"/>
    <w:rsid w:val="00654825"/>
    <w:rsid w:val="00654A5F"/>
    <w:rsid w:val="00654E1A"/>
    <w:rsid w:val="0065586A"/>
    <w:rsid w:val="00655918"/>
    <w:rsid w:val="00655A9F"/>
    <w:rsid w:val="00655C98"/>
    <w:rsid w:val="00655C9D"/>
    <w:rsid w:val="00656ADA"/>
    <w:rsid w:val="00656CE0"/>
    <w:rsid w:val="0066050D"/>
    <w:rsid w:val="00660713"/>
    <w:rsid w:val="00660FE1"/>
    <w:rsid w:val="006615B4"/>
    <w:rsid w:val="00661A45"/>
    <w:rsid w:val="006626C9"/>
    <w:rsid w:val="006631A5"/>
    <w:rsid w:val="00663587"/>
    <w:rsid w:val="0066448C"/>
    <w:rsid w:val="00664510"/>
    <w:rsid w:val="0066452F"/>
    <w:rsid w:val="00665FBE"/>
    <w:rsid w:val="00665FE6"/>
    <w:rsid w:val="00666861"/>
    <w:rsid w:val="0066765C"/>
    <w:rsid w:val="00670401"/>
    <w:rsid w:val="0067057C"/>
    <w:rsid w:val="0067098E"/>
    <w:rsid w:val="00671DED"/>
    <w:rsid w:val="006720EA"/>
    <w:rsid w:val="00672FA9"/>
    <w:rsid w:val="006730D6"/>
    <w:rsid w:val="006737D0"/>
    <w:rsid w:val="006744E2"/>
    <w:rsid w:val="00674614"/>
    <w:rsid w:val="0067520A"/>
    <w:rsid w:val="00675FFE"/>
    <w:rsid w:val="006760A3"/>
    <w:rsid w:val="00676326"/>
    <w:rsid w:val="006768BC"/>
    <w:rsid w:val="00676959"/>
    <w:rsid w:val="0067747F"/>
    <w:rsid w:val="006777F6"/>
    <w:rsid w:val="00677DBE"/>
    <w:rsid w:val="00677DFD"/>
    <w:rsid w:val="006801BF"/>
    <w:rsid w:val="00680AEA"/>
    <w:rsid w:val="00680E90"/>
    <w:rsid w:val="006822ED"/>
    <w:rsid w:val="006829BA"/>
    <w:rsid w:val="00682E53"/>
    <w:rsid w:val="0068531C"/>
    <w:rsid w:val="00685A91"/>
    <w:rsid w:val="00685EE2"/>
    <w:rsid w:val="00686A47"/>
    <w:rsid w:val="00687022"/>
    <w:rsid w:val="00687056"/>
    <w:rsid w:val="0068779C"/>
    <w:rsid w:val="0069071D"/>
    <w:rsid w:val="00690B7E"/>
    <w:rsid w:val="00690F0A"/>
    <w:rsid w:val="00691DC5"/>
    <w:rsid w:val="00693445"/>
    <w:rsid w:val="00693899"/>
    <w:rsid w:val="0069389C"/>
    <w:rsid w:val="00693CD7"/>
    <w:rsid w:val="00693F18"/>
    <w:rsid w:val="006942C7"/>
    <w:rsid w:val="006946F9"/>
    <w:rsid w:val="00694A06"/>
    <w:rsid w:val="0069533C"/>
    <w:rsid w:val="00695598"/>
    <w:rsid w:val="00695E99"/>
    <w:rsid w:val="00695EB9"/>
    <w:rsid w:val="00696752"/>
    <w:rsid w:val="00696B2A"/>
    <w:rsid w:val="00697400"/>
    <w:rsid w:val="00697B96"/>
    <w:rsid w:val="006A0485"/>
    <w:rsid w:val="006A095A"/>
    <w:rsid w:val="006A0C5B"/>
    <w:rsid w:val="006A0D3B"/>
    <w:rsid w:val="006A149F"/>
    <w:rsid w:val="006A1F0E"/>
    <w:rsid w:val="006A37F1"/>
    <w:rsid w:val="006A3C22"/>
    <w:rsid w:val="006A4194"/>
    <w:rsid w:val="006A4414"/>
    <w:rsid w:val="006A48FF"/>
    <w:rsid w:val="006A4AD1"/>
    <w:rsid w:val="006A4C95"/>
    <w:rsid w:val="006A4F69"/>
    <w:rsid w:val="006A50C6"/>
    <w:rsid w:val="006A59B2"/>
    <w:rsid w:val="006A67D9"/>
    <w:rsid w:val="006A72E7"/>
    <w:rsid w:val="006A77D5"/>
    <w:rsid w:val="006A7D30"/>
    <w:rsid w:val="006A7E65"/>
    <w:rsid w:val="006B0C09"/>
    <w:rsid w:val="006B0F8A"/>
    <w:rsid w:val="006B0F9C"/>
    <w:rsid w:val="006B10FE"/>
    <w:rsid w:val="006B12BE"/>
    <w:rsid w:val="006B1CC0"/>
    <w:rsid w:val="006B1DFE"/>
    <w:rsid w:val="006B1E00"/>
    <w:rsid w:val="006B200B"/>
    <w:rsid w:val="006B2034"/>
    <w:rsid w:val="006B2110"/>
    <w:rsid w:val="006B3561"/>
    <w:rsid w:val="006B3BE1"/>
    <w:rsid w:val="006B3EEA"/>
    <w:rsid w:val="006B4074"/>
    <w:rsid w:val="006B46F3"/>
    <w:rsid w:val="006B4A72"/>
    <w:rsid w:val="006B51E1"/>
    <w:rsid w:val="006B52E4"/>
    <w:rsid w:val="006B5562"/>
    <w:rsid w:val="006B5A20"/>
    <w:rsid w:val="006B5F16"/>
    <w:rsid w:val="006B6326"/>
    <w:rsid w:val="006B636F"/>
    <w:rsid w:val="006B7636"/>
    <w:rsid w:val="006C10DF"/>
    <w:rsid w:val="006C1232"/>
    <w:rsid w:val="006C1BC5"/>
    <w:rsid w:val="006C3158"/>
    <w:rsid w:val="006C32D4"/>
    <w:rsid w:val="006C3339"/>
    <w:rsid w:val="006C3714"/>
    <w:rsid w:val="006C4BF2"/>
    <w:rsid w:val="006C510B"/>
    <w:rsid w:val="006C5255"/>
    <w:rsid w:val="006C533A"/>
    <w:rsid w:val="006C5577"/>
    <w:rsid w:val="006C6020"/>
    <w:rsid w:val="006C62DA"/>
    <w:rsid w:val="006C6A67"/>
    <w:rsid w:val="006C6D2A"/>
    <w:rsid w:val="006C7114"/>
    <w:rsid w:val="006C73F0"/>
    <w:rsid w:val="006C798C"/>
    <w:rsid w:val="006D002A"/>
    <w:rsid w:val="006D06E4"/>
    <w:rsid w:val="006D06EC"/>
    <w:rsid w:val="006D0B10"/>
    <w:rsid w:val="006D0CA7"/>
    <w:rsid w:val="006D1687"/>
    <w:rsid w:val="006D16C2"/>
    <w:rsid w:val="006D1962"/>
    <w:rsid w:val="006D2036"/>
    <w:rsid w:val="006D2080"/>
    <w:rsid w:val="006D30B4"/>
    <w:rsid w:val="006D38A2"/>
    <w:rsid w:val="006D3FC1"/>
    <w:rsid w:val="006D44CE"/>
    <w:rsid w:val="006D495F"/>
    <w:rsid w:val="006D5796"/>
    <w:rsid w:val="006D593E"/>
    <w:rsid w:val="006D5A57"/>
    <w:rsid w:val="006D5D10"/>
    <w:rsid w:val="006D6148"/>
    <w:rsid w:val="006D6C25"/>
    <w:rsid w:val="006D6FBD"/>
    <w:rsid w:val="006D79A0"/>
    <w:rsid w:val="006D7FD0"/>
    <w:rsid w:val="006E0105"/>
    <w:rsid w:val="006E05B1"/>
    <w:rsid w:val="006E2135"/>
    <w:rsid w:val="006E248B"/>
    <w:rsid w:val="006E253F"/>
    <w:rsid w:val="006E26A8"/>
    <w:rsid w:val="006E2730"/>
    <w:rsid w:val="006E2F23"/>
    <w:rsid w:val="006E3390"/>
    <w:rsid w:val="006E36A8"/>
    <w:rsid w:val="006E4197"/>
    <w:rsid w:val="006E450E"/>
    <w:rsid w:val="006E4AFB"/>
    <w:rsid w:val="006E4EBF"/>
    <w:rsid w:val="006E5241"/>
    <w:rsid w:val="006E5896"/>
    <w:rsid w:val="006E6040"/>
    <w:rsid w:val="006E6A2A"/>
    <w:rsid w:val="006E6ACA"/>
    <w:rsid w:val="006E75DC"/>
    <w:rsid w:val="006E77DD"/>
    <w:rsid w:val="006E7C6E"/>
    <w:rsid w:val="006E7F45"/>
    <w:rsid w:val="006F022E"/>
    <w:rsid w:val="006F19EE"/>
    <w:rsid w:val="006F1B88"/>
    <w:rsid w:val="006F252F"/>
    <w:rsid w:val="006F2666"/>
    <w:rsid w:val="006F28B5"/>
    <w:rsid w:val="006F393D"/>
    <w:rsid w:val="006F3C54"/>
    <w:rsid w:val="006F3DC2"/>
    <w:rsid w:val="006F3F51"/>
    <w:rsid w:val="006F4309"/>
    <w:rsid w:val="006F4C59"/>
    <w:rsid w:val="006F51A4"/>
    <w:rsid w:val="006F539D"/>
    <w:rsid w:val="006F5BEB"/>
    <w:rsid w:val="006F5E0E"/>
    <w:rsid w:val="006F6CA5"/>
    <w:rsid w:val="006F72CE"/>
    <w:rsid w:val="006F7B88"/>
    <w:rsid w:val="006F7BF1"/>
    <w:rsid w:val="006F7C41"/>
    <w:rsid w:val="006F7F33"/>
    <w:rsid w:val="00700345"/>
    <w:rsid w:val="007003E4"/>
    <w:rsid w:val="00700633"/>
    <w:rsid w:val="00700792"/>
    <w:rsid w:val="0070098E"/>
    <w:rsid w:val="007012F1"/>
    <w:rsid w:val="007018F9"/>
    <w:rsid w:val="00701FAB"/>
    <w:rsid w:val="0070227C"/>
    <w:rsid w:val="0070229C"/>
    <w:rsid w:val="0070331C"/>
    <w:rsid w:val="007036EF"/>
    <w:rsid w:val="0070380F"/>
    <w:rsid w:val="00703EBA"/>
    <w:rsid w:val="00703F1E"/>
    <w:rsid w:val="00704266"/>
    <w:rsid w:val="00704335"/>
    <w:rsid w:val="00706406"/>
    <w:rsid w:val="0071013F"/>
    <w:rsid w:val="00711BDA"/>
    <w:rsid w:val="007122CB"/>
    <w:rsid w:val="00712ADC"/>
    <w:rsid w:val="00712B20"/>
    <w:rsid w:val="00712D07"/>
    <w:rsid w:val="007130F6"/>
    <w:rsid w:val="007145D3"/>
    <w:rsid w:val="00714D2C"/>
    <w:rsid w:val="00715424"/>
    <w:rsid w:val="0071542D"/>
    <w:rsid w:val="0071555C"/>
    <w:rsid w:val="00716274"/>
    <w:rsid w:val="007166B5"/>
    <w:rsid w:val="00717330"/>
    <w:rsid w:val="00720F95"/>
    <w:rsid w:val="0072149A"/>
    <w:rsid w:val="00721A9B"/>
    <w:rsid w:val="00721D80"/>
    <w:rsid w:val="00721EDA"/>
    <w:rsid w:val="007230F0"/>
    <w:rsid w:val="00723489"/>
    <w:rsid w:val="00723E6C"/>
    <w:rsid w:val="0072542A"/>
    <w:rsid w:val="007261DA"/>
    <w:rsid w:val="00726305"/>
    <w:rsid w:val="00726442"/>
    <w:rsid w:val="00727569"/>
    <w:rsid w:val="00727C71"/>
    <w:rsid w:val="007301BB"/>
    <w:rsid w:val="00730884"/>
    <w:rsid w:val="00732C48"/>
    <w:rsid w:val="00732EF8"/>
    <w:rsid w:val="00733A92"/>
    <w:rsid w:val="0073402D"/>
    <w:rsid w:val="007341F7"/>
    <w:rsid w:val="00734371"/>
    <w:rsid w:val="007344EA"/>
    <w:rsid w:val="007345F4"/>
    <w:rsid w:val="00735044"/>
    <w:rsid w:val="007358FE"/>
    <w:rsid w:val="007359E0"/>
    <w:rsid w:val="0073659D"/>
    <w:rsid w:val="00736716"/>
    <w:rsid w:val="00736C09"/>
    <w:rsid w:val="00736CA1"/>
    <w:rsid w:val="00736D74"/>
    <w:rsid w:val="00736E7C"/>
    <w:rsid w:val="00736E92"/>
    <w:rsid w:val="00737235"/>
    <w:rsid w:val="0073739D"/>
    <w:rsid w:val="00737449"/>
    <w:rsid w:val="00737A7C"/>
    <w:rsid w:val="00737EA2"/>
    <w:rsid w:val="00740271"/>
    <w:rsid w:val="007408E3"/>
    <w:rsid w:val="00740F81"/>
    <w:rsid w:val="007415CA"/>
    <w:rsid w:val="0074229C"/>
    <w:rsid w:val="007425AC"/>
    <w:rsid w:val="007427CC"/>
    <w:rsid w:val="00743177"/>
    <w:rsid w:val="00743BDD"/>
    <w:rsid w:val="00743CFE"/>
    <w:rsid w:val="0074403D"/>
    <w:rsid w:val="007448CA"/>
    <w:rsid w:val="007448E8"/>
    <w:rsid w:val="007452F2"/>
    <w:rsid w:val="007467EA"/>
    <w:rsid w:val="007469E5"/>
    <w:rsid w:val="00746B5A"/>
    <w:rsid w:val="00747980"/>
    <w:rsid w:val="0075023E"/>
    <w:rsid w:val="0075097A"/>
    <w:rsid w:val="00751323"/>
    <w:rsid w:val="00751944"/>
    <w:rsid w:val="00751B7C"/>
    <w:rsid w:val="00752EA5"/>
    <w:rsid w:val="00752F60"/>
    <w:rsid w:val="00753273"/>
    <w:rsid w:val="0075369A"/>
    <w:rsid w:val="00753B6A"/>
    <w:rsid w:val="00753EC7"/>
    <w:rsid w:val="007550EA"/>
    <w:rsid w:val="00755691"/>
    <w:rsid w:val="0075571A"/>
    <w:rsid w:val="00755756"/>
    <w:rsid w:val="00755980"/>
    <w:rsid w:val="00755EC7"/>
    <w:rsid w:val="007560AD"/>
    <w:rsid w:val="0075640D"/>
    <w:rsid w:val="00756760"/>
    <w:rsid w:val="007570B7"/>
    <w:rsid w:val="007573A1"/>
    <w:rsid w:val="00757705"/>
    <w:rsid w:val="00757AD9"/>
    <w:rsid w:val="00757B97"/>
    <w:rsid w:val="00757CC4"/>
    <w:rsid w:val="00757F8C"/>
    <w:rsid w:val="0076028C"/>
    <w:rsid w:val="0076053B"/>
    <w:rsid w:val="00760928"/>
    <w:rsid w:val="00761102"/>
    <w:rsid w:val="00761EF5"/>
    <w:rsid w:val="007627BA"/>
    <w:rsid w:val="00763219"/>
    <w:rsid w:val="00763368"/>
    <w:rsid w:val="00763C89"/>
    <w:rsid w:val="0076453A"/>
    <w:rsid w:val="0076454C"/>
    <w:rsid w:val="007645BF"/>
    <w:rsid w:val="00764723"/>
    <w:rsid w:val="00764A9B"/>
    <w:rsid w:val="00764AFD"/>
    <w:rsid w:val="00764D99"/>
    <w:rsid w:val="00765999"/>
    <w:rsid w:val="00765FFE"/>
    <w:rsid w:val="007663C9"/>
    <w:rsid w:val="00766417"/>
    <w:rsid w:val="007665CA"/>
    <w:rsid w:val="00766EA4"/>
    <w:rsid w:val="00767115"/>
    <w:rsid w:val="0076750A"/>
    <w:rsid w:val="007677AE"/>
    <w:rsid w:val="00770037"/>
    <w:rsid w:val="007709F6"/>
    <w:rsid w:val="00770EAB"/>
    <w:rsid w:val="00771492"/>
    <w:rsid w:val="007721A8"/>
    <w:rsid w:val="00772A93"/>
    <w:rsid w:val="00772E76"/>
    <w:rsid w:val="00773003"/>
    <w:rsid w:val="007745A1"/>
    <w:rsid w:val="00774989"/>
    <w:rsid w:val="00774FC5"/>
    <w:rsid w:val="007765BC"/>
    <w:rsid w:val="0077692C"/>
    <w:rsid w:val="00776C16"/>
    <w:rsid w:val="00780C58"/>
    <w:rsid w:val="00780DD3"/>
    <w:rsid w:val="00780F05"/>
    <w:rsid w:val="007814D2"/>
    <w:rsid w:val="00781667"/>
    <w:rsid w:val="00781839"/>
    <w:rsid w:val="00781A35"/>
    <w:rsid w:val="00781C05"/>
    <w:rsid w:val="00782F3D"/>
    <w:rsid w:val="00782F7C"/>
    <w:rsid w:val="0078483D"/>
    <w:rsid w:val="00784977"/>
    <w:rsid w:val="00784A41"/>
    <w:rsid w:val="0078531C"/>
    <w:rsid w:val="00785923"/>
    <w:rsid w:val="00785A9B"/>
    <w:rsid w:val="00786212"/>
    <w:rsid w:val="007865B4"/>
    <w:rsid w:val="00786BA2"/>
    <w:rsid w:val="00787951"/>
    <w:rsid w:val="007879F5"/>
    <w:rsid w:val="00787F06"/>
    <w:rsid w:val="007909C9"/>
    <w:rsid w:val="00790E3A"/>
    <w:rsid w:val="00791019"/>
    <w:rsid w:val="007921E2"/>
    <w:rsid w:val="007921E4"/>
    <w:rsid w:val="00792255"/>
    <w:rsid w:val="00792689"/>
    <w:rsid w:val="0079307C"/>
    <w:rsid w:val="00793559"/>
    <w:rsid w:val="007940CA"/>
    <w:rsid w:val="00794319"/>
    <w:rsid w:val="0079443F"/>
    <w:rsid w:val="00795316"/>
    <w:rsid w:val="007955F9"/>
    <w:rsid w:val="007956C0"/>
    <w:rsid w:val="007956C9"/>
    <w:rsid w:val="00796737"/>
    <w:rsid w:val="00796993"/>
    <w:rsid w:val="00797658"/>
    <w:rsid w:val="00797BC7"/>
    <w:rsid w:val="007A015B"/>
    <w:rsid w:val="007A01A4"/>
    <w:rsid w:val="007A0C36"/>
    <w:rsid w:val="007A0CEA"/>
    <w:rsid w:val="007A13F1"/>
    <w:rsid w:val="007A16C0"/>
    <w:rsid w:val="007A22E4"/>
    <w:rsid w:val="007A2343"/>
    <w:rsid w:val="007A37D4"/>
    <w:rsid w:val="007A380F"/>
    <w:rsid w:val="007A3BC5"/>
    <w:rsid w:val="007A4E89"/>
    <w:rsid w:val="007A5E95"/>
    <w:rsid w:val="007A624A"/>
    <w:rsid w:val="007A6D33"/>
    <w:rsid w:val="007A6EAC"/>
    <w:rsid w:val="007A7233"/>
    <w:rsid w:val="007A7697"/>
    <w:rsid w:val="007A7E58"/>
    <w:rsid w:val="007B08F9"/>
    <w:rsid w:val="007B1B5E"/>
    <w:rsid w:val="007B1B91"/>
    <w:rsid w:val="007B1BD7"/>
    <w:rsid w:val="007B1EFE"/>
    <w:rsid w:val="007B2879"/>
    <w:rsid w:val="007B30A0"/>
    <w:rsid w:val="007B33D6"/>
    <w:rsid w:val="007B3902"/>
    <w:rsid w:val="007B3AF6"/>
    <w:rsid w:val="007B3B1A"/>
    <w:rsid w:val="007B47CB"/>
    <w:rsid w:val="007B54B0"/>
    <w:rsid w:val="007B7714"/>
    <w:rsid w:val="007B777C"/>
    <w:rsid w:val="007B7BDB"/>
    <w:rsid w:val="007C0944"/>
    <w:rsid w:val="007C0D65"/>
    <w:rsid w:val="007C17B2"/>
    <w:rsid w:val="007C18F3"/>
    <w:rsid w:val="007C1BBB"/>
    <w:rsid w:val="007C2209"/>
    <w:rsid w:val="007C234B"/>
    <w:rsid w:val="007C2AE4"/>
    <w:rsid w:val="007C2E31"/>
    <w:rsid w:val="007C3092"/>
    <w:rsid w:val="007C3324"/>
    <w:rsid w:val="007C3512"/>
    <w:rsid w:val="007C4038"/>
    <w:rsid w:val="007C45CC"/>
    <w:rsid w:val="007C4816"/>
    <w:rsid w:val="007C49CB"/>
    <w:rsid w:val="007C4F03"/>
    <w:rsid w:val="007C60E1"/>
    <w:rsid w:val="007C6573"/>
    <w:rsid w:val="007C65F7"/>
    <w:rsid w:val="007C6916"/>
    <w:rsid w:val="007C6975"/>
    <w:rsid w:val="007C6E46"/>
    <w:rsid w:val="007C6EEC"/>
    <w:rsid w:val="007C701C"/>
    <w:rsid w:val="007C7424"/>
    <w:rsid w:val="007C78B3"/>
    <w:rsid w:val="007D099E"/>
    <w:rsid w:val="007D115E"/>
    <w:rsid w:val="007D1397"/>
    <w:rsid w:val="007D2067"/>
    <w:rsid w:val="007D21F1"/>
    <w:rsid w:val="007D2D20"/>
    <w:rsid w:val="007D3FCF"/>
    <w:rsid w:val="007D46F7"/>
    <w:rsid w:val="007D4E04"/>
    <w:rsid w:val="007D5372"/>
    <w:rsid w:val="007D7229"/>
    <w:rsid w:val="007D7721"/>
    <w:rsid w:val="007D7C2D"/>
    <w:rsid w:val="007E0579"/>
    <w:rsid w:val="007E0F04"/>
    <w:rsid w:val="007E1415"/>
    <w:rsid w:val="007E1952"/>
    <w:rsid w:val="007E1A00"/>
    <w:rsid w:val="007E2023"/>
    <w:rsid w:val="007E295A"/>
    <w:rsid w:val="007E33A4"/>
    <w:rsid w:val="007E448C"/>
    <w:rsid w:val="007E4663"/>
    <w:rsid w:val="007E48D4"/>
    <w:rsid w:val="007E5096"/>
    <w:rsid w:val="007E6366"/>
    <w:rsid w:val="007E6633"/>
    <w:rsid w:val="007E69F5"/>
    <w:rsid w:val="007E6BC3"/>
    <w:rsid w:val="007E6CC4"/>
    <w:rsid w:val="007E6D60"/>
    <w:rsid w:val="007E7067"/>
    <w:rsid w:val="007E7099"/>
    <w:rsid w:val="007F0D05"/>
    <w:rsid w:val="007F0F2A"/>
    <w:rsid w:val="007F167A"/>
    <w:rsid w:val="007F17EC"/>
    <w:rsid w:val="007F2241"/>
    <w:rsid w:val="007F257D"/>
    <w:rsid w:val="007F3770"/>
    <w:rsid w:val="007F3DC4"/>
    <w:rsid w:val="007F4617"/>
    <w:rsid w:val="007F4CD5"/>
    <w:rsid w:val="007F4F67"/>
    <w:rsid w:val="007F52F3"/>
    <w:rsid w:val="007F5444"/>
    <w:rsid w:val="007F5770"/>
    <w:rsid w:val="007F580A"/>
    <w:rsid w:val="007F5E4E"/>
    <w:rsid w:val="007F63EB"/>
    <w:rsid w:val="007F65E7"/>
    <w:rsid w:val="007F7398"/>
    <w:rsid w:val="007F7EF8"/>
    <w:rsid w:val="00800891"/>
    <w:rsid w:val="00801D3D"/>
    <w:rsid w:val="00801F45"/>
    <w:rsid w:val="00802335"/>
    <w:rsid w:val="00802523"/>
    <w:rsid w:val="0080364A"/>
    <w:rsid w:val="008039EC"/>
    <w:rsid w:val="008044E8"/>
    <w:rsid w:val="0080483E"/>
    <w:rsid w:val="00805BF4"/>
    <w:rsid w:val="00805ED6"/>
    <w:rsid w:val="008062C6"/>
    <w:rsid w:val="008069D9"/>
    <w:rsid w:val="00806C34"/>
    <w:rsid w:val="00806F26"/>
    <w:rsid w:val="00807D83"/>
    <w:rsid w:val="00807F05"/>
    <w:rsid w:val="00807F6F"/>
    <w:rsid w:val="008100C9"/>
    <w:rsid w:val="008102D8"/>
    <w:rsid w:val="00810316"/>
    <w:rsid w:val="00810844"/>
    <w:rsid w:val="00810921"/>
    <w:rsid w:val="00811058"/>
    <w:rsid w:val="00811213"/>
    <w:rsid w:val="008114C2"/>
    <w:rsid w:val="00812BC5"/>
    <w:rsid w:val="00812D2D"/>
    <w:rsid w:val="00813DBE"/>
    <w:rsid w:val="00814286"/>
    <w:rsid w:val="008143C5"/>
    <w:rsid w:val="00814C50"/>
    <w:rsid w:val="008153E3"/>
    <w:rsid w:val="0081548F"/>
    <w:rsid w:val="00815C36"/>
    <w:rsid w:val="00815D66"/>
    <w:rsid w:val="00815E2A"/>
    <w:rsid w:val="00815F4F"/>
    <w:rsid w:val="008168E7"/>
    <w:rsid w:val="00816EAA"/>
    <w:rsid w:val="00816F5B"/>
    <w:rsid w:val="0081769E"/>
    <w:rsid w:val="00817AAD"/>
    <w:rsid w:val="00820D5C"/>
    <w:rsid w:val="00821B92"/>
    <w:rsid w:val="00821EFC"/>
    <w:rsid w:val="00822040"/>
    <w:rsid w:val="00822291"/>
    <w:rsid w:val="00823226"/>
    <w:rsid w:val="008245BB"/>
    <w:rsid w:val="00824727"/>
    <w:rsid w:val="00824B60"/>
    <w:rsid w:val="008250D2"/>
    <w:rsid w:val="00825509"/>
    <w:rsid w:val="00825ADD"/>
    <w:rsid w:val="00826519"/>
    <w:rsid w:val="00826F7B"/>
    <w:rsid w:val="00827C46"/>
    <w:rsid w:val="00830719"/>
    <w:rsid w:val="00830791"/>
    <w:rsid w:val="00830C2D"/>
    <w:rsid w:val="00831264"/>
    <w:rsid w:val="00831D0B"/>
    <w:rsid w:val="0083216D"/>
    <w:rsid w:val="00832548"/>
    <w:rsid w:val="0083263B"/>
    <w:rsid w:val="00832935"/>
    <w:rsid w:val="008337E9"/>
    <w:rsid w:val="00833F87"/>
    <w:rsid w:val="00834134"/>
    <w:rsid w:val="00834171"/>
    <w:rsid w:val="0083438B"/>
    <w:rsid w:val="008345D2"/>
    <w:rsid w:val="008350CE"/>
    <w:rsid w:val="008350DF"/>
    <w:rsid w:val="0083523F"/>
    <w:rsid w:val="008357EB"/>
    <w:rsid w:val="00836ED5"/>
    <w:rsid w:val="00836F29"/>
    <w:rsid w:val="00837446"/>
    <w:rsid w:val="00837D8D"/>
    <w:rsid w:val="008402C7"/>
    <w:rsid w:val="008406C8"/>
    <w:rsid w:val="008413AA"/>
    <w:rsid w:val="00843110"/>
    <w:rsid w:val="0084316F"/>
    <w:rsid w:val="008436FF"/>
    <w:rsid w:val="00843854"/>
    <w:rsid w:val="00843D08"/>
    <w:rsid w:val="00844458"/>
    <w:rsid w:val="0084493D"/>
    <w:rsid w:val="00844E0C"/>
    <w:rsid w:val="0084522F"/>
    <w:rsid w:val="0084550D"/>
    <w:rsid w:val="0084568F"/>
    <w:rsid w:val="0084649A"/>
    <w:rsid w:val="00846FD8"/>
    <w:rsid w:val="00847460"/>
    <w:rsid w:val="00847705"/>
    <w:rsid w:val="0084779B"/>
    <w:rsid w:val="0084788C"/>
    <w:rsid w:val="00847B0C"/>
    <w:rsid w:val="008506C4"/>
    <w:rsid w:val="0085076A"/>
    <w:rsid w:val="008508FE"/>
    <w:rsid w:val="00850A5A"/>
    <w:rsid w:val="0085129A"/>
    <w:rsid w:val="0085136E"/>
    <w:rsid w:val="00851BEF"/>
    <w:rsid w:val="00851E13"/>
    <w:rsid w:val="00852055"/>
    <w:rsid w:val="00852A14"/>
    <w:rsid w:val="0085315C"/>
    <w:rsid w:val="0085348F"/>
    <w:rsid w:val="00853951"/>
    <w:rsid w:val="00853A9E"/>
    <w:rsid w:val="00853C82"/>
    <w:rsid w:val="00854040"/>
    <w:rsid w:val="00855A67"/>
    <w:rsid w:val="0085638F"/>
    <w:rsid w:val="00856C26"/>
    <w:rsid w:val="00856E55"/>
    <w:rsid w:val="008572B2"/>
    <w:rsid w:val="00857433"/>
    <w:rsid w:val="00860F0D"/>
    <w:rsid w:val="00861774"/>
    <w:rsid w:val="00862363"/>
    <w:rsid w:val="008624E5"/>
    <w:rsid w:val="0086258E"/>
    <w:rsid w:val="008627A5"/>
    <w:rsid w:val="008627DA"/>
    <w:rsid w:val="0086329E"/>
    <w:rsid w:val="0086358F"/>
    <w:rsid w:val="00863727"/>
    <w:rsid w:val="00863E97"/>
    <w:rsid w:val="00863FA7"/>
    <w:rsid w:val="00864B28"/>
    <w:rsid w:val="00864F48"/>
    <w:rsid w:val="00865610"/>
    <w:rsid w:val="008657F7"/>
    <w:rsid w:val="00865E27"/>
    <w:rsid w:val="00865EE7"/>
    <w:rsid w:val="008661B0"/>
    <w:rsid w:val="0086679C"/>
    <w:rsid w:val="00867266"/>
    <w:rsid w:val="00867299"/>
    <w:rsid w:val="0086747B"/>
    <w:rsid w:val="00867540"/>
    <w:rsid w:val="00867716"/>
    <w:rsid w:val="00870C9F"/>
    <w:rsid w:val="00871CDD"/>
    <w:rsid w:val="008721F7"/>
    <w:rsid w:val="008725D4"/>
    <w:rsid w:val="00872B43"/>
    <w:rsid w:val="00873EB6"/>
    <w:rsid w:val="008749AE"/>
    <w:rsid w:val="0087539C"/>
    <w:rsid w:val="00875444"/>
    <w:rsid w:val="008756A7"/>
    <w:rsid w:val="0087572F"/>
    <w:rsid w:val="008762FC"/>
    <w:rsid w:val="00876D70"/>
    <w:rsid w:val="00876F50"/>
    <w:rsid w:val="008770F1"/>
    <w:rsid w:val="008777AA"/>
    <w:rsid w:val="00877B7C"/>
    <w:rsid w:val="00877B89"/>
    <w:rsid w:val="0088038C"/>
    <w:rsid w:val="00880934"/>
    <w:rsid w:val="00880DFD"/>
    <w:rsid w:val="0088171E"/>
    <w:rsid w:val="00881769"/>
    <w:rsid w:val="00882C6E"/>
    <w:rsid w:val="00884C35"/>
    <w:rsid w:val="00886279"/>
    <w:rsid w:val="00886C85"/>
    <w:rsid w:val="00887081"/>
    <w:rsid w:val="008870ED"/>
    <w:rsid w:val="008873F4"/>
    <w:rsid w:val="00890231"/>
    <w:rsid w:val="008908D1"/>
    <w:rsid w:val="00890ACC"/>
    <w:rsid w:val="00890D84"/>
    <w:rsid w:val="00891282"/>
    <w:rsid w:val="00891A4B"/>
    <w:rsid w:val="0089212C"/>
    <w:rsid w:val="00892D4F"/>
    <w:rsid w:val="00893875"/>
    <w:rsid w:val="00893B79"/>
    <w:rsid w:val="008945B0"/>
    <w:rsid w:val="008946C3"/>
    <w:rsid w:val="00895887"/>
    <w:rsid w:val="00895D45"/>
    <w:rsid w:val="00895DCB"/>
    <w:rsid w:val="00896048"/>
    <w:rsid w:val="00896F15"/>
    <w:rsid w:val="008971D0"/>
    <w:rsid w:val="0089757F"/>
    <w:rsid w:val="008979E3"/>
    <w:rsid w:val="00897A97"/>
    <w:rsid w:val="00897C70"/>
    <w:rsid w:val="00897F28"/>
    <w:rsid w:val="008A0857"/>
    <w:rsid w:val="008A0F52"/>
    <w:rsid w:val="008A1137"/>
    <w:rsid w:val="008A1351"/>
    <w:rsid w:val="008A1767"/>
    <w:rsid w:val="008A1966"/>
    <w:rsid w:val="008A19CE"/>
    <w:rsid w:val="008A20C4"/>
    <w:rsid w:val="008A2C03"/>
    <w:rsid w:val="008A3536"/>
    <w:rsid w:val="008A4CEA"/>
    <w:rsid w:val="008A4DD7"/>
    <w:rsid w:val="008A5FD9"/>
    <w:rsid w:val="008A635D"/>
    <w:rsid w:val="008A6618"/>
    <w:rsid w:val="008A6851"/>
    <w:rsid w:val="008A736B"/>
    <w:rsid w:val="008A798B"/>
    <w:rsid w:val="008B02AE"/>
    <w:rsid w:val="008B166F"/>
    <w:rsid w:val="008B16B4"/>
    <w:rsid w:val="008B20A4"/>
    <w:rsid w:val="008B2AF8"/>
    <w:rsid w:val="008B3622"/>
    <w:rsid w:val="008B3B8E"/>
    <w:rsid w:val="008B3EBD"/>
    <w:rsid w:val="008B3EEA"/>
    <w:rsid w:val="008B493F"/>
    <w:rsid w:val="008B4CF7"/>
    <w:rsid w:val="008B5F56"/>
    <w:rsid w:val="008B5FA0"/>
    <w:rsid w:val="008B603A"/>
    <w:rsid w:val="008B6175"/>
    <w:rsid w:val="008B6338"/>
    <w:rsid w:val="008B6527"/>
    <w:rsid w:val="008B69B8"/>
    <w:rsid w:val="008B6D38"/>
    <w:rsid w:val="008B70A9"/>
    <w:rsid w:val="008B711F"/>
    <w:rsid w:val="008B7550"/>
    <w:rsid w:val="008B75F3"/>
    <w:rsid w:val="008B7C23"/>
    <w:rsid w:val="008C0A02"/>
    <w:rsid w:val="008C1E46"/>
    <w:rsid w:val="008C1F58"/>
    <w:rsid w:val="008C24A7"/>
    <w:rsid w:val="008C2B66"/>
    <w:rsid w:val="008C2CC4"/>
    <w:rsid w:val="008C3070"/>
    <w:rsid w:val="008C3848"/>
    <w:rsid w:val="008C389A"/>
    <w:rsid w:val="008C3B73"/>
    <w:rsid w:val="008C49D3"/>
    <w:rsid w:val="008C4B45"/>
    <w:rsid w:val="008C4BA7"/>
    <w:rsid w:val="008C4FBC"/>
    <w:rsid w:val="008C69FF"/>
    <w:rsid w:val="008C7952"/>
    <w:rsid w:val="008D1311"/>
    <w:rsid w:val="008D15BD"/>
    <w:rsid w:val="008D1A58"/>
    <w:rsid w:val="008D238C"/>
    <w:rsid w:val="008D2C61"/>
    <w:rsid w:val="008D3496"/>
    <w:rsid w:val="008D3865"/>
    <w:rsid w:val="008D3D71"/>
    <w:rsid w:val="008D48B7"/>
    <w:rsid w:val="008D4956"/>
    <w:rsid w:val="008D4CAA"/>
    <w:rsid w:val="008D534E"/>
    <w:rsid w:val="008D569C"/>
    <w:rsid w:val="008D5C0B"/>
    <w:rsid w:val="008D5DDA"/>
    <w:rsid w:val="008D62A4"/>
    <w:rsid w:val="008D6E0D"/>
    <w:rsid w:val="008D7834"/>
    <w:rsid w:val="008D7DD2"/>
    <w:rsid w:val="008E030A"/>
    <w:rsid w:val="008E0A32"/>
    <w:rsid w:val="008E14A8"/>
    <w:rsid w:val="008E16CB"/>
    <w:rsid w:val="008E285E"/>
    <w:rsid w:val="008E3B77"/>
    <w:rsid w:val="008E4F7B"/>
    <w:rsid w:val="008E4FE7"/>
    <w:rsid w:val="008E6DA5"/>
    <w:rsid w:val="008E712F"/>
    <w:rsid w:val="008E7332"/>
    <w:rsid w:val="008E7988"/>
    <w:rsid w:val="008E7CA2"/>
    <w:rsid w:val="008F121D"/>
    <w:rsid w:val="008F2225"/>
    <w:rsid w:val="008F23C6"/>
    <w:rsid w:val="008F2614"/>
    <w:rsid w:val="008F2671"/>
    <w:rsid w:val="008F425F"/>
    <w:rsid w:val="008F43B9"/>
    <w:rsid w:val="008F4405"/>
    <w:rsid w:val="008F48D6"/>
    <w:rsid w:val="008F49F4"/>
    <w:rsid w:val="008F4C95"/>
    <w:rsid w:val="008F4E1B"/>
    <w:rsid w:val="008F5E6C"/>
    <w:rsid w:val="008F6722"/>
    <w:rsid w:val="008F68AC"/>
    <w:rsid w:val="008F68E9"/>
    <w:rsid w:val="008F6C0E"/>
    <w:rsid w:val="008F6DF9"/>
    <w:rsid w:val="008F745D"/>
    <w:rsid w:val="008F74AA"/>
    <w:rsid w:val="008F7768"/>
    <w:rsid w:val="008F7BDE"/>
    <w:rsid w:val="008F7F4C"/>
    <w:rsid w:val="00900627"/>
    <w:rsid w:val="0090078D"/>
    <w:rsid w:val="00900960"/>
    <w:rsid w:val="009016E7"/>
    <w:rsid w:val="00901BD6"/>
    <w:rsid w:val="00902C21"/>
    <w:rsid w:val="00902F5D"/>
    <w:rsid w:val="009033C0"/>
    <w:rsid w:val="009036CC"/>
    <w:rsid w:val="009043BA"/>
    <w:rsid w:val="00906A10"/>
    <w:rsid w:val="00906D72"/>
    <w:rsid w:val="00907064"/>
    <w:rsid w:val="00907643"/>
    <w:rsid w:val="00907E95"/>
    <w:rsid w:val="009106B4"/>
    <w:rsid w:val="009107CD"/>
    <w:rsid w:val="00910AE1"/>
    <w:rsid w:val="00911531"/>
    <w:rsid w:val="009118A6"/>
    <w:rsid w:val="00911D25"/>
    <w:rsid w:val="00912C9C"/>
    <w:rsid w:val="00912F86"/>
    <w:rsid w:val="009130BD"/>
    <w:rsid w:val="00913395"/>
    <w:rsid w:val="00913AD2"/>
    <w:rsid w:val="00913DFA"/>
    <w:rsid w:val="00915757"/>
    <w:rsid w:val="009157DD"/>
    <w:rsid w:val="00915960"/>
    <w:rsid w:val="00916A00"/>
    <w:rsid w:val="00916A10"/>
    <w:rsid w:val="009172EA"/>
    <w:rsid w:val="00917F66"/>
    <w:rsid w:val="00920A21"/>
    <w:rsid w:val="00920E09"/>
    <w:rsid w:val="009217FA"/>
    <w:rsid w:val="00922708"/>
    <w:rsid w:val="009227B7"/>
    <w:rsid w:val="00922917"/>
    <w:rsid w:val="00923B77"/>
    <w:rsid w:val="00923C02"/>
    <w:rsid w:val="00923C76"/>
    <w:rsid w:val="009241B6"/>
    <w:rsid w:val="009243E7"/>
    <w:rsid w:val="009244A0"/>
    <w:rsid w:val="00924647"/>
    <w:rsid w:val="00925701"/>
    <w:rsid w:val="009257F8"/>
    <w:rsid w:val="00925A37"/>
    <w:rsid w:val="00925E34"/>
    <w:rsid w:val="00926165"/>
    <w:rsid w:val="00926402"/>
    <w:rsid w:val="00926584"/>
    <w:rsid w:val="009269A9"/>
    <w:rsid w:val="00926AA7"/>
    <w:rsid w:val="00926B27"/>
    <w:rsid w:val="00926C6D"/>
    <w:rsid w:val="00926E95"/>
    <w:rsid w:val="00927B98"/>
    <w:rsid w:val="00927BF8"/>
    <w:rsid w:val="00927F05"/>
    <w:rsid w:val="00930546"/>
    <w:rsid w:val="00931BA3"/>
    <w:rsid w:val="009323C7"/>
    <w:rsid w:val="009327BD"/>
    <w:rsid w:val="0093283E"/>
    <w:rsid w:val="00933756"/>
    <w:rsid w:val="00933A37"/>
    <w:rsid w:val="00933EB7"/>
    <w:rsid w:val="00934160"/>
    <w:rsid w:val="00934E30"/>
    <w:rsid w:val="00935A6A"/>
    <w:rsid w:val="00935F26"/>
    <w:rsid w:val="0093621D"/>
    <w:rsid w:val="009366C2"/>
    <w:rsid w:val="00936993"/>
    <w:rsid w:val="00936A06"/>
    <w:rsid w:val="00937440"/>
    <w:rsid w:val="00937A92"/>
    <w:rsid w:val="00937C33"/>
    <w:rsid w:val="00940203"/>
    <w:rsid w:val="00940C39"/>
    <w:rsid w:val="0094262F"/>
    <w:rsid w:val="00943358"/>
    <w:rsid w:val="0094367D"/>
    <w:rsid w:val="00944A59"/>
    <w:rsid w:val="00944BD6"/>
    <w:rsid w:val="009458E4"/>
    <w:rsid w:val="00945972"/>
    <w:rsid w:val="009459F8"/>
    <w:rsid w:val="00945A42"/>
    <w:rsid w:val="009467A0"/>
    <w:rsid w:val="00946C5F"/>
    <w:rsid w:val="00946DCD"/>
    <w:rsid w:val="00947852"/>
    <w:rsid w:val="009478CC"/>
    <w:rsid w:val="00947A3F"/>
    <w:rsid w:val="00947CB1"/>
    <w:rsid w:val="0095054D"/>
    <w:rsid w:val="00950D49"/>
    <w:rsid w:val="009513F0"/>
    <w:rsid w:val="00951FDA"/>
    <w:rsid w:val="009522DE"/>
    <w:rsid w:val="00952C54"/>
    <w:rsid w:val="00953115"/>
    <w:rsid w:val="00953A1E"/>
    <w:rsid w:val="00953EEE"/>
    <w:rsid w:val="00954C28"/>
    <w:rsid w:val="00954D00"/>
    <w:rsid w:val="00954EE3"/>
    <w:rsid w:val="009552B3"/>
    <w:rsid w:val="0095557A"/>
    <w:rsid w:val="009556FA"/>
    <w:rsid w:val="0095582A"/>
    <w:rsid w:val="00955E98"/>
    <w:rsid w:val="009566F6"/>
    <w:rsid w:val="00956A09"/>
    <w:rsid w:val="00956C78"/>
    <w:rsid w:val="00956EE5"/>
    <w:rsid w:val="00957615"/>
    <w:rsid w:val="00957E9C"/>
    <w:rsid w:val="00960451"/>
    <w:rsid w:val="00960ABD"/>
    <w:rsid w:val="00961A98"/>
    <w:rsid w:val="00961D41"/>
    <w:rsid w:val="00962058"/>
    <w:rsid w:val="0096265B"/>
    <w:rsid w:val="009628F8"/>
    <w:rsid w:val="009629AF"/>
    <w:rsid w:val="0096347D"/>
    <w:rsid w:val="00964B80"/>
    <w:rsid w:val="00965423"/>
    <w:rsid w:val="00965BB5"/>
    <w:rsid w:val="00965C3D"/>
    <w:rsid w:val="0096687B"/>
    <w:rsid w:val="009668B7"/>
    <w:rsid w:val="00966A33"/>
    <w:rsid w:val="0096754C"/>
    <w:rsid w:val="0096765F"/>
    <w:rsid w:val="00967884"/>
    <w:rsid w:val="00967948"/>
    <w:rsid w:val="00967A21"/>
    <w:rsid w:val="00967BB2"/>
    <w:rsid w:val="00967E5C"/>
    <w:rsid w:val="0097095C"/>
    <w:rsid w:val="00970A6E"/>
    <w:rsid w:val="00970D9E"/>
    <w:rsid w:val="0097153B"/>
    <w:rsid w:val="00971583"/>
    <w:rsid w:val="00972691"/>
    <w:rsid w:val="0097287D"/>
    <w:rsid w:val="00974FD2"/>
    <w:rsid w:val="00975D13"/>
    <w:rsid w:val="009763E9"/>
    <w:rsid w:val="009764FC"/>
    <w:rsid w:val="0097697F"/>
    <w:rsid w:val="00976B6C"/>
    <w:rsid w:val="00977015"/>
    <w:rsid w:val="00977494"/>
    <w:rsid w:val="009777A1"/>
    <w:rsid w:val="00980103"/>
    <w:rsid w:val="00980356"/>
    <w:rsid w:val="0098059E"/>
    <w:rsid w:val="00981A9B"/>
    <w:rsid w:val="00981B4E"/>
    <w:rsid w:val="00981E0B"/>
    <w:rsid w:val="0098225C"/>
    <w:rsid w:val="0098242A"/>
    <w:rsid w:val="00982FA5"/>
    <w:rsid w:val="009832D4"/>
    <w:rsid w:val="00983EA0"/>
    <w:rsid w:val="009846D0"/>
    <w:rsid w:val="009849A6"/>
    <w:rsid w:val="00984C0D"/>
    <w:rsid w:val="00984F2F"/>
    <w:rsid w:val="0098502A"/>
    <w:rsid w:val="00985129"/>
    <w:rsid w:val="0098589D"/>
    <w:rsid w:val="0098591A"/>
    <w:rsid w:val="00985951"/>
    <w:rsid w:val="00985C74"/>
    <w:rsid w:val="009864A0"/>
    <w:rsid w:val="00986620"/>
    <w:rsid w:val="00986F1C"/>
    <w:rsid w:val="009879A7"/>
    <w:rsid w:val="00987FE7"/>
    <w:rsid w:val="009907F3"/>
    <w:rsid w:val="00992826"/>
    <w:rsid w:val="00992F34"/>
    <w:rsid w:val="0099378C"/>
    <w:rsid w:val="00994002"/>
    <w:rsid w:val="00994A6D"/>
    <w:rsid w:val="009958E8"/>
    <w:rsid w:val="00995F06"/>
    <w:rsid w:val="00995F93"/>
    <w:rsid w:val="0099628D"/>
    <w:rsid w:val="00996588"/>
    <w:rsid w:val="0099678D"/>
    <w:rsid w:val="00996DE8"/>
    <w:rsid w:val="009971F6"/>
    <w:rsid w:val="009973CA"/>
    <w:rsid w:val="009976B6"/>
    <w:rsid w:val="009A0D60"/>
    <w:rsid w:val="009A1011"/>
    <w:rsid w:val="009A1169"/>
    <w:rsid w:val="009A25DB"/>
    <w:rsid w:val="009A30BC"/>
    <w:rsid w:val="009A36AC"/>
    <w:rsid w:val="009A413E"/>
    <w:rsid w:val="009A4CA9"/>
    <w:rsid w:val="009A4F56"/>
    <w:rsid w:val="009A5D12"/>
    <w:rsid w:val="009A6517"/>
    <w:rsid w:val="009A6575"/>
    <w:rsid w:val="009A661E"/>
    <w:rsid w:val="009A6CEF"/>
    <w:rsid w:val="009A710F"/>
    <w:rsid w:val="009A7FCB"/>
    <w:rsid w:val="009B0502"/>
    <w:rsid w:val="009B06FD"/>
    <w:rsid w:val="009B1281"/>
    <w:rsid w:val="009B2275"/>
    <w:rsid w:val="009B281D"/>
    <w:rsid w:val="009B2D4B"/>
    <w:rsid w:val="009B316C"/>
    <w:rsid w:val="009B34D1"/>
    <w:rsid w:val="009B3726"/>
    <w:rsid w:val="009B51F8"/>
    <w:rsid w:val="009B5534"/>
    <w:rsid w:val="009B5CC1"/>
    <w:rsid w:val="009B61CE"/>
    <w:rsid w:val="009B7735"/>
    <w:rsid w:val="009C0083"/>
    <w:rsid w:val="009C0274"/>
    <w:rsid w:val="009C07EE"/>
    <w:rsid w:val="009C090E"/>
    <w:rsid w:val="009C163B"/>
    <w:rsid w:val="009C1E64"/>
    <w:rsid w:val="009C2B7F"/>
    <w:rsid w:val="009C3A46"/>
    <w:rsid w:val="009C3EAE"/>
    <w:rsid w:val="009C446F"/>
    <w:rsid w:val="009C485A"/>
    <w:rsid w:val="009C584F"/>
    <w:rsid w:val="009C58C2"/>
    <w:rsid w:val="009C640F"/>
    <w:rsid w:val="009C67B3"/>
    <w:rsid w:val="009C69CE"/>
    <w:rsid w:val="009C6B73"/>
    <w:rsid w:val="009D0123"/>
    <w:rsid w:val="009D1017"/>
    <w:rsid w:val="009D103F"/>
    <w:rsid w:val="009D1501"/>
    <w:rsid w:val="009D1B62"/>
    <w:rsid w:val="009D324B"/>
    <w:rsid w:val="009D33A3"/>
    <w:rsid w:val="009D3D33"/>
    <w:rsid w:val="009D427D"/>
    <w:rsid w:val="009D5547"/>
    <w:rsid w:val="009D5927"/>
    <w:rsid w:val="009D5A2D"/>
    <w:rsid w:val="009D5E95"/>
    <w:rsid w:val="009D612B"/>
    <w:rsid w:val="009D63FE"/>
    <w:rsid w:val="009D645B"/>
    <w:rsid w:val="009D69F5"/>
    <w:rsid w:val="009D6A9A"/>
    <w:rsid w:val="009D6D05"/>
    <w:rsid w:val="009D70D4"/>
    <w:rsid w:val="009D7213"/>
    <w:rsid w:val="009E0E76"/>
    <w:rsid w:val="009E1283"/>
    <w:rsid w:val="009E1B30"/>
    <w:rsid w:val="009E1BB9"/>
    <w:rsid w:val="009E1EB1"/>
    <w:rsid w:val="009E297C"/>
    <w:rsid w:val="009E365F"/>
    <w:rsid w:val="009E36B7"/>
    <w:rsid w:val="009E3F9A"/>
    <w:rsid w:val="009E4EC1"/>
    <w:rsid w:val="009E4F99"/>
    <w:rsid w:val="009E506C"/>
    <w:rsid w:val="009E5276"/>
    <w:rsid w:val="009E603B"/>
    <w:rsid w:val="009E6116"/>
    <w:rsid w:val="009E70DC"/>
    <w:rsid w:val="009E7E1F"/>
    <w:rsid w:val="009F009C"/>
    <w:rsid w:val="009F00C3"/>
    <w:rsid w:val="009F0B5E"/>
    <w:rsid w:val="009F0D9B"/>
    <w:rsid w:val="009F0DC8"/>
    <w:rsid w:val="009F172C"/>
    <w:rsid w:val="009F1789"/>
    <w:rsid w:val="009F2040"/>
    <w:rsid w:val="009F28C3"/>
    <w:rsid w:val="009F2F66"/>
    <w:rsid w:val="009F2F97"/>
    <w:rsid w:val="009F31EE"/>
    <w:rsid w:val="009F3880"/>
    <w:rsid w:val="009F3C32"/>
    <w:rsid w:val="009F3F23"/>
    <w:rsid w:val="009F3FA6"/>
    <w:rsid w:val="009F43AC"/>
    <w:rsid w:val="009F4F2E"/>
    <w:rsid w:val="009F539D"/>
    <w:rsid w:val="009F635A"/>
    <w:rsid w:val="009F67EF"/>
    <w:rsid w:val="009F6A37"/>
    <w:rsid w:val="009F7644"/>
    <w:rsid w:val="009F76CC"/>
    <w:rsid w:val="009F7F7C"/>
    <w:rsid w:val="00A001D6"/>
    <w:rsid w:val="00A0037D"/>
    <w:rsid w:val="00A00CE9"/>
    <w:rsid w:val="00A00E63"/>
    <w:rsid w:val="00A01B47"/>
    <w:rsid w:val="00A01E9C"/>
    <w:rsid w:val="00A0262E"/>
    <w:rsid w:val="00A04951"/>
    <w:rsid w:val="00A04BB9"/>
    <w:rsid w:val="00A04CAE"/>
    <w:rsid w:val="00A058BD"/>
    <w:rsid w:val="00A06244"/>
    <w:rsid w:val="00A06FF4"/>
    <w:rsid w:val="00A07E21"/>
    <w:rsid w:val="00A118B4"/>
    <w:rsid w:val="00A11AEC"/>
    <w:rsid w:val="00A122CB"/>
    <w:rsid w:val="00A12C73"/>
    <w:rsid w:val="00A13135"/>
    <w:rsid w:val="00A1323B"/>
    <w:rsid w:val="00A1402D"/>
    <w:rsid w:val="00A141E0"/>
    <w:rsid w:val="00A155E8"/>
    <w:rsid w:val="00A1584C"/>
    <w:rsid w:val="00A15D5E"/>
    <w:rsid w:val="00A161F2"/>
    <w:rsid w:val="00A168DD"/>
    <w:rsid w:val="00A16B51"/>
    <w:rsid w:val="00A20367"/>
    <w:rsid w:val="00A20A37"/>
    <w:rsid w:val="00A20DA4"/>
    <w:rsid w:val="00A21BAB"/>
    <w:rsid w:val="00A2211D"/>
    <w:rsid w:val="00A22808"/>
    <w:rsid w:val="00A22D7B"/>
    <w:rsid w:val="00A23288"/>
    <w:rsid w:val="00A23D3A"/>
    <w:rsid w:val="00A24511"/>
    <w:rsid w:val="00A25597"/>
    <w:rsid w:val="00A2559A"/>
    <w:rsid w:val="00A25615"/>
    <w:rsid w:val="00A25712"/>
    <w:rsid w:val="00A25FEE"/>
    <w:rsid w:val="00A26547"/>
    <w:rsid w:val="00A267D5"/>
    <w:rsid w:val="00A26B6F"/>
    <w:rsid w:val="00A26B73"/>
    <w:rsid w:val="00A27767"/>
    <w:rsid w:val="00A27BDB"/>
    <w:rsid w:val="00A27FA0"/>
    <w:rsid w:val="00A31408"/>
    <w:rsid w:val="00A31478"/>
    <w:rsid w:val="00A31AE5"/>
    <w:rsid w:val="00A31CB6"/>
    <w:rsid w:val="00A3267E"/>
    <w:rsid w:val="00A32B0C"/>
    <w:rsid w:val="00A32C36"/>
    <w:rsid w:val="00A34A10"/>
    <w:rsid w:val="00A34E05"/>
    <w:rsid w:val="00A34E0D"/>
    <w:rsid w:val="00A34E9D"/>
    <w:rsid w:val="00A35644"/>
    <w:rsid w:val="00A3652B"/>
    <w:rsid w:val="00A36661"/>
    <w:rsid w:val="00A36921"/>
    <w:rsid w:val="00A36E1A"/>
    <w:rsid w:val="00A4071D"/>
    <w:rsid w:val="00A40884"/>
    <w:rsid w:val="00A40DF3"/>
    <w:rsid w:val="00A41877"/>
    <w:rsid w:val="00A41E0E"/>
    <w:rsid w:val="00A41FCE"/>
    <w:rsid w:val="00A424A3"/>
    <w:rsid w:val="00A42BF9"/>
    <w:rsid w:val="00A42E2D"/>
    <w:rsid w:val="00A43A88"/>
    <w:rsid w:val="00A450A6"/>
    <w:rsid w:val="00A451A8"/>
    <w:rsid w:val="00A45A89"/>
    <w:rsid w:val="00A4625B"/>
    <w:rsid w:val="00A46366"/>
    <w:rsid w:val="00A4652F"/>
    <w:rsid w:val="00A46A62"/>
    <w:rsid w:val="00A471E1"/>
    <w:rsid w:val="00A47554"/>
    <w:rsid w:val="00A47D87"/>
    <w:rsid w:val="00A50179"/>
    <w:rsid w:val="00A501F3"/>
    <w:rsid w:val="00A50236"/>
    <w:rsid w:val="00A50A50"/>
    <w:rsid w:val="00A512D6"/>
    <w:rsid w:val="00A517DE"/>
    <w:rsid w:val="00A51F02"/>
    <w:rsid w:val="00A52548"/>
    <w:rsid w:val="00A52B44"/>
    <w:rsid w:val="00A530CB"/>
    <w:rsid w:val="00A53618"/>
    <w:rsid w:val="00A53689"/>
    <w:rsid w:val="00A53C32"/>
    <w:rsid w:val="00A53F2C"/>
    <w:rsid w:val="00A54436"/>
    <w:rsid w:val="00A54B1E"/>
    <w:rsid w:val="00A5538F"/>
    <w:rsid w:val="00A55402"/>
    <w:rsid w:val="00A56981"/>
    <w:rsid w:val="00A56FFB"/>
    <w:rsid w:val="00A572DD"/>
    <w:rsid w:val="00A611A7"/>
    <w:rsid w:val="00A6211F"/>
    <w:rsid w:val="00A6273D"/>
    <w:rsid w:val="00A62EF7"/>
    <w:rsid w:val="00A63685"/>
    <w:rsid w:val="00A63EB2"/>
    <w:rsid w:val="00A64C3F"/>
    <w:rsid w:val="00A6525E"/>
    <w:rsid w:val="00A65527"/>
    <w:rsid w:val="00A656A5"/>
    <w:rsid w:val="00A656A9"/>
    <w:rsid w:val="00A657FF"/>
    <w:rsid w:val="00A65E2D"/>
    <w:rsid w:val="00A66078"/>
    <w:rsid w:val="00A6632F"/>
    <w:rsid w:val="00A67ACE"/>
    <w:rsid w:val="00A67EC9"/>
    <w:rsid w:val="00A70332"/>
    <w:rsid w:val="00A70992"/>
    <w:rsid w:val="00A709C5"/>
    <w:rsid w:val="00A709F3"/>
    <w:rsid w:val="00A70C04"/>
    <w:rsid w:val="00A71456"/>
    <w:rsid w:val="00A71947"/>
    <w:rsid w:val="00A71AAF"/>
    <w:rsid w:val="00A71CBA"/>
    <w:rsid w:val="00A71E52"/>
    <w:rsid w:val="00A71FD3"/>
    <w:rsid w:val="00A72BB3"/>
    <w:rsid w:val="00A72BEF"/>
    <w:rsid w:val="00A72DE9"/>
    <w:rsid w:val="00A730A6"/>
    <w:rsid w:val="00A73225"/>
    <w:rsid w:val="00A73451"/>
    <w:rsid w:val="00A73B02"/>
    <w:rsid w:val="00A7452E"/>
    <w:rsid w:val="00A74C45"/>
    <w:rsid w:val="00A75992"/>
    <w:rsid w:val="00A75A97"/>
    <w:rsid w:val="00A75BAF"/>
    <w:rsid w:val="00A760BF"/>
    <w:rsid w:val="00A763BA"/>
    <w:rsid w:val="00A763D0"/>
    <w:rsid w:val="00A76DE5"/>
    <w:rsid w:val="00A775EE"/>
    <w:rsid w:val="00A77601"/>
    <w:rsid w:val="00A7765D"/>
    <w:rsid w:val="00A77CFF"/>
    <w:rsid w:val="00A80018"/>
    <w:rsid w:val="00A800B9"/>
    <w:rsid w:val="00A81055"/>
    <w:rsid w:val="00A8196C"/>
    <w:rsid w:val="00A81A43"/>
    <w:rsid w:val="00A8253C"/>
    <w:rsid w:val="00A829F7"/>
    <w:rsid w:val="00A83875"/>
    <w:rsid w:val="00A8439C"/>
    <w:rsid w:val="00A84776"/>
    <w:rsid w:val="00A8492D"/>
    <w:rsid w:val="00A85932"/>
    <w:rsid w:val="00A85AFA"/>
    <w:rsid w:val="00A85B91"/>
    <w:rsid w:val="00A85E6F"/>
    <w:rsid w:val="00A869E7"/>
    <w:rsid w:val="00A86DA6"/>
    <w:rsid w:val="00A87BCF"/>
    <w:rsid w:val="00A90746"/>
    <w:rsid w:val="00A90D9A"/>
    <w:rsid w:val="00A915D2"/>
    <w:rsid w:val="00A917AA"/>
    <w:rsid w:val="00A918EA"/>
    <w:rsid w:val="00A921A5"/>
    <w:rsid w:val="00A92737"/>
    <w:rsid w:val="00A92873"/>
    <w:rsid w:val="00A9483E"/>
    <w:rsid w:val="00A94D7C"/>
    <w:rsid w:val="00A94F3C"/>
    <w:rsid w:val="00A9526A"/>
    <w:rsid w:val="00A954FD"/>
    <w:rsid w:val="00A957D0"/>
    <w:rsid w:val="00A9586D"/>
    <w:rsid w:val="00A9701F"/>
    <w:rsid w:val="00A97300"/>
    <w:rsid w:val="00A974AD"/>
    <w:rsid w:val="00AA0020"/>
    <w:rsid w:val="00AA0666"/>
    <w:rsid w:val="00AA09BF"/>
    <w:rsid w:val="00AA0DE0"/>
    <w:rsid w:val="00AA0E35"/>
    <w:rsid w:val="00AA1E95"/>
    <w:rsid w:val="00AA1F1F"/>
    <w:rsid w:val="00AA2318"/>
    <w:rsid w:val="00AA42BF"/>
    <w:rsid w:val="00AA48E5"/>
    <w:rsid w:val="00AA58BA"/>
    <w:rsid w:val="00AA6535"/>
    <w:rsid w:val="00AA71C0"/>
    <w:rsid w:val="00AA740A"/>
    <w:rsid w:val="00AB06FF"/>
    <w:rsid w:val="00AB1551"/>
    <w:rsid w:val="00AB1743"/>
    <w:rsid w:val="00AB1823"/>
    <w:rsid w:val="00AB1C45"/>
    <w:rsid w:val="00AB1C47"/>
    <w:rsid w:val="00AB2E49"/>
    <w:rsid w:val="00AB2F2D"/>
    <w:rsid w:val="00AB3241"/>
    <w:rsid w:val="00AB3725"/>
    <w:rsid w:val="00AB3974"/>
    <w:rsid w:val="00AB3AA4"/>
    <w:rsid w:val="00AB4EF1"/>
    <w:rsid w:val="00AB5873"/>
    <w:rsid w:val="00AB58A9"/>
    <w:rsid w:val="00AB69BE"/>
    <w:rsid w:val="00AB6D96"/>
    <w:rsid w:val="00AB794D"/>
    <w:rsid w:val="00AC0506"/>
    <w:rsid w:val="00AC0E59"/>
    <w:rsid w:val="00AC16C9"/>
    <w:rsid w:val="00AC1B68"/>
    <w:rsid w:val="00AC1FEB"/>
    <w:rsid w:val="00AC2408"/>
    <w:rsid w:val="00AC25AB"/>
    <w:rsid w:val="00AC26B1"/>
    <w:rsid w:val="00AC27A6"/>
    <w:rsid w:val="00AC27D9"/>
    <w:rsid w:val="00AC30E3"/>
    <w:rsid w:val="00AC3286"/>
    <w:rsid w:val="00AC4085"/>
    <w:rsid w:val="00AC4A0C"/>
    <w:rsid w:val="00AC4B03"/>
    <w:rsid w:val="00AC522E"/>
    <w:rsid w:val="00AC5660"/>
    <w:rsid w:val="00AC5F62"/>
    <w:rsid w:val="00AC61EF"/>
    <w:rsid w:val="00AC6DEA"/>
    <w:rsid w:val="00AD03C8"/>
    <w:rsid w:val="00AD04C0"/>
    <w:rsid w:val="00AD0BF6"/>
    <w:rsid w:val="00AD0F30"/>
    <w:rsid w:val="00AD0F3D"/>
    <w:rsid w:val="00AD1533"/>
    <w:rsid w:val="00AD1EFC"/>
    <w:rsid w:val="00AD219E"/>
    <w:rsid w:val="00AD2415"/>
    <w:rsid w:val="00AD2629"/>
    <w:rsid w:val="00AD3ED0"/>
    <w:rsid w:val="00AD41DD"/>
    <w:rsid w:val="00AD4419"/>
    <w:rsid w:val="00AD48AB"/>
    <w:rsid w:val="00AD4900"/>
    <w:rsid w:val="00AD4C22"/>
    <w:rsid w:val="00AD4D8F"/>
    <w:rsid w:val="00AD538D"/>
    <w:rsid w:val="00AD54C1"/>
    <w:rsid w:val="00AD5780"/>
    <w:rsid w:val="00AD6153"/>
    <w:rsid w:val="00AD6E13"/>
    <w:rsid w:val="00AD732B"/>
    <w:rsid w:val="00AD73D6"/>
    <w:rsid w:val="00AE0206"/>
    <w:rsid w:val="00AE041F"/>
    <w:rsid w:val="00AE12AA"/>
    <w:rsid w:val="00AE1A07"/>
    <w:rsid w:val="00AE1BE1"/>
    <w:rsid w:val="00AE2517"/>
    <w:rsid w:val="00AE256E"/>
    <w:rsid w:val="00AE2577"/>
    <w:rsid w:val="00AE2C11"/>
    <w:rsid w:val="00AE3B4B"/>
    <w:rsid w:val="00AE43C7"/>
    <w:rsid w:val="00AE4956"/>
    <w:rsid w:val="00AE4AC9"/>
    <w:rsid w:val="00AE4C70"/>
    <w:rsid w:val="00AE5505"/>
    <w:rsid w:val="00AE5755"/>
    <w:rsid w:val="00AE5974"/>
    <w:rsid w:val="00AE5EB8"/>
    <w:rsid w:val="00AE69D0"/>
    <w:rsid w:val="00AE6B5D"/>
    <w:rsid w:val="00AE6F7B"/>
    <w:rsid w:val="00AE70C1"/>
    <w:rsid w:val="00AF00CD"/>
    <w:rsid w:val="00AF0592"/>
    <w:rsid w:val="00AF09FF"/>
    <w:rsid w:val="00AF112A"/>
    <w:rsid w:val="00AF1274"/>
    <w:rsid w:val="00AF17E1"/>
    <w:rsid w:val="00AF1B6A"/>
    <w:rsid w:val="00AF1BF5"/>
    <w:rsid w:val="00AF1DF8"/>
    <w:rsid w:val="00AF2566"/>
    <w:rsid w:val="00AF32F1"/>
    <w:rsid w:val="00AF3821"/>
    <w:rsid w:val="00AF4445"/>
    <w:rsid w:val="00AF4E46"/>
    <w:rsid w:val="00AF52A7"/>
    <w:rsid w:val="00AF601E"/>
    <w:rsid w:val="00AF695C"/>
    <w:rsid w:val="00AF79F3"/>
    <w:rsid w:val="00B003FB"/>
    <w:rsid w:val="00B0058D"/>
    <w:rsid w:val="00B006DD"/>
    <w:rsid w:val="00B00DE0"/>
    <w:rsid w:val="00B014E3"/>
    <w:rsid w:val="00B01CB8"/>
    <w:rsid w:val="00B021E7"/>
    <w:rsid w:val="00B02D2B"/>
    <w:rsid w:val="00B02FBE"/>
    <w:rsid w:val="00B03958"/>
    <w:rsid w:val="00B04CB5"/>
    <w:rsid w:val="00B05303"/>
    <w:rsid w:val="00B05524"/>
    <w:rsid w:val="00B0653F"/>
    <w:rsid w:val="00B0710D"/>
    <w:rsid w:val="00B07256"/>
    <w:rsid w:val="00B07414"/>
    <w:rsid w:val="00B07455"/>
    <w:rsid w:val="00B07F60"/>
    <w:rsid w:val="00B11905"/>
    <w:rsid w:val="00B11D5D"/>
    <w:rsid w:val="00B11FA5"/>
    <w:rsid w:val="00B12D90"/>
    <w:rsid w:val="00B131CB"/>
    <w:rsid w:val="00B145C8"/>
    <w:rsid w:val="00B14A75"/>
    <w:rsid w:val="00B14C70"/>
    <w:rsid w:val="00B14D8A"/>
    <w:rsid w:val="00B158EF"/>
    <w:rsid w:val="00B17974"/>
    <w:rsid w:val="00B17F9F"/>
    <w:rsid w:val="00B17FEB"/>
    <w:rsid w:val="00B2029A"/>
    <w:rsid w:val="00B2058C"/>
    <w:rsid w:val="00B207AF"/>
    <w:rsid w:val="00B220A7"/>
    <w:rsid w:val="00B238FD"/>
    <w:rsid w:val="00B23BCC"/>
    <w:rsid w:val="00B24B21"/>
    <w:rsid w:val="00B25379"/>
    <w:rsid w:val="00B259C6"/>
    <w:rsid w:val="00B2625C"/>
    <w:rsid w:val="00B26278"/>
    <w:rsid w:val="00B2652C"/>
    <w:rsid w:val="00B270B4"/>
    <w:rsid w:val="00B30665"/>
    <w:rsid w:val="00B308A0"/>
    <w:rsid w:val="00B30BC9"/>
    <w:rsid w:val="00B30C4E"/>
    <w:rsid w:val="00B31263"/>
    <w:rsid w:val="00B31C05"/>
    <w:rsid w:val="00B31C48"/>
    <w:rsid w:val="00B31DB5"/>
    <w:rsid w:val="00B31DFB"/>
    <w:rsid w:val="00B31FF5"/>
    <w:rsid w:val="00B32E97"/>
    <w:rsid w:val="00B33797"/>
    <w:rsid w:val="00B3467C"/>
    <w:rsid w:val="00B347DE"/>
    <w:rsid w:val="00B34FDB"/>
    <w:rsid w:val="00B35EB3"/>
    <w:rsid w:val="00B362FC"/>
    <w:rsid w:val="00B36AAA"/>
    <w:rsid w:val="00B40073"/>
    <w:rsid w:val="00B40226"/>
    <w:rsid w:val="00B41203"/>
    <w:rsid w:val="00B41335"/>
    <w:rsid w:val="00B414C7"/>
    <w:rsid w:val="00B41B33"/>
    <w:rsid w:val="00B424A3"/>
    <w:rsid w:val="00B4281A"/>
    <w:rsid w:val="00B42C09"/>
    <w:rsid w:val="00B42C45"/>
    <w:rsid w:val="00B436F3"/>
    <w:rsid w:val="00B44108"/>
    <w:rsid w:val="00B44518"/>
    <w:rsid w:val="00B4497F"/>
    <w:rsid w:val="00B44C8D"/>
    <w:rsid w:val="00B44C95"/>
    <w:rsid w:val="00B45798"/>
    <w:rsid w:val="00B45816"/>
    <w:rsid w:val="00B45EBF"/>
    <w:rsid w:val="00B45F94"/>
    <w:rsid w:val="00B4659C"/>
    <w:rsid w:val="00B46A28"/>
    <w:rsid w:val="00B46ABF"/>
    <w:rsid w:val="00B46C8A"/>
    <w:rsid w:val="00B477E6"/>
    <w:rsid w:val="00B47B1A"/>
    <w:rsid w:val="00B50199"/>
    <w:rsid w:val="00B51DF8"/>
    <w:rsid w:val="00B520A0"/>
    <w:rsid w:val="00B52121"/>
    <w:rsid w:val="00B522ED"/>
    <w:rsid w:val="00B52677"/>
    <w:rsid w:val="00B53297"/>
    <w:rsid w:val="00B543DA"/>
    <w:rsid w:val="00B5496E"/>
    <w:rsid w:val="00B55272"/>
    <w:rsid w:val="00B555BA"/>
    <w:rsid w:val="00B5564F"/>
    <w:rsid w:val="00B55E78"/>
    <w:rsid w:val="00B56C8B"/>
    <w:rsid w:val="00B5726C"/>
    <w:rsid w:val="00B57428"/>
    <w:rsid w:val="00B5795C"/>
    <w:rsid w:val="00B57AC9"/>
    <w:rsid w:val="00B608CB"/>
    <w:rsid w:val="00B60BAA"/>
    <w:rsid w:val="00B60C44"/>
    <w:rsid w:val="00B61E36"/>
    <w:rsid w:val="00B6212D"/>
    <w:rsid w:val="00B624A5"/>
    <w:rsid w:val="00B641CB"/>
    <w:rsid w:val="00B6436B"/>
    <w:rsid w:val="00B647E4"/>
    <w:rsid w:val="00B64B6F"/>
    <w:rsid w:val="00B65BD8"/>
    <w:rsid w:val="00B67728"/>
    <w:rsid w:val="00B67F27"/>
    <w:rsid w:val="00B70367"/>
    <w:rsid w:val="00B70E27"/>
    <w:rsid w:val="00B71188"/>
    <w:rsid w:val="00B711CA"/>
    <w:rsid w:val="00B71869"/>
    <w:rsid w:val="00B7227B"/>
    <w:rsid w:val="00B72B5A"/>
    <w:rsid w:val="00B73590"/>
    <w:rsid w:val="00B75F21"/>
    <w:rsid w:val="00B76C61"/>
    <w:rsid w:val="00B76F04"/>
    <w:rsid w:val="00B7727E"/>
    <w:rsid w:val="00B772BB"/>
    <w:rsid w:val="00B775E1"/>
    <w:rsid w:val="00B77F5F"/>
    <w:rsid w:val="00B8017F"/>
    <w:rsid w:val="00B8043C"/>
    <w:rsid w:val="00B8074F"/>
    <w:rsid w:val="00B82364"/>
    <w:rsid w:val="00B82619"/>
    <w:rsid w:val="00B82746"/>
    <w:rsid w:val="00B82918"/>
    <w:rsid w:val="00B830D4"/>
    <w:rsid w:val="00B8327F"/>
    <w:rsid w:val="00B83EF1"/>
    <w:rsid w:val="00B8449D"/>
    <w:rsid w:val="00B848D3"/>
    <w:rsid w:val="00B84D21"/>
    <w:rsid w:val="00B84D4F"/>
    <w:rsid w:val="00B850B4"/>
    <w:rsid w:val="00B855CC"/>
    <w:rsid w:val="00B85A7B"/>
    <w:rsid w:val="00B86543"/>
    <w:rsid w:val="00B86BD1"/>
    <w:rsid w:val="00B86CAE"/>
    <w:rsid w:val="00B86F14"/>
    <w:rsid w:val="00B875F9"/>
    <w:rsid w:val="00B87A68"/>
    <w:rsid w:val="00B87B78"/>
    <w:rsid w:val="00B9133D"/>
    <w:rsid w:val="00B91C90"/>
    <w:rsid w:val="00B91EEE"/>
    <w:rsid w:val="00B926DB"/>
    <w:rsid w:val="00B938D5"/>
    <w:rsid w:val="00B95002"/>
    <w:rsid w:val="00B95292"/>
    <w:rsid w:val="00B95502"/>
    <w:rsid w:val="00B958D3"/>
    <w:rsid w:val="00B95A88"/>
    <w:rsid w:val="00B96ABC"/>
    <w:rsid w:val="00B96C69"/>
    <w:rsid w:val="00B96FCD"/>
    <w:rsid w:val="00B970BF"/>
    <w:rsid w:val="00B97312"/>
    <w:rsid w:val="00B97898"/>
    <w:rsid w:val="00B97F7F"/>
    <w:rsid w:val="00BA0A3C"/>
    <w:rsid w:val="00BA0F37"/>
    <w:rsid w:val="00BA0FED"/>
    <w:rsid w:val="00BA102C"/>
    <w:rsid w:val="00BA18FF"/>
    <w:rsid w:val="00BA1A9D"/>
    <w:rsid w:val="00BA1AB7"/>
    <w:rsid w:val="00BA2C9E"/>
    <w:rsid w:val="00BA34E7"/>
    <w:rsid w:val="00BA3C9F"/>
    <w:rsid w:val="00BA550D"/>
    <w:rsid w:val="00BA5985"/>
    <w:rsid w:val="00BA706D"/>
    <w:rsid w:val="00BA7388"/>
    <w:rsid w:val="00BA7BE6"/>
    <w:rsid w:val="00BA7BFB"/>
    <w:rsid w:val="00BA7E29"/>
    <w:rsid w:val="00BB0103"/>
    <w:rsid w:val="00BB0150"/>
    <w:rsid w:val="00BB05A6"/>
    <w:rsid w:val="00BB0C45"/>
    <w:rsid w:val="00BB18AE"/>
    <w:rsid w:val="00BB1933"/>
    <w:rsid w:val="00BB1AE5"/>
    <w:rsid w:val="00BB1D7A"/>
    <w:rsid w:val="00BB1EEA"/>
    <w:rsid w:val="00BB2404"/>
    <w:rsid w:val="00BB4777"/>
    <w:rsid w:val="00BB54E0"/>
    <w:rsid w:val="00BB7353"/>
    <w:rsid w:val="00BB764C"/>
    <w:rsid w:val="00BB7BF5"/>
    <w:rsid w:val="00BC029B"/>
    <w:rsid w:val="00BC0401"/>
    <w:rsid w:val="00BC063D"/>
    <w:rsid w:val="00BC1852"/>
    <w:rsid w:val="00BC1EBA"/>
    <w:rsid w:val="00BC1EC4"/>
    <w:rsid w:val="00BC2049"/>
    <w:rsid w:val="00BC287D"/>
    <w:rsid w:val="00BC2883"/>
    <w:rsid w:val="00BC2C7D"/>
    <w:rsid w:val="00BC3A9E"/>
    <w:rsid w:val="00BC3ABD"/>
    <w:rsid w:val="00BC3AF5"/>
    <w:rsid w:val="00BC4119"/>
    <w:rsid w:val="00BC478C"/>
    <w:rsid w:val="00BC49E2"/>
    <w:rsid w:val="00BC5E5E"/>
    <w:rsid w:val="00BC5F2C"/>
    <w:rsid w:val="00BC658F"/>
    <w:rsid w:val="00BC681A"/>
    <w:rsid w:val="00BC6ACF"/>
    <w:rsid w:val="00BC6DDE"/>
    <w:rsid w:val="00BC7044"/>
    <w:rsid w:val="00BC71AF"/>
    <w:rsid w:val="00BD02DB"/>
    <w:rsid w:val="00BD0847"/>
    <w:rsid w:val="00BD0AA5"/>
    <w:rsid w:val="00BD0BAB"/>
    <w:rsid w:val="00BD1C06"/>
    <w:rsid w:val="00BD261A"/>
    <w:rsid w:val="00BD3193"/>
    <w:rsid w:val="00BD320C"/>
    <w:rsid w:val="00BD33BA"/>
    <w:rsid w:val="00BD3B27"/>
    <w:rsid w:val="00BD3CE9"/>
    <w:rsid w:val="00BD450E"/>
    <w:rsid w:val="00BD5A56"/>
    <w:rsid w:val="00BD5F36"/>
    <w:rsid w:val="00BD66F3"/>
    <w:rsid w:val="00BD6A39"/>
    <w:rsid w:val="00BE03C6"/>
    <w:rsid w:val="00BE0669"/>
    <w:rsid w:val="00BE15F3"/>
    <w:rsid w:val="00BE17B4"/>
    <w:rsid w:val="00BE1981"/>
    <w:rsid w:val="00BE1E06"/>
    <w:rsid w:val="00BE23F1"/>
    <w:rsid w:val="00BE2F6C"/>
    <w:rsid w:val="00BE31CF"/>
    <w:rsid w:val="00BE3862"/>
    <w:rsid w:val="00BE43BB"/>
    <w:rsid w:val="00BE5323"/>
    <w:rsid w:val="00BE599C"/>
    <w:rsid w:val="00BE5C0A"/>
    <w:rsid w:val="00BE62D2"/>
    <w:rsid w:val="00BE63FD"/>
    <w:rsid w:val="00BE7AAA"/>
    <w:rsid w:val="00BE7AAF"/>
    <w:rsid w:val="00BF00C9"/>
    <w:rsid w:val="00BF039A"/>
    <w:rsid w:val="00BF0A4C"/>
    <w:rsid w:val="00BF0B88"/>
    <w:rsid w:val="00BF0DB0"/>
    <w:rsid w:val="00BF1285"/>
    <w:rsid w:val="00BF145A"/>
    <w:rsid w:val="00BF1B63"/>
    <w:rsid w:val="00BF2D5F"/>
    <w:rsid w:val="00BF3685"/>
    <w:rsid w:val="00BF36F5"/>
    <w:rsid w:val="00BF3A62"/>
    <w:rsid w:val="00BF3B98"/>
    <w:rsid w:val="00BF3C25"/>
    <w:rsid w:val="00BF7797"/>
    <w:rsid w:val="00BF7D50"/>
    <w:rsid w:val="00C004DE"/>
    <w:rsid w:val="00C0106F"/>
    <w:rsid w:val="00C015A7"/>
    <w:rsid w:val="00C01DFD"/>
    <w:rsid w:val="00C01ECF"/>
    <w:rsid w:val="00C02388"/>
    <w:rsid w:val="00C040B4"/>
    <w:rsid w:val="00C04EE3"/>
    <w:rsid w:val="00C05392"/>
    <w:rsid w:val="00C0548F"/>
    <w:rsid w:val="00C057C6"/>
    <w:rsid w:val="00C05D9F"/>
    <w:rsid w:val="00C06DEE"/>
    <w:rsid w:val="00C0702A"/>
    <w:rsid w:val="00C07067"/>
    <w:rsid w:val="00C07AFC"/>
    <w:rsid w:val="00C1006C"/>
    <w:rsid w:val="00C10222"/>
    <w:rsid w:val="00C1119E"/>
    <w:rsid w:val="00C11681"/>
    <w:rsid w:val="00C11E3E"/>
    <w:rsid w:val="00C12158"/>
    <w:rsid w:val="00C121E4"/>
    <w:rsid w:val="00C122AB"/>
    <w:rsid w:val="00C1349A"/>
    <w:rsid w:val="00C137D2"/>
    <w:rsid w:val="00C13AEC"/>
    <w:rsid w:val="00C13E23"/>
    <w:rsid w:val="00C146F3"/>
    <w:rsid w:val="00C1548F"/>
    <w:rsid w:val="00C16050"/>
    <w:rsid w:val="00C16215"/>
    <w:rsid w:val="00C16715"/>
    <w:rsid w:val="00C16EBD"/>
    <w:rsid w:val="00C203F5"/>
    <w:rsid w:val="00C203F8"/>
    <w:rsid w:val="00C20737"/>
    <w:rsid w:val="00C20BDF"/>
    <w:rsid w:val="00C21D8A"/>
    <w:rsid w:val="00C21DF9"/>
    <w:rsid w:val="00C221E2"/>
    <w:rsid w:val="00C24997"/>
    <w:rsid w:val="00C25B88"/>
    <w:rsid w:val="00C25BAF"/>
    <w:rsid w:val="00C25C32"/>
    <w:rsid w:val="00C267EB"/>
    <w:rsid w:val="00C26E44"/>
    <w:rsid w:val="00C27A5C"/>
    <w:rsid w:val="00C27C4E"/>
    <w:rsid w:val="00C27F9F"/>
    <w:rsid w:val="00C300DA"/>
    <w:rsid w:val="00C30C02"/>
    <w:rsid w:val="00C30EE7"/>
    <w:rsid w:val="00C31C68"/>
    <w:rsid w:val="00C323CD"/>
    <w:rsid w:val="00C3242A"/>
    <w:rsid w:val="00C32DFF"/>
    <w:rsid w:val="00C3341E"/>
    <w:rsid w:val="00C33EED"/>
    <w:rsid w:val="00C345D2"/>
    <w:rsid w:val="00C34C4A"/>
    <w:rsid w:val="00C351A2"/>
    <w:rsid w:val="00C358FB"/>
    <w:rsid w:val="00C36342"/>
    <w:rsid w:val="00C36615"/>
    <w:rsid w:val="00C37613"/>
    <w:rsid w:val="00C37893"/>
    <w:rsid w:val="00C37B8A"/>
    <w:rsid w:val="00C37C63"/>
    <w:rsid w:val="00C37EB7"/>
    <w:rsid w:val="00C40249"/>
    <w:rsid w:val="00C40365"/>
    <w:rsid w:val="00C416BE"/>
    <w:rsid w:val="00C41E67"/>
    <w:rsid w:val="00C421E7"/>
    <w:rsid w:val="00C42B79"/>
    <w:rsid w:val="00C42E50"/>
    <w:rsid w:val="00C432B9"/>
    <w:rsid w:val="00C4438B"/>
    <w:rsid w:val="00C448AA"/>
    <w:rsid w:val="00C44C9A"/>
    <w:rsid w:val="00C46711"/>
    <w:rsid w:val="00C4686C"/>
    <w:rsid w:val="00C46DC3"/>
    <w:rsid w:val="00C47464"/>
    <w:rsid w:val="00C47AB9"/>
    <w:rsid w:val="00C5034D"/>
    <w:rsid w:val="00C5081A"/>
    <w:rsid w:val="00C50B32"/>
    <w:rsid w:val="00C50C27"/>
    <w:rsid w:val="00C51463"/>
    <w:rsid w:val="00C5178E"/>
    <w:rsid w:val="00C5192B"/>
    <w:rsid w:val="00C5288D"/>
    <w:rsid w:val="00C52F1D"/>
    <w:rsid w:val="00C53920"/>
    <w:rsid w:val="00C54172"/>
    <w:rsid w:val="00C5578B"/>
    <w:rsid w:val="00C55D2C"/>
    <w:rsid w:val="00C563F7"/>
    <w:rsid w:val="00C5696A"/>
    <w:rsid w:val="00C56EE2"/>
    <w:rsid w:val="00C57339"/>
    <w:rsid w:val="00C576F3"/>
    <w:rsid w:val="00C57902"/>
    <w:rsid w:val="00C57971"/>
    <w:rsid w:val="00C57BE5"/>
    <w:rsid w:val="00C57D71"/>
    <w:rsid w:val="00C606F7"/>
    <w:rsid w:val="00C60785"/>
    <w:rsid w:val="00C608A2"/>
    <w:rsid w:val="00C60982"/>
    <w:rsid w:val="00C60D6C"/>
    <w:rsid w:val="00C6144D"/>
    <w:rsid w:val="00C621A9"/>
    <w:rsid w:val="00C62CA3"/>
    <w:rsid w:val="00C62D50"/>
    <w:rsid w:val="00C62D7A"/>
    <w:rsid w:val="00C62E61"/>
    <w:rsid w:val="00C631D3"/>
    <w:rsid w:val="00C63468"/>
    <w:rsid w:val="00C635C3"/>
    <w:rsid w:val="00C635D7"/>
    <w:rsid w:val="00C63699"/>
    <w:rsid w:val="00C63C14"/>
    <w:rsid w:val="00C63EDD"/>
    <w:rsid w:val="00C64176"/>
    <w:rsid w:val="00C647EF"/>
    <w:rsid w:val="00C64A3C"/>
    <w:rsid w:val="00C64AD1"/>
    <w:rsid w:val="00C650B5"/>
    <w:rsid w:val="00C650F4"/>
    <w:rsid w:val="00C65667"/>
    <w:rsid w:val="00C66044"/>
    <w:rsid w:val="00C66796"/>
    <w:rsid w:val="00C66875"/>
    <w:rsid w:val="00C668D4"/>
    <w:rsid w:val="00C6704C"/>
    <w:rsid w:val="00C6738B"/>
    <w:rsid w:val="00C67B49"/>
    <w:rsid w:val="00C67EEA"/>
    <w:rsid w:val="00C67F39"/>
    <w:rsid w:val="00C7008A"/>
    <w:rsid w:val="00C7048A"/>
    <w:rsid w:val="00C7063D"/>
    <w:rsid w:val="00C7095F"/>
    <w:rsid w:val="00C710B3"/>
    <w:rsid w:val="00C713DE"/>
    <w:rsid w:val="00C7187C"/>
    <w:rsid w:val="00C71CC3"/>
    <w:rsid w:val="00C71FF9"/>
    <w:rsid w:val="00C72082"/>
    <w:rsid w:val="00C7286D"/>
    <w:rsid w:val="00C7292F"/>
    <w:rsid w:val="00C730FA"/>
    <w:rsid w:val="00C739B1"/>
    <w:rsid w:val="00C739EA"/>
    <w:rsid w:val="00C73D38"/>
    <w:rsid w:val="00C74067"/>
    <w:rsid w:val="00C74593"/>
    <w:rsid w:val="00C745FB"/>
    <w:rsid w:val="00C75636"/>
    <w:rsid w:val="00C756A8"/>
    <w:rsid w:val="00C7673D"/>
    <w:rsid w:val="00C76831"/>
    <w:rsid w:val="00C770E7"/>
    <w:rsid w:val="00C77535"/>
    <w:rsid w:val="00C77D77"/>
    <w:rsid w:val="00C804D5"/>
    <w:rsid w:val="00C80DC4"/>
    <w:rsid w:val="00C80FE6"/>
    <w:rsid w:val="00C8166E"/>
    <w:rsid w:val="00C81695"/>
    <w:rsid w:val="00C81A8E"/>
    <w:rsid w:val="00C82951"/>
    <w:rsid w:val="00C8348F"/>
    <w:rsid w:val="00C83A00"/>
    <w:rsid w:val="00C83E45"/>
    <w:rsid w:val="00C84664"/>
    <w:rsid w:val="00C84698"/>
    <w:rsid w:val="00C84913"/>
    <w:rsid w:val="00C84B86"/>
    <w:rsid w:val="00C84D5D"/>
    <w:rsid w:val="00C861A8"/>
    <w:rsid w:val="00C869FE"/>
    <w:rsid w:val="00C86D2E"/>
    <w:rsid w:val="00C87044"/>
    <w:rsid w:val="00C876E4"/>
    <w:rsid w:val="00C87707"/>
    <w:rsid w:val="00C90A7C"/>
    <w:rsid w:val="00C90AAF"/>
    <w:rsid w:val="00C91174"/>
    <w:rsid w:val="00C911CE"/>
    <w:rsid w:val="00C9139A"/>
    <w:rsid w:val="00C913DE"/>
    <w:rsid w:val="00C921D4"/>
    <w:rsid w:val="00C92967"/>
    <w:rsid w:val="00C92E60"/>
    <w:rsid w:val="00C92F07"/>
    <w:rsid w:val="00C94FD5"/>
    <w:rsid w:val="00C9571E"/>
    <w:rsid w:val="00C95F2C"/>
    <w:rsid w:val="00C95F65"/>
    <w:rsid w:val="00C96178"/>
    <w:rsid w:val="00C9661E"/>
    <w:rsid w:val="00C967AE"/>
    <w:rsid w:val="00C96D79"/>
    <w:rsid w:val="00C9755A"/>
    <w:rsid w:val="00C97643"/>
    <w:rsid w:val="00C97AC5"/>
    <w:rsid w:val="00CA25BB"/>
    <w:rsid w:val="00CA2ADE"/>
    <w:rsid w:val="00CA2B1E"/>
    <w:rsid w:val="00CA2EB0"/>
    <w:rsid w:val="00CA37D3"/>
    <w:rsid w:val="00CA3ED3"/>
    <w:rsid w:val="00CA43BA"/>
    <w:rsid w:val="00CA4B9E"/>
    <w:rsid w:val="00CA4F0F"/>
    <w:rsid w:val="00CA5682"/>
    <w:rsid w:val="00CA5B70"/>
    <w:rsid w:val="00CA5C87"/>
    <w:rsid w:val="00CA658B"/>
    <w:rsid w:val="00CA77C0"/>
    <w:rsid w:val="00CA7CFF"/>
    <w:rsid w:val="00CB0599"/>
    <w:rsid w:val="00CB061F"/>
    <w:rsid w:val="00CB0E14"/>
    <w:rsid w:val="00CB1D1A"/>
    <w:rsid w:val="00CB1EC4"/>
    <w:rsid w:val="00CB23F0"/>
    <w:rsid w:val="00CB260E"/>
    <w:rsid w:val="00CB2B36"/>
    <w:rsid w:val="00CB3630"/>
    <w:rsid w:val="00CB3FE9"/>
    <w:rsid w:val="00CB43E4"/>
    <w:rsid w:val="00CB5F1F"/>
    <w:rsid w:val="00CB5F4B"/>
    <w:rsid w:val="00CB6C0E"/>
    <w:rsid w:val="00CB6DE3"/>
    <w:rsid w:val="00CB7B0D"/>
    <w:rsid w:val="00CB7E21"/>
    <w:rsid w:val="00CC09BD"/>
    <w:rsid w:val="00CC0C62"/>
    <w:rsid w:val="00CC117E"/>
    <w:rsid w:val="00CC125D"/>
    <w:rsid w:val="00CC14C8"/>
    <w:rsid w:val="00CC1E5B"/>
    <w:rsid w:val="00CC365C"/>
    <w:rsid w:val="00CC3821"/>
    <w:rsid w:val="00CC4A26"/>
    <w:rsid w:val="00CC4B9C"/>
    <w:rsid w:val="00CC50DF"/>
    <w:rsid w:val="00CC545C"/>
    <w:rsid w:val="00CC5643"/>
    <w:rsid w:val="00CC63B6"/>
    <w:rsid w:val="00CC65A9"/>
    <w:rsid w:val="00CC69F4"/>
    <w:rsid w:val="00CC7069"/>
    <w:rsid w:val="00CC7790"/>
    <w:rsid w:val="00CC7A83"/>
    <w:rsid w:val="00CC7B6A"/>
    <w:rsid w:val="00CD0077"/>
    <w:rsid w:val="00CD118D"/>
    <w:rsid w:val="00CD12BB"/>
    <w:rsid w:val="00CD2700"/>
    <w:rsid w:val="00CD2DE4"/>
    <w:rsid w:val="00CD2DED"/>
    <w:rsid w:val="00CD37D5"/>
    <w:rsid w:val="00CD3B74"/>
    <w:rsid w:val="00CD3EBC"/>
    <w:rsid w:val="00CD4F1D"/>
    <w:rsid w:val="00CD50BA"/>
    <w:rsid w:val="00CD5B4C"/>
    <w:rsid w:val="00CD65EA"/>
    <w:rsid w:val="00CD689F"/>
    <w:rsid w:val="00CD6E97"/>
    <w:rsid w:val="00CD790B"/>
    <w:rsid w:val="00CE08D2"/>
    <w:rsid w:val="00CE1EA4"/>
    <w:rsid w:val="00CE22E8"/>
    <w:rsid w:val="00CE360F"/>
    <w:rsid w:val="00CE3E35"/>
    <w:rsid w:val="00CE400B"/>
    <w:rsid w:val="00CE406B"/>
    <w:rsid w:val="00CE4BB0"/>
    <w:rsid w:val="00CE4F84"/>
    <w:rsid w:val="00CE5399"/>
    <w:rsid w:val="00CE603F"/>
    <w:rsid w:val="00CE6E62"/>
    <w:rsid w:val="00CE738E"/>
    <w:rsid w:val="00CF0FF8"/>
    <w:rsid w:val="00CF1F69"/>
    <w:rsid w:val="00CF2256"/>
    <w:rsid w:val="00CF299F"/>
    <w:rsid w:val="00CF2A1E"/>
    <w:rsid w:val="00CF3AA8"/>
    <w:rsid w:val="00CF4182"/>
    <w:rsid w:val="00CF43E9"/>
    <w:rsid w:val="00CF478F"/>
    <w:rsid w:val="00CF4A1B"/>
    <w:rsid w:val="00CF4DE2"/>
    <w:rsid w:val="00CF4E60"/>
    <w:rsid w:val="00CF507A"/>
    <w:rsid w:val="00CF5531"/>
    <w:rsid w:val="00CF7252"/>
    <w:rsid w:val="00CF72E5"/>
    <w:rsid w:val="00CF7899"/>
    <w:rsid w:val="00CF7FC2"/>
    <w:rsid w:val="00D0001F"/>
    <w:rsid w:val="00D0031C"/>
    <w:rsid w:val="00D005E9"/>
    <w:rsid w:val="00D00807"/>
    <w:rsid w:val="00D0083B"/>
    <w:rsid w:val="00D00B70"/>
    <w:rsid w:val="00D01036"/>
    <w:rsid w:val="00D016A2"/>
    <w:rsid w:val="00D01740"/>
    <w:rsid w:val="00D01763"/>
    <w:rsid w:val="00D02260"/>
    <w:rsid w:val="00D025DF"/>
    <w:rsid w:val="00D03157"/>
    <w:rsid w:val="00D03340"/>
    <w:rsid w:val="00D03911"/>
    <w:rsid w:val="00D03A2A"/>
    <w:rsid w:val="00D046D9"/>
    <w:rsid w:val="00D04A1D"/>
    <w:rsid w:val="00D05150"/>
    <w:rsid w:val="00D063FC"/>
    <w:rsid w:val="00D06B16"/>
    <w:rsid w:val="00D079B0"/>
    <w:rsid w:val="00D07B5D"/>
    <w:rsid w:val="00D10183"/>
    <w:rsid w:val="00D1108D"/>
    <w:rsid w:val="00D112B1"/>
    <w:rsid w:val="00D11597"/>
    <w:rsid w:val="00D1172E"/>
    <w:rsid w:val="00D1193B"/>
    <w:rsid w:val="00D11DA7"/>
    <w:rsid w:val="00D12C02"/>
    <w:rsid w:val="00D1335F"/>
    <w:rsid w:val="00D135FD"/>
    <w:rsid w:val="00D13E00"/>
    <w:rsid w:val="00D15A03"/>
    <w:rsid w:val="00D15A53"/>
    <w:rsid w:val="00D15B93"/>
    <w:rsid w:val="00D167EE"/>
    <w:rsid w:val="00D16922"/>
    <w:rsid w:val="00D174A4"/>
    <w:rsid w:val="00D17F2A"/>
    <w:rsid w:val="00D20D64"/>
    <w:rsid w:val="00D20EC5"/>
    <w:rsid w:val="00D2102A"/>
    <w:rsid w:val="00D215CD"/>
    <w:rsid w:val="00D2261E"/>
    <w:rsid w:val="00D228E7"/>
    <w:rsid w:val="00D2298B"/>
    <w:rsid w:val="00D22D8C"/>
    <w:rsid w:val="00D235AF"/>
    <w:rsid w:val="00D23874"/>
    <w:rsid w:val="00D23D7B"/>
    <w:rsid w:val="00D242BC"/>
    <w:rsid w:val="00D242C1"/>
    <w:rsid w:val="00D24AC9"/>
    <w:rsid w:val="00D24FEE"/>
    <w:rsid w:val="00D25093"/>
    <w:rsid w:val="00D250F5"/>
    <w:rsid w:val="00D25389"/>
    <w:rsid w:val="00D25500"/>
    <w:rsid w:val="00D25686"/>
    <w:rsid w:val="00D25749"/>
    <w:rsid w:val="00D2664E"/>
    <w:rsid w:val="00D3004D"/>
    <w:rsid w:val="00D30169"/>
    <w:rsid w:val="00D31889"/>
    <w:rsid w:val="00D32FA6"/>
    <w:rsid w:val="00D3414A"/>
    <w:rsid w:val="00D34369"/>
    <w:rsid w:val="00D343D2"/>
    <w:rsid w:val="00D34D27"/>
    <w:rsid w:val="00D35E80"/>
    <w:rsid w:val="00D3698B"/>
    <w:rsid w:val="00D36D1F"/>
    <w:rsid w:val="00D374CF"/>
    <w:rsid w:val="00D376EE"/>
    <w:rsid w:val="00D40729"/>
    <w:rsid w:val="00D40D21"/>
    <w:rsid w:val="00D40DCF"/>
    <w:rsid w:val="00D41229"/>
    <w:rsid w:val="00D41EBE"/>
    <w:rsid w:val="00D4224C"/>
    <w:rsid w:val="00D423A8"/>
    <w:rsid w:val="00D430DD"/>
    <w:rsid w:val="00D4363B"/>
    <w:rsid w:val="00D43A15"/>
    <w:rsid w:val="00D43CFB"/>
    <w:rsid w:val="00D43DE2"/>
    <w:rsid w:val="00D4511E"/>
    <w:rsid w:val="00D453EB"/>
    <w:rsid w:val="00D45E0A"/>
    <w:rsid w:val="00D464DF"/>
    <w:rsid w:val="00D465B5"/>
    <w:rsid w:val="00D465FA"/>
    <w:rsid w:val="00D46952"/>
    <w:rsid w:val="00D46D53"/>
    <w:rsid w:val="00D47181"/>
    <w:rsid w:val="00D50218"/>
    <w:rsid w:val="00D504BE"/>
    <w:rsid w:val="00D50597"/>
    <w:rsid w:val="00D5075C"/>
    <w:rsid w:val="00D5091F"/>
    <w:rsid w:val="00D50925"/>
    <w:rsid w:val="00D50E04"/>
    <w:rsid w:val="00D515F1"/>
    <w:rsid w:val="00D51C9B"/>
    <w:rsid w:val="00D52232"/>
    <w:rsid w:val="00D523CD"/>
    <w:rsid w:val="00D526B6"/>
    <w:rsid w:val="00D526CA"/>
    <w:rsid w:val="00D5271C"/>
    <w:rsid w:val="00D52B19"/>
    <w:rsid w:val="00D52B9C"/>
    <w:rsid w:val="00D53739"/>
    <w:rsid w:val="00D53A87"/>
    <w:rsid w:val="00D53CAF"/>
    <w:rsid w:val="00D54421"/>
    <w:rsid w:val="00D54DFE"/>
    <w:rsid w:val="00D5514D"/>
    <w:rsid w:val="00D55A2C"/>
    <w:rsid w:val="00D562C7"/>
    <w:rsid w:val="00D564D3"/>
    <w:rsid w:val="00D569B9"/>
    <w:rsid w:val="00D569BF"/>
    <w:rsid w:val="00D57B97"/>
    <w:rsid w:val="00D6111B"/>
    <w:rsid w:val="00D614A7"/>
    <w:rsid w:val="00D61862"/>
    <w:rsid w:val="00D61F78"/>
    <w:rsid w:val="00D63996"/>
    <w:rsid w:val="00D6434E"/>
    <w:rsid w:val="00D64952"/>
    <w:rsid w:val="00D64F61"/>
    <w:rsid w:val="00D65486"/>
    <w:rsid w:val="00D65B48"/>
    <w:rsid w:val="00D66FB3"/>
    <w:rsid w:val="00D671C7"/>
    <w:rsid w:val="00D677F3"/>
    <w:rsid w:val="00D67FF6"/>
    <w:rsid w:val="00D704FD"/>
    <w:rsid w:val="00D7168B"/>
    <w:rsid w:val="00D71929"/>
    <w:rsid w:val="00D71F67"/>
    <w:rsid w:val="00D72302"/>
    <w:rsid w:val="00D7233B"/>
    <w:rsid w:val="00D73D7C"/>
    <w:rsid w:val="00D74419"/>
    <w:rsid w:val="00D7518D"/>
    <w:rsid w:val="00D757A5"/>
    <w:rsid w:val="00D758A8"/>
    <w:rsid w:val="00D765FD"/>
    <w:rsid w:val="00D76B3D"/>
    <w:rsid w:val="00D776AB"/>
    <w:rsid w:val="00D777F6"/>
    <w:rsid w:val="00D77DC3"/>
    <w:rsid w:val="00D77EAA"/>
    <w:rsid w:val="00D77FF6"/>
    <w:rsid w:val="00D80312"/>
    <w:rsid w:val="00D80C20"/>
    <w:rsid w:val="00D81031"/>
    <w:rsid w:val="00D81035"/>
    <w:rsid w:val="00D8106A"/>
    <w:rsid w:val="00D812BE"/>
    <w:rsid w:val="00D81342"/>
    <w:rsid w:val="00D81542"/>
    <w:rsid w:val="00D815CB"/>
    <w:rsid w:val="00D8249D"/>
    <w:rsid w:val="00D82687"/>
    <w:rsid w:val="00D82816"/>
    <w:rsid w:val="00D829AC"/>
    <w:rsid w:val="00D82CA5"/>
    <w:rsid w:val="00D83800"/>
    <w:rsid w:val="00D844AE"/>
    <w:rsid w:val="00D84751"/>
    <w:rsid w:val="00D84848"/>
    <w:rsid w:val="00D84A3E"/>
    <w:rsid w:val="00D85B20"/>
    <w:rsid w:val="00D85B59"/>
    <w:rsid w:val="00D86117"/>
    <w:rsid w:val="00D874BA"/>
    <w:rsid w:val="00D87CCB"/>
    <w:rsid w:val="00D904EE"/>
    <w:rsid w:val="00D90776"/>
    <w:rsid w:val="00D91059"/>
    <w:rsid w:val="00D91D2C"/>
    <w:rsid w:val="00D92533"/>
    <w:rsid w:val="00D92ABC"/>
    <w:rsid w:val="00D92EB4"/>
    <w:rsid w:val="00D93053"/>
    <w:rsid w:val="00D931BB"/>
    <w:rsid w:val="00D9438E"/>
    <w:rsid w:val="00D94B8F"/>
    <w:rsid w:val="00D94C38"/>
    <w:rsid w:val="00D94D03"/>
    <w:rsid w:val="00D96B18"/>
    <w:rsid w:val="00DA02AE"/>
    <w:rsid w:val="00DA049B"/>
    <w:rsid w:val="00DA0634"/>
    <w:rsid w:val="00DA0DBA"/>
    <w:rsid w:val="00DA16C1"/>
    <w:rsid w:val="00DA1BF9"/>
    <w:rsid w:val="00DA22D7"/>
    <w:rsid w:val="00DA29AE"/>
    <w:rsid w:val="00DA3DD6"/>
    <w:rsid w:val="00DA40E2"/>
    <w:rsid w:val="00DA4D21"/>
    <w:rsid w:val="00DA5225"/>
    <w:rsid w:val="00DA53D2"/>
    <w:rsid w:val="00DA5D02"/>
    <w:rsid w:val="00DA5E9B"/>
    <w:rsid w:val="00DA6B22"/>
    <w:rsid w:val="00DA7163"/>
    <w:rsid w:val="00DA751E"/>
    <w:rsid w:val="00DB01E2"/>
    <w:rsid w:val="00DB0744"/>
    <w:rsid w:val="00DB0830"/>
    <w:rsid w:val="00DB0BD3"/>
    <w:rsid w:val="00DB0E52"/>
    <w:rsid w:val="00DB1910"/>
    <w:rsid w:val="00DB197A"/>
    <w:rsid w:val="00DB1DA1"/>
    <w:rsid w:val="00DB1DAC"/>
    <w:rsid w:val="00DB21FE"/>
    <w:rsid w:val="00DB2487"/>
    <w:rsid w:val="00DB290D"/>
    <w:rsid w:val="00DB2C89"/>
    <w:rsid w:val="00DB3252"/>
    <w:rsid w:val="00DB378E"/>
    <w:rsid w:val="00DB4FEC"/>
    <w:rsid w:val="00DB558C"/>
    <w:rsid w:val="00DB603C"/>
    <w:rsid w:val="00DB6290"/>
    <w:rsid w:val="00DB63EA"/>
    <w:rsid w:val="00DB6C4F"/>
    <w:rsid w:val="00DC0C99"/>
    <w:rsid w:val="00DC0DDA"/>
    <w:rsid w:val="00DC15A9"/>
    <w:rsid w:val="00DC194F"/>
    <w:rsid w:val="00DC204D"/>
    <w:rsid w:val="00DC27CE"/>
    <w:rsid w:val="00DC3208"/>
    <w:rsid w:val="00DC3EC3"/>
    <w:rsid w:val="00DC440D"/>
    <w:rsid w:val="00DC475A"/>
    <w:rsid w:val="00DC480A"/>
    <w:rsid w:val="00DC506F"/>
    <w:rsid w:val="00DC507F"/>
    <w:rsid w:val="00DC60AF"/>
    <w:rsid w:val="00DC6771"/>
    <w:rsid w:val="00DC67F3"/>
    <w:rsid w:val="00DC6893"/>
    <w:rsid w:val="00DC6E26"/>
    <w:rsid w:val="00DC7016"/>
    <w:rsid w:val="00DC7DB2"/>
    <w:rsid w:val="00DD056C"/>
    <w:rsid w:val="00DD0F3F"/>
    <w:rsid w:val="00DD1190"/>
    <w:rsid w:val="00DD11A4"/>
    <w:rsid w:val="00DD17C4"/>
    <w:rsid w:val="00DD200D"/>
    <w:rsid w:val="00DD2E6B"/>
    <w:rsid w:val="00DD36E9"/>
    <w:rsid w:val="00DD3D50"/>
    <w:rsid w:val="00DD3D85"/>
    <w:rsid w:val="00DD3FB7"/>
    <w:rsid w:val="00DD42DD"/>
    <w:rsid w:val="00DD4586"/>
    <w:rsid w:val="00DD4FE5"/>
    <w:rsid w:val="00DD5A75"/>
    <w:rsid w:val="00DD6AE2"/>
    <w:rsid w:val="00DD6B13"/>
    <w:rsid w:val="00DD71D9"/>
    <w:rsid w:val="00DD794F"/>
    <w:rsid w:val="00DD7A1A"/>
    <w:rsid w:val="00DD7C91"/>
    <w:rsid w:val="00DD7EA2"/>
    <w:rsid w:val="00DE00F9"/>
    <w:rsid w:val="00DE0162"/>
    <w:rsid w:val="00DE070D"/>
    <w:rsid w:val="00DE0CCF"/>
    <w:rsid w:val="00DE101D"/>
    <w:rsid w:val="00DE1539"/>
    <w:rsid w:val="00DE1A11"/>
    <w:rsid w:val="00DE2756"/>
    <w:rsid w:val="00DE3131"/>
    <w:rsid w:val="00DE32BD"/>
    <w:rsid w:val="00DE3487"/>
    <w:rsid w:val="00DE40DC"/>
    <w:rsid w:val="00DE43BC"/>
    <w:rsid w:val="00DE466B"/>
    <w:rsid w:val="00DE47AB"/>
    <w:rsid w:val="00DE4F5F"/>
    <w:rsid w:val="00DE555E"/>
    <w:rsid w:val="00DE5D17"/>
    <w:rsid w:val="00DE63EC"/>
    <w:rsid w:val="00DE66E5"/>
    <w:rsid w:val="00DE689F"/>
    <w:rsid w:val="00DE6AB2"/>
    <w:rsid w:val="00DE6B78"/>
    <w:rsid w:val="00DE6EDB"/>
    <w:rsid w:val="00DE70DD"/>
    <w:rsid w:val="00DE7590"/>
    <w:rsid w:val="00DE7819"/>
    <w:rsid w:val="00DF02CE"/>
    <w:rsid w:val="00DF0835"/>
    <w:rsid w:val="00DF0B7F"/>
    <w:rsid w:val="00DF0D35"/>
    <w:rsid w:val="00DF1DCA"/>
    <w:rsid w:val="00DF20DC"/>
    <w:rsid w:val="00DF28ED"/>
    <w:rsid w:val="00DF30C1"/>
    <w:rsid w:val="00DF3BB7"/>
    <w:rsid w:val="00DF41F2"/>
    <w:rsid w:val="00DF4B20"/>
    <w:rsid w:val="00DF53DF"/>
    <w:rsid w:val="00DF637C"/>
    <w:rsid w:val="00DF68A6"/>
    <w:rsid w:val="00DF68FF"/>
    <w:rsid w:val="00DF6E53"/>
    <w:rsid w:val="00DF7D49"/>
    <w:rsid w:val="00E00246"/>
    <w:rsid w:val="00E00AED"/>
    <w:rsid w:val="00E00E41"/>
    <w:rsid w:val="00E00F4B"/>
    <w:rsid w:val="00E01064"/>
    <w:rsid w:val="00E02852"/>
    <w:rsid w:val="00E02BF1"/>
    <w:rsid w:val="00E03A16"/>
    <w:rsid w:val="00E04AE7"/>
    <w:rsid w:val="00E04DCD"/>
    <w:rsid w:val="00E053BE"/>
    <w:rsid w:val="00E05BCA"/>
    <w:rsid w:val="00E0624D"/>
    <w:rsid w:val="00E06C3B"/>
    <w:rsid w:val="00E06DBC"/>
    <w:rsid w:val="00E06F43"/>
    <w:rsid w:val="00E07C9D"/>
    <w:rsid w:val="00E10DF2"/>
    <w:rsid w:val="00E110C2"/>
    <w:rsid w:val="00E12D63"/>
    <w:rsid w:val="00E12DB4"/>
    <w:rsid w:val="00E13339"/>
    <w:rsid w:val="00E13DC0"/>
    <w:rsid w:val="00E13F16"/>
    <w:rsid w:val="00E14305"/>
    <w:rsid w:val="00E14A63"/>
    <w:rsid w:val="00E14B9F"/>
    <w:rsid w:val="00E14D49"/>
    <w:rsid w:val="00E15633"/>
    <w:rsid w:val="00E15E3A"/>
    <w:rsid w:val="00E15F1D"/>
    <w:rsid w:val="00E16069"/>
    <w:rsid w:val="00E16C17"/>
    <w:rsid w:val="00E17E9C"/>
    <w:rsid w:val="00E20807"/>
    <w:rsid w:val="00E20972"/>
    <w:rsid w:val="00E209EC"/>
    <w:rsid w:val="00E209FE"/>
    <w:rsid w:val="00E21566"/>
    <w:rsid w:val="00E229B9"/>
    <w:rsid w:val="00E22F6D"/>
    <w:rsid w:val="00E233A6"/>
    <w:rsid w:val="00E239B0"/>
    <w:rsid w:val="00E24135"/>
    <w:rsid w:val="00E24D41"/>
    <w:rsid w:val="00E25E27"/>
    <w:rsid w:val="00E25E46"/>
    <w:rsid w:val="00E26572"/>
    <w:rsid w:val="00E266DE"/>
    <w:rsid w:val="00E269AD"/>
    <w:rsid w:val="00E27741"/>
    <w:rsid w:val="00E27B16"/>
    <w:rsid w:val="00E30027"/>
    <w:rsid w:val="00E31220"/>
    <w:rsid w:val="00E313DA"/>
    <w:rsid w:val="00E32263"/>
    <w:rsid w:val="00E32AF0"/>
    <w:rsid w:val="00E32BB3"/>
    <w:rsid w:val="00E32D58"/>
    <w:rsid w:val="00E33241"/>
    <w:rsid w:val="00E332F6"/>
    <w:rsid w:val="00E335E5"/>
    <w:rsid w:val="00E35B16"/>
    <w:rsid w:val="00E35E12"/>
    <w:rsid w:val="00E35E2A"/>
    <w:rsid w:val="00E35EB9"/>
    <w:rsid w:val="00E371A3"/>
    <w:rsid w:val="00E377E1"/>
    <w:rsid w:val="00E37802"/>
    <w:rsid w:val="00E37EF5"/>
    <w:rsid w:val="00E40698"/>
    <w:rsid w:val="00E4223E"/>
    <w:rsid w:val="00E4224D"/>
    <w:rsid w:val="00E42397"/>
    <w:rsid w:val="00E425F2"/>
    <w:rsid w:val="00E42D06"/>
    <w:rsid w:val="00E43685"/>
    <w:rsid w:val="00E44087"/>
    <w:rsid w:val="00E445A5"/>
    <w:rsid w:val="00E44DB8"/>
    <w:rsid w:val="00E44F9E"/>
    <w:rsid w:val="00E45100"/>
    <w:rsid w:val="00E4581A"/>
    <w:rsid w:val="00E4744D"/>
    <w:rsid w:val="00E47E34"/>
    <w:rsid w:val="00E5001A"/>
    <w:rsid w:val="00E5029A"/>
    <w:rsid w:val="00E504ED"/>
    <w:rsid w:val="00E50D3A"/>
    <w:rsid w:val="00E51C56"/>
    <w:rsid w:val="00E5308E"/>
    <w:rsid w:val="00E537AA"/>
    <w:rsid w:val="00E53D3A"/>
    <w:rsid w:val="00E54495"/>
    <w:rsid w:val="00E545FD"/>
    <w:rsid w:val="00E546DE"/>
    <w:rsid w:val="00E54D9F"/>
    <w:rsid w:val="00E551F7"/>
    <w:rsid w:val="00E55501"/>
    <w:rsid w:val="00E55872"/>
    <w:rsid w:val="00E560D8"/>
    <w:rsid w:val="00E5709A"/>
    <w:rsid w:val="00E57265"/>
    <w:rsid w:val="00E573F2"/>
    <w:rsid w:val="00E5764B"/>
    <w:rsid w:val="00E61825"/>
    <w:rsid w:val="00E62948"/>
    <w:rsid w:val="00E629A5"/>
    <w:rsid w:val="00E653D3"/>
    <w:rsid w:val="00E66027"/>
    <w:rsid w:val="00E66762"/>
    <w:rsid w:val="00E66950"/>
    <w:rsid w:val="00E67281"/>
    <w:rsid w:val="00E67364"/>
    <w:rsid w:val="00E67FD7"/>
    <w:rsid w:val="00E70249"/>
    <w:rsid w:val="00E70639"/>
    <w:rsid w:val="00E707A3"/>
    <w:rsid w:val="00E7092B"/>
    <w:rsid w:val="00E7093F"/>
    <w:rsid w:val="00E70D9C"/>
    <w:rsid w:val="00E70F24"/>
    <w:rsid w:val="00E70FF6"/>
    <w:rsid w:val="00E710F9"/>
    <w:rsid w:val="00E71245"/>
    <w:rsid w:val="00E71D47"/>
    <w:rsid w:val="00E7240A"/>
    <w:rsid w:val="00E7243A"/>
    <w:rsid w:val="00E7268D"/>
    <w:rsid w:val="00E732B9"/>
    <w:rsid w:val="00E74000"/>
    <w:rsid w:val="00E74104"/>
    <w:rsid w:val="00E742E4"/>
    <w:rsid w:val="00E743F4"/>
    <w:rsid w:val="00E74DCE"/>
    <w:rsid w:val="00E7519A"/>
    <w:rsid w:val="00E7527B"/>
    <w:rsid w:val="00E76267"/>
    <w:rsid w:val="00E76ADD"/>
    <w:rsid w:val="00E76C61"/>
    <w:rsid w:val="00E775CD"/>
    <w:rsid w:val="00E80181"/>
    <w:rsid w:val="00E8119B"/>
    <w:rsid w:val="00E8178F"/>
    <w:rsid w:val="00E81B94"/>
    <w:rsid w:val="00E82A59"/>
    <w:rsid w:val="00E82F1C"/>
    <w:rsid w:val="00E834F6"/>
    <w:rsid w:val="00E85011"/>
    <w:rsid w:val="00E852C7"/>
    <w:rsid w:val="00E859C0"/>
    <w:rsid w:val="00E8600F"/>
    <w:rsid w:val="00E8631A"/>
    <w:rsid w:val="00E8669F"/>
    <w:rsid w:val="00E86703"/>
    <w:rsid w:val="00E87269"/>
    <w:rsid w:val="00E876C6"/>
    <w:rsid w:val="00E87766"/>
    <w:rsid w:val="00E87BAF"/>
    <w:rsid w:val="00E90BC2"/>
    <w:rsid w:val="00E91303"/>
    <w:rsid w:val="00E92473"/>
    <w:rsid w:val="00E9258C"/>
    <w:rsid w:val="00E93124"/>
    <w:rsid w:val="00E938E4"/>
    <w:rsid w:val="00E94151"/>
    <w:rsid w:val="00E94368"/>
    <w:rsid w:val="00E94528"/>
    <w:rsid w:val="00E9454D"/>
    <w:rsid w:val="00E946A1"/>
    <w:rsid w:val="00E9485A"/>
    <w:rsid w:val="00E94B77"/>
    <w:rsid w:val="00E9569E"/>
    <w:rsid w:val="00E9591D"/>
    <w:rsid w:val="00E95B42"/>
    <w:rsid w:val="00E9627A"/>
    <w:rsid w:val="00E965CC"/>
    <w:rsid w:val="00E97070"/>
    <w:rsid w:val="00E976E9"/>
    <w:rsid w:val="00E977D9"/>
    <w:rsid w:val="00E9781D"/>
    <w:rsid w:val="00EA03B4"/>
    <w:rsid w:val="00EA0DC9"/>
    <w:rsid w:val="00EA10BF"/>
    <w:rsid w:val="00EA145D"/>
    <w:rsid w:val="00EA205B"/>
    <w:rsid w:val="00EA212D"/>
    <w:rsid w:val="00EA3257"/>
    <w:rsid w:val="00EA3B28"/>
    <w:rsid w:val="00EA4134"/>
    <w:rsid w:val="00EA4203"/>
    <w:rsid w:val="00EA4F81"/>
    <w:rsid w:val="00EA54C5"/>
    <w:rsid w:val="00EA647C"/>
    <w:rsid w:val="00EA72FC"/>
    <w:rsid w:val="00EA7A58"/>
    <w:rsid w:val="00EB004D"/>
    <w:rsid w:val="00EB0222"/>
    <w:rsid w:val="00EB09F8"/>
    <w:rsid w:val="00EB10D1"/>
    <w:rsid w:val="00EB26F9"/>
    <w:rsid w:val="00EB3209"/>
    <w:rsid w:val="00EB3248"/>
    <w:rsid w:val="00EB3EFC"/>
    <w:rsid w:val="00EB4625"/>
    <w:rsid w:val="00EB4A29"/>
    <w:rsid w:val="00EB4C82"/>
    <w:rsid w:val="00EB59B9"/>
    <w:rsid w:val="00EB5C90"/>
    <w:rsid w:val="00EB6377"/>
    <w:rsid w:val="00EB6EA0"/>
    <w:rsid w:val="00EB71B9"/>
    <w:rsid w:val="00EB7368"/>
    <w:rsid w:val="00EB7AAA"/>
    <w:rsid w:val="00EC02A5"/>
    <w:rsid w:val="00EC05B1"/>
    <w:rsid w:val="00EC0D40"/>
    <w:rsid w:val="00EC19BF"/>
    <w:rsid w:val="00EC1F48"/>
    <w:rsid w:val="00EC36D3"/>
    <w:rsid w:val="00EC384E"/>
    <w:rsid w:val="00EC4118"/>
    <w:rsid w:val="00EC4262"/>
    <w:rsid w:val="00EC4A2A"/>
    <w:rsid w:val="00EC4DCA"/>
    <w:rsid w:val="00EC5A5E"/>
    <w:rsid w:val="00EC6351"/>
    <w:rsid w:val="00EC63CA"/>
    <w:rsid w:val="00EC6A71"/>
    <w:rsid w:val="00EC6B6A"/>
    <w:rsid w:val="00EC6C8F"/>
    <w:rsid w:val="00ED1171"/>
    <w:rsid w:val="00ED160F"/>
    <w:rsid w:val="00ED1696"/>
    <w:rsid w:val="00ED1B96"/>
    <w:rsid w:val="00ED2158"/>
    <w:rsid w:val="00ED21AF"/>
    <w:rsid w:val="00ED2A09"/>
    <w:rsid w:val="00ED2E73"/>
    <w:rsid w:val="00ED2FE2"/>
    <w:rsid w:val="00ED36C4"/>
    <w:rsid w:val="00ED3959"/>
    <w:rsid w:val="00ED3BF4"/>
    <w:rsid w:val="00ED40B5"/>
    <w:rsid w:val="00ED416E"/>
    <w:rsid w:val="00ED44A5"/>
    <w:rsid w:val="00ED47B8"/>
    <w:rsid w:val="00ED47E2"/>
    <w:rsid w:val="00ED4843"/>
    <w:rsid w:val="00ED4964"/>
    <w:rsid w:val="00ED4C79"/>
    <w:rsid w:val="00ED4DC8"/>
    <w:rsid w:val="00ED51DE"/>
    <w:rsid w:val="00ED620B"/>
    <w:rsid w:val="00ED6720"/>
    <w:rsid w:val="00ED683B"/>
    <w:rsid w:val="00ED710B"/>
    <w:rsid w:val="00ED75B9"/>
    <w:rsid w:val="00ED7A8D"/>
    <w:rsid w:val="00EE03B8"/>
    <w:rsid w:val="00EE07EC"/>
    <w:rsid w:val="00EE19A7"/>
    <w:rsid w:val="00EE2465"/>
    <w:rsid w:val="00EE2958"/>
    <w:rsid w:val="00EE3735"/>
    <w:rsid w:val="00EE3A2A"/>
    <w:rsid w:val="00EE4070"/>
    <w:rsid w:val="00EE43BE"/>
    <w:rsid w:val="00EE45EB"/>
    <w:rsid w:val="00EE464E"/>
    <w:rsid w:val="00EE46FD"/>
    <w:rsid w:val="00EE4714"/>
    <w:rsid w:val="00EE494F"/>
    <w:rsid w:val="00EE4F32"/>
    <w:rsid w:val="00EE5146"/>
    <w:rsid w:val="00EE564C"/>
    <w:rsid w:val="00EE5C90"/>
    <w:rsid w:val="00EE65AB"/>
    <w:rsid w:val="00EE74CA"/>
    <w:rsid w:val="00EE78E4"/>
    <w:rsid w:val="00EF0BD1"/>
    <w:rsid w:val="00EF1054"/>
    <w:rsid w:val="00EF19B3"/>
    <w:rsid w:val="00EF1E05"/>
    <w:rsid w:val="00EF26BC"/>
    <w:rsid w:val="00EF284A"/>
    <w:rsid w:val="00EF2D22"/>
    <w:rsid w:val="00EF3A72"/>
    <w:rsid w:val="00EF3C00"/>
    <w:rsid w:val="00EF45D0"/>
    <w:rsid w:val="00EF49CD"/>
    <w:rsid w:val="00EF4BEE"/>
    <w:rsid w:val="00EF4EDB"/>
    <w:rsid w:val="00EF5042"/>
    <w:rsid w:val="00EF51F9"/>
    <w:rsid w:val="00EF5290"/>
    <w:rsid w:val="00EF53D8"/>
    <w:rsid w:val="00EF55EB"/>
    <w:rsid w:val="00EF5BF3"/>
    <w:rsid w:val="00EF6DEE"/>
    <w:rsid w:val="00EF72C9"/>
    <w:rsid w:val="00EF753B"/>
    <w:rsid w:val="00EF793E"/>
    <w:rsid w:val="00EF7AB2"/>
    <w:rsid w:val="00EF7B9B"/>
    <w:rsid w:val="00F000F8"/>
    <w:rsid w:val="00F00174"/>
    <w:rsid w:val="00F004F5"/>
    <w:rsid w:val="00F0075B"/>
    <w:rsid w:val="00F00D18"/>
    <w:rsid w:val="00F00E55"/>
    <w:rsid w:val="00F012E4"/>
    <w:rsid w:val="00F0180A"/>
    <w:rsid w:val="00F01A0F"/>
    <w:rsid w:val="00F01A32"/>
    <w:rsid w:val="00F02090"/>
    <w:rsid w:val="00F022D5"/>
    <w:rsid w:val="00F02636"/>
    <w:rsid w:val="00F02C5A"/>
    <w:rsid w:val="00F03562"/>
    <w:rsid w:val="00F03AD6"/>
    <w:rsid w:val="00F03E7F"/>
    <w:rsid w:val="00F04685"/>
    <w:rsid w:val="00F0471A"/>
    <w:rsid w:val="00F05782"/>
    <w:rsid w:val="00F05F6C"/>
    <w:rsid w:val="00F0680F"/>
    <w:rsid w:val="00F06A70"/>
    <w:rsid w:val="00F103AF"/>
    <w:rsid w:val="00F103EA"/>
    <w:rsid w:val="00F105DE"/>
    <w:rsid w:val="00F11EF7"/>
    <w:rsid w:val="00F123FC"/>
    <w:rsid w:val="00F12647"/>
    <w:rsid w:val="00F1282F"/>
    <w:rsid w:val="00F131BE"/>
    <w:rsid w:val="00F13475"/>
    <w:rsid w:val="00F13B63"/>
    <w:rsid w:val="00F13F90"/>
    <w:rsid w:val="00F14395"/>
    <w:rsid w:val="00F167A8"/>
    <w:rsid w:val="00F16F23"/>
    <w:rsid w:val="00F174A3"/>
    <w:rsid w:val="00F2050F"/>
    <w:rsid w:val="00F21168"/>
    <w:rsid w:val="00F2136F"/>
    <w:rsid w:val="00F21C68"/>
    <w:rsid w:val="00F21E46"/>
    <w:rsid w:val="00F22DC1"/>
    <w:rsid w:val="00F23EA9"/>
    <w:rsid w:val="00F242C7"/>
    <w:rsid w:val="00F24A2B"/>
    <w:rsid w:val="00F2520D"/>
    <w:rsid w:val="00F25436"/>
    <w:rsid w:val="00F25F65"/>
    <w:rsid w:val="00F26385"/>
    <w:rsid w:val="00F26619"/>
    <w:rsid w:val="00F26766"/>
    <w:rsid w:val="00F26A29"/>
    <w:rsid w:val="00F26A4D"/>
    <w:rsid w:val="00F26C65"/>
    <w:rsid w:val="00F26F94"/>
    <w:rsid w:val="00F2724C"/>
    <w:rsid w:val="00F27A81"/>
    <w:rsid w:val="00F30554"/>
    <w:rsid w:val="00F308EC"/>
    <w:rsid w:val="00F31063"/>
    <w:rsid w:val="00F31AAF"/>
    <w:rsid w:val="00F3217F"/>
    <w:rsid w:val="00F321CD"/>
    <w:rsid w:val="00F325EA"/>
    <w:rsid w:val="00F33438"/>
    <w:rsid w:val="00F338C9"/>
    <w:rsid w:val="00F344AB"/>
    <w:rsid w:val="00F348AE"/>
    <w:rsid w:val="00F34A08"/>
    <w:rsid w:val="00F34B83"/>
    <w:rsid w:val="00F355A3"/>
    <w:rsid w:val="00F369FC"/>
    <w:rsid w:val="00F40C64"/>
    <w:rsid w:val="00F40EAE"/>
    <w:rsid w:val="00F4102B"/>
    <w:rsid w:val="00F42BC2"/>
    <w:rsid w:val="00F42DDC"/>
    <w:rsid w:val="00F42E9E"/>
    <w:rsid w:val="00F4376B"/>
    <w:rsid w:val="00F43928"/>
    <w:rsid w:val="00F4448B"/>
    <w:rsid w:val="00F44979"/>
    <w:rsid w:val="00F44983"/>
    <w:rsid w:val="00F45B30"/>
    <w:rsid w:val="00F45D62"/>
    <w:rsid w:val="00F460E2"/>
    <w:rsid w:val="00F46336"/>
    <w:rsid w:val="00F469B5"/>
    <w:rsid w:val="00F46C42"/>
    <w:rsid w:val="00F46F37"/>
    <w:rsid w:val="00F478A2"/>
    <w:rsid w:val="00F47B5A"/>
    <w:rsid w:val="00F47FBB"/>
    <w:rsid w:val="00F5045C"/>
    <w:rsid w:val="00F50716"/>
    <w:rsid w:val="00F508FD"/>
    <w:rsid w:val="00F50A61"/>
    <w:rsid w:val="00F50AFE"/>
    <w:rsid w:val="00F50B3A"/>
    <w:rsid w:val="00F51794"/>
    <w:rsid w:val="00F518DF"/>
    <w:rsid w:val="00F52228"/>
    <w:rsid w:val="00F52FD1"/>
    <w:rsid w:val="00F52FDB"/>
    <w:rsid w:val="00F530C1"/>
    <w:rsid w:val="00F53C23"/>
    <w:rsid w:val="00F53D96"/>
    <w:rsid w:val="00F53F65"/>
    <w:rsid w:val="00F55717"/>
    <w:rsid w:val="00F55892"/>
    <w:rsid w:val="00F570CC"/>
    <w:rsid w:val="00F57425"/>
    <w:rsid w:val="00F57698"/>
    <w:rsid w:val="00F577EC"/>
    <w:rsid w:val="00F57F13"/>
    <w:rsid w:val="00F6050E"/>
    <w:rsid w:val="00F608B3"/>
    <w:rsid w:val="00F60FBF"/>
    <w:rsid w:val="00F6163A"/>
    <w:rsid w:val="00F619D3"/>
    <w:rsid w:val="00F61C3E"/>
    <w:rsid w:val="00F620BE"/>
    <w:rsid w:val="00F62D2E"/>
    <w:rsid w:val="00F62F39"/>
    <w:rsid w:val="00F6353A"/>
    <w:rsid w:val="00F638CA"/>
    <w:rsid w:val="00F6418A"/>
    <w:rsid w:val="00F64412"/>
    <w:rsid w:val="00F64591"/>
    <w:rsid w:val="00F64D91"/>
    <w:rsid w:val="00F64F81"/>
    <w:rsid w:val="00F65183"/>
    <w:rsid w:val="00F65309"/>
    <w:rsid w:val="00F65565"/>
    <w:rsid w:val="00F6579C"/>
    <w:rsid w:val="00F65E0F"/>
    <w:rsid w:val="00F67523"/>
    <w:rsid w:val="00F67735"/>
    <w:rsid w:val="00F67866"/>
    <w:rsid w:val="00F67C28"/>
    <w:rsid w:val="00F67C72"/>
    <w:rsid w:val="00F7011D"/>
    <w:rsid w:val="00F709DD"/>
    <w:rsid w:val="00F70EFC"/>
    <w:rsid w:val="00F71631"/>
    <w:rsid w:val="00F71E17"/>
    <w:rsid w:val="00F72129"/>
    <w:rsid w:val="00F72323"/>
    <w:rsid w:val="00F729EE"/>
    <w:rsid w:val="00F73647"/>
    <w:rsid w:val="00F749AC"/>
    <w:rsid w:val="00F75448"/>
    <w:rsid w:val="00F76C56"/>
    <w:rsid w:val="00F76DB9"/>
    <w:rsid w:val="00F76DDD"/>
    <w:rsid w:val="00F7712C"/>
    <w:rsid w:val="00F7785C"/>
    <w:rsid w:val="00F805ED"/>
    <w:rsid w:val="00F80C5A"/>
    <w:rsid w:val="00F81B6D"/>
    <w:rsid w:val="00F81FBC"/>
    <w:rsid w:val="00F825EA"/>
    <w:rsid w:val="00F8396E"/>
    <w:rsid w:val="00F83F66"/>
    <w:rsid w:val="00F83FD0"/>
    <w:rsid w:val="00F842A0"/>
    <w:rsid w:val="00F844F2"/>
    <w:rsid w:val="00F85467"/>
    <w:rsid w:val="00F85EDB"/>
    <w:rsid w:val="00F871A0"/>
    <w:rsid w:val="00F902C7"/>
    <w:rsid w:val="00F902DE"/>
    <w:rsid w:val="00F90402"/>
    <w:rsid w:val="00F90D95"/>
    <w:rsid w:val="00F93E26"/>
    <w:rsid w:val="00F9429A"/>
    <w:rsid w:val="00F9450A"/>
    <w:rsid w:val="00F94BC1"/>
    <w:rsid w:val="00F94CC7"/>
    <w:rsid w:val="00F950AB"/>
    <w:rsid w:val="00F952C6"/>
    <w:rsid w:val="00F95B6B"/>
    <w:rsid w:val="00F95C72"/>
    <w:rsid w:val="00F95DF9"/>
    <w:rsid w:val="00F95EAC"/>
    <w:rsid w:val="00F96045"/>
    <w:rsid w:val="00F96343"/>
    <w:rsid w:val="00F966FF"/>
    <w:rsid w:val="00F96986"/>
    <w:rsid w:val="00F97910"/>
    <w:rsid w:val="00F97B05"/>
    <w:rsid w:val="00F97D26"/>
    <w:rsid w:val="00F97D80"/>
    <w:rsid w:val="00F97F10"/>
    <w:rsid w:val="00FA004F"/>
    <w:rsid w:val="00FA034B"/>
    <w:rsid w:val="00FA0400"/>
    <w:rsid w:val="00FA0CF1"/>
    <w:rsid w:val="00FA10BC"/>
    <w:rsid w:val="00FA118F"/>
    <w:rsid w:val="00FA1592"/>
    <w:rsid w:val="00FA18EA"/>
    <w:rsid w:val="00FA1F46"/>
    <w:rsid w:val="00FA26F3"/>
    <w:rsid w:val="00FA2ABD"/>
    <w:rsid w:val="00FA3136"/>
    <w:rsid w:val="00FA32EE"/>
    <w:rsid w:val="00FA353D"/>
    <w:rsid w:val="00FA3566"/>
    <w:rsid w:val="00FA3D0E"/>
    <w:rsid w:val="00FA4DB6"/>
    <w:rsid w:val="00FA4EFA"/>
    <w:rsid w:val="00FA4F3D"/>
    <w:rsid w:val="00FA5957"/>
    <w:rsid w:val="00FA5DA5"/>
    <w:rsid w:val="00FB0BDE"/>
    <w:rsid w:val="00FB106F"/>
    <w:rsid w:val="00FB119D"/>
    <w:rsid w:val="00FB121A"/>
    <w:rsid w:val="00FB266C"/>
    <w:rsid w:val="00FB2855"/>
    <w:rsid w:val="00FB29EC"/>
    <w:rsid w:val="00FB2AE4"/>
    <w:rsid w:val="00FB308C"/>
    <w:rsid w:val="00FB3BB5"/>
    <w:rsid w:val="00FB3D1A"/>
    <w:rsid w:val="00FB3F34"/>
    <w:rsid w:val="00FB460D"/>
    <w:rsid w:val="00FB4D35"/>
    <w:rsid w:val="00FB63F4"/>
    <w:rsid w:val="00FB6668"/>
    <w:rsid w:val="00FB6FED"/>
    <w:rsid w:val="00FB77BD"/>
    <w:rsid w:val="00FB79E8"/>
    <w:rsid w:val="00FC0493"/>
    <w:rsid w:val="00FC0EFD"/>
    <w:rsid w:val="00FC1EC4"/>
    <w:rsid w:val="00FC209E"/>
    <w:rsid w:val="00FC34CC"/>
    <w:rsid w:val="00FC39CD"/>
    <w:rsid w:val="00FC4712"/>
    <w:rsid w:val="00FC486A"/>
    <w:rsid w:val="00FC4962"/>
    <w:rsid w:val="00FC4CB0"/>
    <w:rsid w:val="00FC4DFF"/>
    <w:rsid w:val="00FC50E9"/>
    <w:rsid w:val="00FC5177"/>
    <w:rsid w:val="00FC54D8"/>
    <w:rsid w:val="00FC5C4D"/>
    <w:rsid w:val="00FC60BF"/>
    <w:rsid w:val="00FC6A00"/>
    <w:rsid w:val="00FC6FAB"/>
    <w:rsid w:val="00FC73BA"/>
    <w:rsid w:val="00FC7780"/>
    <w:rsid w:val="00FC7969"/>
    <w:rsid w:val="00FC7F98"/>
    <w:rsid w:val="00FD04A0"/>
    <w:rsid w:val="00FD07FE"/>
    <w:rsid w:val="00FD0ED0"/>
    <w:rsid w:val="00FD143D"/>
    <w:rsid w:val="00FD2570"/>
    <w:rsid w:val="00FD28FD"/>
    <w:rsid w:val="00FD40EF"/>
    <w:rsid w:val="00FD4169"/>
    <w:rsid w:val="00FD4AC5"/>
    <w:rsid w:val="00FD57F7"/>
    <w:rsid w:val="00FD5AC2"/>
    <w:rsid w:val="00FD5CE8"/>
    <w:rsid w:val="00FD641C"/>
    <w:rsid w:val="00FD701A"/>
    <w:rsid w:val="00FD71F1"/>
    <w:rsid w:val="00FD72E9"/>
    <w:rsid w:val="00FD75F1"/>
    <w:rsid w:val="00FD7A95"/>
    <w:rsid w:val="00FD7AC5"/>
    <w:rsid w:val="00FD7F87"/>
    <w:rsid w:val="00FE042E"/>
    <w:rsid w:val="00FE0B61"/>
    <w:rsid w:val="00FE15D1"/>
    <w:rsid w:val="00FE1792"/>
    <w:rsid w:val="00FE18E9"/>
    <w:rsid w:val="00FE1995"/>
    <w:rsid w:val="00FE19BC"/>
    <w:rsid w:val="00FE1FC3"/>
    <w:rsid w:val="00FE2167"/>
    <w:rsid w:val="00FE27C7"/>
    <w:rsid w:val="00FE298D"/>
    <w:rsid w:val="00FE300E"/>
    <w:rsid w:val="00FE347A"/>
    <w:rsid w:val="00FE3AC0"/>
    <w:rsid w:val="00FE3DBD"/>
    <w:rsid w:val="00FE40D1"/>
    <w:rsid w:val="00FE5905"/>
    <w:rsid w:val="00FE5EDC"/>
    <w:rsid w:val="00FE5F73"/>
    <w:rsid w:val="00FE639F"/>
    <w:rsid w:val="00FE6C5C"/>
    <w:rsid w:val="00FE7CAD"/>
    <w:rsid w:val="00FE7FB5"/>
    <w:rsid w:val="00FF06A4"/>
    <w:rsid w:val="00FF1B27"/>
    <w:rsid w:val="00FF1D74"/>
    <w:rsid w:val="00FF2AE4"/>
    <w:rsid w:val="00FF2BF5"/>
    <w:rsid w:val="00FF2E99"/>
    <w:rsid w:val="00FF4099"/>
    <w:rsid w:val="00FF4CA2"/>
    <w:rsid w:val="00FF4FD0"/>
    <w:rsid w:val="00FF5254"/>
    <w:rsid w:val="00FF5C6D"/>
    <w:rsid w:val="00FF5D17"/>
    <w:rsid w:val="00FF6208"/>
    <w:rsid w:val="00FF722F"/>
    <w:rsid w:val="00FF7576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  <w14:defaultImageDpi w14:val="0"/>
  <w15:docId w15:val="{F0B8EDE3-1494-4A7A-AEC9-12F3360C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613ECB"/>
    <w:pPr>
      <w:keepNext/>
      <w:autoSpaceDE/>
      <w:autoSpaceDN/>
      <w:spacing w:after="240"/>
      <w:outlineLvl w:val="0"/>
    </w:pPr>
    <w:rPr>
      <w:rFonts w:ascii="Calibri" w:hAnsi="Calibri" w:cs="Calibr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36A06"/>
    <w:pPr>
      <w:keepNext/>
      <w:ind w:left="576" w:hanging="576"/>
      <w:jc w:val="both"/>
      <w:outlineLvl w:val="1"/>
    </w:pPr>
    <w:rPr>
      <w:rFonts w:asciiTheme="minorHAnsi" w:hAnsiTheme="minorHAnsi" w:cstheme="minorHAns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B73590"/>
    <w:pPr>
      <w:keepNext/>
      <w:shd w:val="clear" w:color="auto" w:fill="FDE9D9" w:themeFill="accent6" w:themeFillTint="33"/>
      <w:ind w:left="720" w:hanging="720"/>
      <w:jc w:val="both"/>
      <w:outlineLvl w:val="2"/>
    </w:pPr>
    <w:rPr>
      <w:rFonts w:asciiTheme="minorHAnsi" w:hAnsiTheme="minorHAnsi" w:cstheme="minorHAns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shd w:val="pct5" w:color="000000" w:fill="FFFFFF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17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176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176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176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176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613ECB"/>
    <w:rPr>
      <w:rFonts w:ascii="Calibri" w:hAnsi="Calibri" w:cs="Calibr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locked/>
    <w:rsid w:val="00936A06"/>
    <w:rPr>
      <w:rFonts w:asciiTheme="minorHAnsi" w:hAnsiTheme="minorHAnsi" w:cstheme="minorHAns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locked/>
    <w:rsid w:val="00B73590"/>
    <w:rPr>
      <w:rFonts w:asciiTheme="minorHAnsi" w:hAnsiTheme="minorHAnsi" w:cstheme="minorHAnsi"/>
      <w:b/>
      <w:bCs/>
      <w:sz w:val="24"/>
      <w:szCs w:val="24"/>
      <w:shd w:val="clear" w:color="auto" w:fill="FDE9D9" w:themeFill="accent6" w:themeFillTint="33"/>
    </w:rPr>
  </w:style>
  <w:style w:type="character" w:customStyle="1" w:styleId="Nadpis4Char">
    <w:name w:val="Nadpis 4 Char"/>
    <w:basedOn w:val="Standardnpsmoodstavce"/>
    <w:link w:val="Nadpis4"/>
    <w:uiPriority w:val="9"/>
    <w:locked/>
    <w:rPr>
      <w:rFonts w:ascii="Arial" w:hAnsi="Arial" w:cs="Arial"/>
      <w:b/>
      <w:bCs/>
      <w:sz w:val="28"/>
      <w:szCs w:val="28"/>
      <w:shd w:val="pct5" w:color="000000" w:fill="FFFFF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1769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1769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176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176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17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">
    <w:name w:val="Body Text"/>
    <w:basedOn w:val="Normln"/>
    <w:link w:val="ZkladntextChar"/>
    <w:rPr>
      <w:rFonts w:ascii="CG Times" w:hAnsi="CG Times" w:cs="CG Times"/>
      <w:noProof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basedOn w:val="Standardnpsmoodstavce"/>
    <w:link w:val="Zkladntext"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character" w:styleId="slostrnky">
    <w:name w:val="page number"/>
    <w:basedOn w:val="Standardnpsmoodstavce"/>
    <w:rPr>
      <w:rFonts w:cs="Times New Roman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16"/>
      <w:szCs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A90D9A"/>
    <w:pPr>
      <w:shd w:val="pct5" w:color="000000" w:fill="FFFFFF"/>
      <w:autoSpaceDE/>
      <w:autoSpaceDN/>
      <w:jc w:val="both"/>
    </w:pPr>
    <w:rPr>
      <w:rFonts w:ascii="Arial" w:hAnsi="Arial" w:cs="Arial"/>
      <w:b/>
      <w:bCs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ZkladntextIMP">
    <w:name w:val="Základní text_IMP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autoSpaceDE/>
      <w:autoSpaceDN/>
      <w:spacing w:line="276" w:lineRule="auto"/>
    </w:pPr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0"/>
      <w:szCs w:val="20"/>
    </w:rPr>
  </w:style>
  <w:style w:type="paragraph" w:styleId="Podtitul">
    <w:name w:val="Subtitle"/>
    <w:basedOn w:val="Normln"/>
    <w:link w:val="PodtitulChar"/>
    <w:uiPriority w:val="99"/>
    <w:qFormat/>
    <w:rsid w:val="00C52F1D"/>
    <w:pPr>
      <w:spacing w:after="60"/>
      <w:jc w:val="center"/>
    </w:pPr>
    <w:rPr>
      <w:rFonts w:ascii="Arial" w:hAnsi="Arial" w:cs="Arial"/>
      <w:noProof/>
      <w:sz w:val="24"/>
      <w:szCs w:val="24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PodtitulChar">
    <w:name w:val="Podtitul Char"/>
    <w:basedOn w:val="Standardnpsmoodstavce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Textbubliny">
    <w:name w:val="Balloon Text"/>
    <w:basedOn w:val="Normln"/>
    <w:link w:val="TextbublinyChar"/>
    <w:unhideWhenUsed/>
    <w:rsid w:val="00764D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locked/>
    <w:rsid w:val="00764D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6A095A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1F3A6C"/>
    <w:rPr>
      <w:sz w:val="20"/>
      <w:szCs w:val="20"/>
    </w:rPr>
  </w:style>
  <w:style w:type="paragraph" w:styleId="Titulek">
    <w:name w:val="caption"/>
    <w:basedOn w:val="Normln"/>
    <w:next w:val="Normln"/>
    <w:qFormat/>
    <w:rsid w:val="00D85B20"/>
    <w:pPr>
      <w:autoSpaceDE/>
      <w:autoSpaceDN/>
      <w:spacing w:before="120" w:after="120"/>
    </w:pPr>
    <w:rPr>
      <w:b/>
    </w:rPr>
  </w:style>
  <w:style w:type="character" w:styleId="Hypertextovodkaz">
    <w:name w:val="Hyperlink"/>
    <w:basedOn w:val="Standardnpsmoodstavce"/>
    <w:uiPriority w:val="99"/>
    <w:unhideWhenUsed/>
    <w:rsid w:val="000B716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unhideWhenUsed/>
    <w:rsid w:val="000B7166"/>
    <w:rPr>
      <w:color w:val="800080"/>
      <w:u w:val="single"/>
    </w:rPr>
  </w:style>
  <w:style w:type="paragraph" w:customStyle="1" w:styleId="xl65">
    <w:name w:val="xl65"/>
    <w:basedOn w:val="Normln"/>
    <w:uiPriority w:val="99"/>
    <w:rsid w:val="000B71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Normln"/>
    <w:uiPriority w:val="99"/>
    <w:rsid w:val="000B71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Normln"/>
    <w:uiPriority w:val="99"/>
    <w:rsid w:val="000B71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ln"/>
    <w:rsid w:val="000B71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Normln"/>
    <w:rsid w:val="000B71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0">
    <w:name w:val="xl70"/>
    <w:basedOn w:val="Normln"/>
    <w:rsid w:val="000B71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1">
    <w:name w:val="xl71"/>
    <w:basedOn w:val="Normln"/>
    <w:rsid w:val="000B71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0B71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3">
    <w:name w:val="xl73"/>
    <w:basedOn w:val="Normln"/>
    <w:rsid w:val="000B71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4">
    <w:name w:val="xl74"/>
    <w:basedOn w:val="Normln"/>
    <w:rsid w:val="000B71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5">
    <w:name w:val="xl75"/>
    <w:basedOn w:val="Normln"/>
    <w:rsid w:val="000B71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Normln"/>
    <w:rsid w:val="000B71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Normln"/>
    <w:rsid w:val="000B71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8">
    <w:name w:val="xl78"/>
    <w:basedOn w:val="Normln"/>
    <w:rsid w:val="000B71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0B71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sz w:val="18"/>
      <w:szCs w:val="18"/>
    </w:rPr>
  </w:style>
  <w:style w:type="table" w:styleId="Mkatabulky">
    <w:name w:val="Table Grid"/>
    <w:basedOn w:val="Normlntabulka"/>
    <w:rsid w:val="00AD441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seznamzvraznn5">
    <w:name w:val="Colorful List Accent 5"/>
    <w:basedOn w:val="Normlntabulka"/>
    <w:uiPriority w:val="72"/>
    <w:rsid w:val="00884C35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Zdraznnjemn">
    <w:name w:val="Subtle Emphasis"/>
    <w:uiPriority w:val="19"/>
    <w:qFormat/>
    <w:rsid w:val="009628F8"/>
    <w:rPr>
      <w:i/>
      <w:iCs/>
      <w:color w:val="808080"/>
    </w:rPr>
  </w:style>
  <w:style w:type="paragraph" w:customStyle="1" w:styleId="xl63">
    <w:name w:val="xl63"/>
    <w:basedOn w:val="Normln"/>
    <w:uiPriority w:val="99"/>
    <w:rsid w:val="0059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Normln"/>
    <w:uiPriority w:val="99"/>
    <w:rsid w:val="0059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Normln"/>
    <w:rsid w:val="0059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Normln"/>
    <w:rsid w:val="0059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styleId="Normlnweb">
    <w:name w:val="Normal (Web)"/>
    <w:basedOn w:val="Normln"/>
    <w:uiPriority w:val="99"/>
    <w:unhideWhenUsed/>
    <w:rsid w:val="002D3C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ln"/>
    <w:rsid w:val="00DD6B1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Normln"/>
    <w:rsid w:val="00DD6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xl83">
    <w:name w:val="xl83"/>
    <w:basedOn w:val="Normln"/>
    <w:rsid w:val="00DD6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xl84">
    <w:name w:val="xl84"/>
    <w:basedOn w:val="Normln"/>
    <w:rsid w:val="00DD6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85">
    <w:name w:val="xl85"/>
    <w:basedOn w:val="Normln"/>
    <w:rsid w:val="00DD6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86">
    <w:name w:val="xl86"/>
    <w:basedOn w:val="Normln"/>
    <w:rsid w:val="00DD6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87">
    <w:name w:val="xl87"/>
    <w:basedOn w:val="Normln"/>
    <w:rsid w:val="00DD6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xl88">
    <w:name w:val="xl88"/>
    <w:basedOn w:val="Normln"/>
    <w:rsid w:val="00DD6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xl89">
    <w:name w:val="xl89"/>
    <w:basedOn w:val="Normln"/>
    <w:rsid w:val="00DD6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xl90">
    <w:name w:val="xl90"/>
    <w:basedOn w:val="Normln"/>
    <w:rsid w:val="00DD6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xl91">
    <w:name w:val="xl91"/>
    <w:basedOn w:val="Normln"/>
    <w:rsid w:val="00DD6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xl92">
    <w:name w:val="xl92"/>
    <w:basedOn w:val="Normln"/>
    <w:rsid w:val="00DD6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xl93">
    <w:name w:val="xl93"/>
    <w:basedOn w:val="Normln"/>
    <w:rsid w:val="00DD6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94">
    <w:name w:val="xl94"/>
    <w:basedOn w:val="Normln"/>
    <w:rsid w:val="00DD6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xl95">
    <w:name w:val="xl95"/>
    <w:basedOn w:val="Normln"/>
    <w:rsid w:val="00073C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D08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084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08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08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0847"/>
    <w:rPr>
      <w:b/>
      <w:bCs/>
      <w:sz w:val="20"/>
      <w:szCs w:val="20"/>
    </w:rPr>
  </w:style>
  <w:style w:type="paragraph" w:customStyle="1" w:styleId="xl96">
    <w:name w:val="xl96"/>
    <w:basedOn w:val="Normln"/>
    <w:rsid w:val="00E1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97">
    <w:name w:val="xl97"/>
    <w:basedOn w:val="Normln"/>
    <w:rsid w:val="00E1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styleId="Nadpisobsahu">
    <w:name w:val="TOC Heading"/>
    <w:basedOn w:val="Nadpis1"/>
    <w:next w:val="Normln"/>
    <w:uiPriority w:val="39"/>
    <w:unhideWhenUsed/>
    <w:qFormat/>
    <w:rsid w:val="002A6DC7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D250F5"/>
    <w:pPr>
      <w:tabs>
        <w:tab w:val="right" w:leader="dot" w:pos="9628"/>
      </w:tabs>
      <w:spacing w:after="100"/>
      <w:ind w:left="-142"/>
    </w:pPr>
  </w:style>
  <w:style w:type="paragraph" w:styleId="Obsah3">
    <w:name w:val="toc 3"/>
    <w:basedOn w:val="Normln"/>
    <w:next w:val="Normln"/>
    <w:autoRedefine/>
    <w:uiPriority w:val="39"/>
    <w:unhideWhenUsed/>
    <w:rsid w:val="000178E9"/>
    <w:pPr>
      <w:tabs>
        <w:tab w:val="right" w:leader="dot" w:pos="9628"/>
      </w:tabs>
      <w:spacing w:after="100"/>
      <w:ind w:left="709" w:hanging="425"/>
    </w:pPr>
  </w:style>
  <w:style w:type="paragraph" w:styleId="Obsah2">
    <w:name w:val="toc 2"/>
    <w:basedOn w:val="Normln"/>
    <w:next w:val="Normln"/>
    <w:autoRedefine/>
    <w:uiPriority w:val="39"/>
    <w:unhideWhenUsed/>
    <w:rsid w:val="00D250F5"/>
    <w:pPr>
      <w:tabs>
        <w:tab w:val="right" w:leader="dot" w:pos="9628"/>
      </w:tabs>
      <w:spacing w:after="100"/>
    </w:pPr>
  </w:style>
  <w:style w:type="paragraph" w:customStyle="1" w:styleId="xl98">
    <w:name w:val="xl98"/>
    <w:basedOn w:val="Normln"/>
    <w:rsid w:val="00571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99">
    <w:name w:val="xl99"/>
    <w:basedOn w:val="Normln"/>
    <w:rsid w:val="00571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00">
    <w:name w:val="xl100"/>
    <w:basedOn w:val="Normln"/>
    <w:rsid w:val="00571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01">
    <w:name w:val="xl101"/>
    <w:basedOn w:val="Normln"/>
    <w:rsid w:val="00571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02">
    <w:name w:val="xl102"/>
    <w:basedOn w:val="Normln"/>
    <w:rsid w:val="00571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03">
    <w:name w:val="xl103"/>
    <w:basedOn w:val="Normln"/>
    <w:rsid w:val="00571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04">
    <w:name w:val="xl104"/>
    <w:basedOn w:val="Normln"/>
    <w:rsid w:val="00571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05">
    <w:name w:val="xl105"/>
    <w:basedOn w:val="Normln"/>
    <w:rsid w:val="00571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06">
    <w:name w:val="xl106"/>
    <w:basedOn w:val="Normln"/>
    <w:rsid w:val="00571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07">
    <w:name w:val="xl107"/>
    <w:basedOn w:val="Normln"/>
    <w:rsid w:val="00571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xl108">
    <w:name w:val="xl108"/>
    <w:basedOn w:val="Normln"/>
    <w:rsid w:val="00571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xl109">
    <w:name w:val="xl109"/>
    <w:basedOn w:val="Normln"/>
    <w:rsid w:val="00571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Default">
    <w:name w:val="Default"/>
    <w:rsid w:val="002722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C0702A"/>
    <w:rPr>
      <w:b/>
      <w:bCs/>
    </w:rPr>
  </w:style>
  <w:style w:type="table" w:customStyle="1" w:styleId="TableGrid">
    <w:name w:val="TableGrid"/>
    <w:rsid w:val="00854040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VNormal">
    <w:name w:val="PVNormal"/>
    <w:basedOn w:val="Normln"/>
    <w:rsid w:val="00ED683B"/>
    <w:pPr>
      <w:autoSpaceDE/>
      <w:autoSpaceDN/>
    </w:pPr>
    <w:rPr>
      <w:rFonts w:ascii="Arial" w:hAnsi="Arial"/>
      <w:sz w:val="24"/>
      <w:szCs w:val="24"/>
    </w:rPr>
  </w:style>
  <w:style w:type="paragraph" w:customStyle="1" w:styleId="CharChar">
    <w:name w:val="Char Char"/>
    <w:basedOn w:val="Normln"/>
    <w:uiPriority w:val="99"/>
    <w:rsid w:val="00B83EF1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Obsah4">
    <w:name w:val="toc 4"/>
    <w:basedOn w:val="Normln"/>
    <w:next w:val="Normln"/>
    <w:autoRedefine/>
    <w:uiPriority w:val="39"/>
    <w:rsid w:val="00B83EF1"/>
    <w:pPr>
      <w:autoSpaceDE/>
      <w:autoSpaceDN/>
      <w:ind w:left="720"/>
    </w:pPr>
    <w:rPr>
      <w:sz w:val="24"/>
      <w:szCs w:val="24"/>
    </w:rPr>
  </w:style>
  <w:style w:type="paragraph" w:styleId="Zvr">
    <w:name w:val="Closing"/>
    <w:basedOn w:val="Normln"/>
    <w:link w:val="ZvrChar"/>
    <w:uiPriority w:val="99"/>
    <w:rsid w:val="00B83EF1"/>
    <w:pPr>
      <w:autoSpaceDE/>
      <w:autoSpaceDN/>
      <w:spacing w:before="340" w:after="1000"/>
    </w:pPr>
    <w:rPr>
      <w:rFonts w:ascii="Arial" w:hAnsi="Arial"/>
    </w:rPr>
  </w:style>
  <w:style w:type="character" w:customStyle="1" w:styleId="ZvrChar">
    <w:name w:val="Závěr Char"/>
    <w:basedOn w:val="Standardnpsmoodstavce"/>
    <w:link w:val="Zvr"/>
    <w:uiPriority w:val="99"/>
    <w:rsid w:val="00B83EF1"/>
    <w:rPr>
      <w:rFonts w:ascii="Arial" w:hAnsi="Arial"/>
      <w:sz w:val="20"/>
      <w:szCs w:val="20"/>
    </w:rPr>
  </w:style>
  <w:style w:type="numbering" w:customStyle="1" w:styleId="Bezseznamu1">
    <w:name w:val="Bez seznamu1"/>
    <w:next w:val="Bezseznamu"/>
    <w:uiPriority w:val="99"/>
    <w:semiHidden/>
    <w:unhideWhenUsed/>
    <w:rsid w:val="00B83EF1"/>
  </w:style>
  <w:style w:type="table" w:customStyle="1" w:styleId="Mkatabulky1">
    <w:name w:val="Mřížka tabulky1"/>
    <w:basedOn w:val="Normlntabulka"/>
    <w:next w:val="Mkatabulky"/>
    <w:uiPriority w:val="59"/>
    <w:rsid w:val="00B83EF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link w:val="Zkladntextodsazen2Char"/>
    <w:uiPriority w:val="99"/>
    <w:unhideWhenUsed/>
    <w:rsid w:val="00B83EF1"/>
    <w:pPr>
      <w:autoSpaceDE/>
      <w:autoSpaceDN/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83EF1"/>
    <w:rPr>
      <w:sz w:val="20"/>
      <w:szCs w:val="20"/>
    </w:rPr>
  </w:style>
  <w:style w:type="character" w:styleId="Zdraznn">
    <w:name w:val="Emphasis"/>
    <w:basedOn w:val="Standardnpsmoodstavce"/>
    <w:uiPriority w:val="20"/>
    <w:qFormat/>
    <w:rsid w:val="00B83EF1"/>
    <w:rPr>
      <w:b/>
      <w:bCs/>
      <w:i w:val="0"/>
      <w:iCs w:val="0"/>
    </w:rPr>
  </w:style>
  <w:style w:type="character" w:customStyle="1" w:styleId="st1">
    <w:name w:val="st1"/>
    <w:basedOn w:val="Standardnpsmoodstavce"/>
    <w:rsid w:val="00B83EF1"/>
  </w:style>
  <w:style w:type="paragraph" w:styleId="Obsah5">
    <w:name w:val="toc 5"/>
    <w:basedOn w:val="Normln"/>
    <w:next w:val="Normln"/>
    <w:autoRedefine/>
    <w:uiPriority w:val="39"/>
    <w:unhideWhenUsed/>
    <w:rsid w:val="00B83EF1"/>
    <w:pPr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B83EF1"/>
    <w:pPr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B83EF1"/>
    <w:pPr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B83EF1"/>
    <w:pPr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B83EF1"/>
    <w:pPr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xl110">
    <w:name w:val="xl110"/>
    <w:basedOn w:val="Normln"/>
    <w:rsid w:val="00B83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1">
    <w:name w:val="xl111"/>
    <w:basedOn w:val="Normln"/>
    <w:rsid w:val="00B83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2">
    <w:name w:val="xl112"/>
    <w:basedOn w:val="Normln"/>
    <w:rsid w:val="00B83EF1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Normln"/>
    <w:rsid w:val="00B83EF1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Normln"/>
    <w:rsid w:val="00B83EF1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5">
    <w:name w:val="xl115"/>
    <w:basedOn w:val="Normln"/>
    <w:rsid w:val="00B83EF1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6">
    <w:name w:val="xl116"/>
    <w:basedOn w:val="Normln"/>
    <w:rsid w:val="00B83EF1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"/>
    <w:rsid w:val="00B83EF1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"/>
    <w:rsid w:val="00B83EF1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Normln"/>
    <w:rsid w:val="00B83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0">
    <w:name w:val="xl120"/>
    <w:basedOn w:val="Normln"/>
    <w:rsid w:val="00B83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Normln"/>
    <w:rsid w:val="00B83EF1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3EF1"/>
    <w:pPr>
      <w:autoSpaceDE/>
      <w:autoSpaceDN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3EF1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B83EF1"/>
    <w:rPr>
      <w:vertAlign w:val="superscript"/>
    </w:rPr>
  </w:style>
  <w:style w:type="character" w:customStyle="1" w:styleId="Psmoodstavce">
    <w:name w:val="Písmo odstavce"/>
    <w:rsid w:val="00B83EF1"/>
    <w:rPr>
      <w:rFonts w:ascii="Arial" w:hAnsi="Arial"/>
      <w:sz w:val="24"/>
    </w:rPr>
  </w:style>
  <w:style w:type="paragraph" w:customStyle="1" w:styleId="western">
    <w:name w:val="western"/>
    <w:basedOn w:val="Normln"/>
    <w:rsid w:val="00B83EF1"/>
    <w:pPr>
      <w:autoSpaceDE/>
      <w:autoSpaceDN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l122">
    <w:name w:val="xl122"/>
    <w:basedOn w:val="Normln"/>
    <w:rsid w:val="00B83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3">
    <w:name w:val="xl123"/>
    <w:basedOn w:val="Normln"/>
    <w:rsid w:val="00B83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autoSpaceDE/>
      <w:autoSpaceDN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24">
    <w:name w:val="xl124"/>
    <w:basedOn w:val="Normln"/>
    <w:rsid w:val="00B83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5">
    <w:name w:val="xl125"/>
    <w:basedOn w:val="Normln"/>
    <w:rsid w:val="00B83EF1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6">
    <w:name w:val="xl126"/>
    <w:basedOn w:val="Normln"/>
    <w:rsid w:val="00B83EF1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5">
    <w:name w:val="font5"/>
    <w:basedOn w:val="Normln"/>
    <w:rsid w:val="00B83EF1"/>
    <w:pPr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000000"/>
      <w:sz w:val="15"/>
      <w:szCs w:val="15"/>
    </w:rPr>
  </w:style>
  <w:style w:type="numbering" w:customStyle="1" w:styleId="Bezseznamu2">
    <w:name w:val="Bez seznamu2"/>
    <w:next w:val="Bezseznamu"/>
    <w:uiPriority w:val="99"/>
    <w:semiHidden/>
    <w:unhideWhenUsed/>
    <w:rsid w:val="00B83EF1"/>
  </w:style>
  <w:style w:type="character" w:customStyle="1" w:styleId="selected">
    <w:name w:val="selected"/>
    <w:basedOn w:val="Standardnpsmoodstavce"/>
    <w:rsid w:val="00F709DD"/>
  </w:style>
  <w:style w:type="paragraph" w:customStyle="1" w:styleId="xl127">
    <w:name w:val="xl127"/>
    <w:basedOn w:val="Normln"/>
    <w:rsid w:val="00333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4"/>
      <w:szCs w:val="14"/>
    </w:rPr>
  </w:style>
  <w:style w:type="paragraph" w:customStyle="1" w:styleId="xl128">
    <w:name w:val="xl128"/>
    <w:basedOn w:val="Normln"/>
    <w:rsid w:val="00333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4"/>
      <w:szCs w:val="14"/>
    </w:rPr>
  </w:style>
  <w:style w:type="paragraph" w:customStyle="1" w:styleId="xl129">
    <w:name w:val="xl129"/>
    <w:basedOn w:val="Normln"/>
    <w:rsid w:val="00333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Calibri" w:hAnsi="Calibri" w:cs="Calibri"/>
      <w:sz w:val="14"/>
      <w:szCs w:val="14"/>
    </w:rPr>
  </w:style>
  <w:style w:type="paragraph" w:customStyle="1" w:styleId="xl130">
    <w:name w:val="xl130"/>
    <w:basedOn w:val="Normln"/>
    <w:rsid w:val="00333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4"/>
      <w:szCs w:val="14"/>
    </w:rPr>
  </w:style>
  <w:style w:type="paragraph" w:customStyle="1" w:styleId="xl131">
    <w:name w:val="xl131"/>
    <w:basedOn w:val="Normln"/>
    <w:rsid w:val="00BA5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4"/>
      <w:szCs w:val="14"/>
    </w:rPr>
  </w:style>
  <w:style w:type="paragraph" w:customStyle="1" w:styleId="xl132">
    <w:name w:val="xl132"/>
    <w:basedOn w:val="Normln"/>
    <w:rsid w:val="007C7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sz w:val="14"/>
      <w:szCs w:val="14"/>
    </w:rPr>
  </w:style>
  <w:style w:type="paragraph" w:customStyle="1" w:styleId="xl133">
    <w:name w:val="xl133"/>
    <w:basedOn w:val="Normln"/>
    <w:rsid w:val="007C7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9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34" Type="http://schemas.openxmlformats.org/officeDocument/2006/relationships/chart" Target="charts/chart24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chart" Target="charts/chart23.xml"/><Relationship Id="rId38" Type="http://schemas.openxmlformats.org/officeDocument/2006/relationships/chart" Target="charts/chart28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4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oleObject" Target="embeddings/List_aplikace_Microsoft_Excel_97_20031.xls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36" Type="http://schemas.openxmlformats.org/officeDocument/2006/relationships/chart" Target="charts/chart26.xml"/><Relationship Id="rId10" Type="http://schemas.openxmlformats.org/officeDocument/2006/relationships/chart" Target="charts/chart2.xml"/><Relationship Id="rId19" Type="http://schemas.openxmlformats.org/officeDocument/2006/relationships/chart" Target="charts/chart9.xml"/><Relationship Id="rId31" Type="http://schemas.openxmlformats.org/officeDocument/2006/relationships/chart" Target="charts/chart2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2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chart" Target="charts/chart2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erver.mesto-prostejov.local\data4\Data_odbory\FO\Bachanov&#225;%20Jana\Odd&#283;len&#237;%20rozpo&#269;tu%20a%20evidence%20majetku\Z&#225;v&#283;re&#269;n&#253;%20&#250;&#269;et%202024\V&#253;sledek%20hospoda&#345;en&#237;%202024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erver.mesto-prostejov.local\data4\Data_odbory\FO\Bachanov&#225;%20Jana\Odd&#283;len&#237;%20rozpo&#269;tu%20a%20evidence%20majetku\Z&#225;v&#283;re&#269;n&#253;%20&#250;&#269;et%202024\V&#253;sledek%20hospoda&#345;en&#237;%202024%20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erver.mesto-prostejov.local\data4\Data_odbory\FO\Bachanov&#225;%20Jana\Odd&#283;len&#237;%20rozpo&#269;tu%20a%20evidence%20majetku\Z&#225;v&#283;re&#269;n&#253;%20&#250;&#269;et%202024\V&#253;sledek%20hospoda&#345;en&#237;%202024%20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erver.mesto-prostejov.local\data4\Data_odbory\FO\Bachanov&#225;%20Jana\Odd&#283;len&#237;%20rozpo&#269;tu%20a%20evidence%20majetku\Z&#225;v&#283;re&#269;n&#253;%20&#250;&#269;et%202024\V&#253;sledek%20hospoda&#345;en&#237;%202024%20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erver.mesto-prostejov.local\data4\Data_odbory\FO\Bachanov&#225;%20Jana\Odd&#283;len&#237;%20rozpo&#269;tu%20a%20evidence%20majetku\Z&#225;v&#283;re&#269;n&#253;%20&#250;&#269;et%202024\V&#253;sledek%20hospoda&#345;en&#237;%202024%20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erver.mesto-prostejov.local\data4\Data_odbory\FO\Bachanov&#225;%20Jana\Odd&#283;len&#237;%20rozpo&#269;tu%20a%20evidence%20majetku\Z&#225;v&#283;re&#269;n&#253;%20&#250;&#269;et%202024\V&#253;sledek%20hospoda&#345;en&#237;%202024%20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erver.mesto-prostejov.local\data4\Data_odbory\FO\Bachanov&#225;%20Jana\Odd&#283;len&#237;%20rozpo&#269;tu%20a%20evidence%20majetku\Z&#225;v&#283;re&#269;n&#253;%20&#250;&#269;et%202024\V&#253;sledek%20hospoda&#345;en&#237;%202024%20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erver.mesto-prostejov.local\data4\Data_odbory\FO\Bachanov&#225;%20Jana\Odd&#283;len&#237;%20rozpo&#269;tu%20a%20evidence%20majetku\Z&#225;v&#283;re&#269;n&#253;%20&#250;&#269;et%202024\V&#253;sledek%20hospoda&#345;en&#237;%202024%20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erver.mesto-prostejov.local\data4\Data_odbory\FO\Bachanov&#225;%20Jana\Odd&#283;len&#237;%20rozpo&#269;tu%20a%20evidence%20majetku\Z&#225;v&#283;re&#269;n&#253;%20&#250;&#269;et%202024\V&#253;sledek%20hospoda&#345;en&#237;%202024%20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erver.mesto-prostejov.local\data4\Data_odbory\FO\Bachanov&#225;%20Jana\Odd&#283;len&#237;%20rozpo&#269;tu%20a%20evidence%20majetku\Z&#225;v&#283;re&#269;n&#253;%20&#250;&#269;et%202024\V&#253;sledek%20hospoda&#345;en&#237;%202024%20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erver.mesto-prostejov.local\data4\Data_odbory\FO\Bachanov&#225;%20Jana\Odd&#283;len&#237;%20rozpo&#269;tu%20a%20evidence%20majetku\Z&#225;v&#283;re&#269;n&#253;%20&#250;&#269;et%202024\V&#253;sledek%20hospoda&#345;en&#237;%202024%20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erver.mesto-prostejov.local\data4\Data_odbory\FO\Bachanov&#225;%20Jana\Odd&#283;len&#237;%20rozpo&#269;tu%20a%20evidence%20majetku\Z&#225;v&#283;re&#269;n&#253;%20&#250;&#269;et%202024\V&#253;sledek%20hospoda&#345;en&#237;%202024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erver.mesto-prostejov.local\data4\Data_odbory\FO\Bachanov&#225;%20Jana\Odd&#283;len&#237;%20rozpo&#269;tu%20a%20evidence%20majetku\Z&#225;v&#283;re&#269;n&#253;%20&#250;&#269;et%202024\V&#253;sledek%20hospoda&#345;en&#237;%202024%20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erver.mesto-prostejov.local\data4\Data_odbory\FO\Bachanov&#225;%20Jana\Odd&#283;len&#237;%20rozpo&#269;tu%20a%20evidence%20majetku\Z&#225;v&#283;re&#269;n&#253;%20&#250;&#269;et%202024\V&#253;sledek%20hospoda&#345;en&#237;%202024%20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erver.mesto-prostejov.local\data4\Data_odbory\FO\Bachanov&#225;%20Jana\Odd&#283;len&#237;%20rozpo&#269;tu%20a%20evidence%20majetku\Z&#225;v&#283;re&#269;n&#253;%20&#250;&#269;et%202024\V&#253;sledek%20hospoda&#345;en&#237;%202024%20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erver.mesto-prostejov.local\data4\Data_odbory\FO\Bachanov&#225;%20Jana\Odd&#283;len&#237;%20rozpo&#269;tu%20a%20evidence%20majetku\Z&#225;v&#283;re&#269;n&#253;%20&#250;&#269;et%202024\V&#253;sledek%20hospoda&#345;en&#237;%202024%20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erver.mesto-prostejov.local\data4\Data_odbory\FO\Bachanov&#225;%20Jana\Odd&#283;len&#237;%20rozpo&#269;tu%20a%20evidence%20majetku\Z&#225;v&#283;re&#269;n&#253;%20&#250;&#269;et%202024\V&#253;sledek%20hospoda&#345;en&#237;%202024%20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erver.mesto-prostejov.local\data4\Data_odbory\FO\Bachanov&#225;%20Jana\Odd&#283;len&#237;%20rozpo&#269;tu%20a%20evidence%20majetku\Z&#225;v&#283;re&#269;n&#253;%20&#250;&#269;et%202024\V&#253;sledek%20hospoda&#345;en&#237;%202024%20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erver.mesto-prostejov.local\data4\Data_odbory\FO\Bachanov&#225;%20Jana\Odd&#283;len&#237;%20rozpo&#269;tu%20a%20evidence%20majetku\Z&#225;v&#283;re&#269;n&#253;%20&#250;&#269;et%202024\V&#253;sledek%20hospoda&#345;en&#237;%202024%20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erver.mesto-prostejov.local\data4\Data_odbory\FO\Bachanov&#225;%20Jana\Odd&#283;len&#237;%20rozpo&#269;tu%20a%20evidence%20majetku\Z&#225;v&#283;re&#269;n&#253;%20&#250;&#269;et%202024\V&#253;sledek%20hospoda&#345;en&#237;%202024%20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erver.mesto-prostejov.local\data4\Data_odbory\FO\Bachanov&#225;%20Jana\Odd&#283;len&#237;%20rozpo&#269;tu%20a%20evidence%20majetku\Z&#225;v&#283;re&#269;n&#253;%20&#250;&#269;et%202024\V&#253;sledek%20hospoda&#345;en&#237;%202024%20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erver.mesto-prostejov.local\data4\Data_odbory\FO\Bachanov&#225;%20Jana\Odd&#283;len&#237;%20rozpo&#269;tu%20a%20evidence%20majetku\Z&#225;v&#283;re&#269;n&#253;%20&#250;&#269;et%202024\V&#253;sledek%20hospoda&#345;en&#237;%202024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erver.mesto-prostejov.local\data4\Data_odbory\FO\Bachanov&#225;%20Jana\Odd&#283;len&#237;%20rozpo&#269;tu%20a%20evidence%20majetku\Z&#225;v&#283;re&#269;n&#253;%20&#250;&#269;et%202024\V&#253;sledek%20hospoda&#345;en&#237;%202024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erver.mesto-prostejov.local\data4\Data_odbory\FO\Bachanov&#225;%20Jana\Odd&#283;len&#237;%20rozpo&#269;tu%20a%20evidence%20majetku\Z&#225;v&#283;re&#269;n&#253;%20&#250;&#269;et%202024\V&#253;sledek%20hospoda&#345;en&#237;%202024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erver.mesto-prostejov.local\data4\Data_odbory\FO\Bachanov&#225;%20Jana\Odd&#283;len&#237;%20rozpo&#269;tu%20a%20evidence%20majetku\Z&#225;v&#283;re&#269;n&#253;%20&#250;&#269;et%202024\V&#253;sledek%20hospoda&#345;en&#237;%202024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erver.mesto-prostejov.local\data4\Data_odbory\FO\Bachanov&#225;%20Jana\Odd&#283;len&#237;%20rozpo&#269;tu%20a%20evidence%20majetku\Z&#225;v&#283;re&#269;n&#253;%20&#250;&#269;et%202024\V&#253;sledek%20hospoda&#345;en&#237;%202024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erver.mesto-prostejov.local\data4\Data_odbory\FO\Bachanov&#225;%20Jana\Odd&#283;len&#237;%20rozpo&#269;tu%20a%20evidence%20majetku\Z&#225;v&#283;re&#269;n&#253;%20&#250;&#269;et%202024\V&#253;sledek%20hospoda&#345;en&#237;%202024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erver.mesto-prostejov.local\data4\Data_odbory\FO\Bachanov&#225;%20Jana\Odd&#283;len&#237;%20rozpo&#269;tu%20a%20evidence%20majetku\Z&#225;v&#283;re&#269;n&#253;%20&#250;&#269;et%202024\V&#253;sledek%20hospoda&#345;en&#237;%202024%20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b="0">
                <a:solidFill>
                  <a:sysClr val="windowText" lastClr="000000"/>
                </a:solidFill>
              </a:rPr>
              <a:t>Příjmy</a:t>
            </a:r>
            <a:r>
              <a:rPr lang="cs-CZ" b="0" baseline="0">
                <a:solidFill>
                  <a:sysClr val="windowText" lastClr="000000"/>
                </a:solidFill>
              </a:rPr>
              <a:t> - skutečnost roku 2024</a:t>
            </a:r>
            <a:endParaRPr lang="en-US" b="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636804461942257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527785497401062"/>
          <c:y val="0.29404606602392519"/>
          <c:w val="0.81388888888888888"/>
          <c:h val="0.66841648826154798"/>
        </c:manualLayout>
      </c:layout>
      <c:pie3DChart>
        <c:varyColors val="1"/>
        <c:ser>
          <c:idx val="0"/>
          <c:order val="0"/>
          <c:tx>
            <c:strRef>
              <c:f>Grafy!$B$3</c:f>
              <c:strCache>
                <c:ptCount val="1"/>
                <c:pt idx="0">
                  <c:v>Skutečnost</c:v>
                </c:pt>
              </c:strCache>
            </c:strRef>
          </c:tx>
          <c:dPt>
            <c:idx val="0"/>
            <c:bubble3D val="0"/>
            <c:explosion val="9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686-437A-9118-14D78B4370E1}"/>
              </c:ext>
            </c:extLst>
          </c:dPt>
          <c:dPt>
            <c:idx val="1"/>
            <c:bubble3D val="0"/>
            <c:explosion val="14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686-437A-9118-14D78B4370E1}"/>
              </c:ext>
            </c:extLst>
          </c:dPt>
          <c:dPt>
            <c:idx val="2"/>
            <c:bubble3D val="0"/>
            <c:explosion val="14"/>
            <c:spPr>
              <a:solidFill>
                <a:schemeClr val="accent6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686-437A-9118-14D78B4370E1}"/>
              </c:ext>
            </c:extLst>
          </c:dPt>
          <c:dPt>
            <c:idx val="3"/>
            <c:bubble3D val="0"/>
            <c:explosion val="16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686-437A-9118-14D78B4370E1}"/>
              </c:ext>
            </c:extLst>
          </c:dPt>
          <c:dLbls>
            <c:dLbl>
              <c:idx val="0"/>
              <c:layout>
                <c:manualLayout>
                  <c:x val="-0.26899125109361333"/>
                  <c:y val="-0.1772021726450860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686-437A-9118-14D78B4370E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1764545056867896E-2"/>
                  <c:y val="6.4113356798142229E-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686-437A-9118-14D78B4370E1}"/>
                </c:ext>
                <c:ext xmlns:c15="http://schemas.microsoft.com/office/drawing/2012/chart" uri="{CE6537A1-D6FC-4f65-9D91-7224C49458BB}">
                  <c15:layout>
                    <c:manualLayout>
                      <c:w val="0.14094444444444443"/>
                      <c:h val="0.20262672811059909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6.076443569553806E-3"/>
                  <c:y val="-5.359194611163115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686-437A-9118-14D78B4370E1}"/>
                </c:ext>
                <c:ext xmlns:c15="http://schemas.microsoft.com/office/drawing/2012/chart" uri="{CE6537A1-D6FC-4f65-9D91-7224C49458BB}">
                  <c15:layout>
                    <c:manualLayout>
                      <c:w val="0.14124999999999999"/>
                      <c:h val="0.18419354838709676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6.2431097986130883E-2"/>
                  <c:y val="-1.723792863324539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B686-437A-9118-14D78B4370E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Grafy!$A$4:$A$7</c:f>
              <c:strCache>
                <c:ptCount val="4"/>
                <c:pt idx="0">
                  <c:v>Daňové příjmy</c:v>
                </c:pt>
                <c:pt idx="1">
                  <c:v>Nedaňové příjmy</c:v>
                </c:pt>
                <c:pt idx="2">
                  <c:v>Kapitálové příjmy</c:v>
                </c:pt>
                <c:pt idx="3">
                  <c:v>Přijaté dotace</c:v>
                </c:pt>
              </c:strCache>
            </c:strRef>
          </c:cat>
          <c:val>
            <c:numRef>
              <c:f>Grafy!$B$4:$B$7</c:f>
              <c:numCache>
                <c:formatCode>#,##0.00</c:formatCode>
                <c:ptCount val="4"/>
                <c:pt idx="0">
                  <c:v>1072540815.11</c:v>
                </c:pt>
                <c:pt idx="1">
                  <c:v>242847378.49000001</c:v>
                </c:pt>
                <c:pt idx="2">
                  <c:v>3227518.74</c:v>
                </c:pt>
                <c:pt idx="3">
                  <c:v>194153808.29999995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86-437A-9118-14D78B4370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rgbClr val="FFFFCC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solidFill>
                  <a:sysClr val="windowText" lastClr="000000"/>
                </a:solidFill>
              </a:rPr>
              <a:t>Srovnání splátek půjčených prostředků od obyvatelstva (v tis. Kč)</a:t>
            </a:r>
          </a:p>
          <a:p>
            <a:pPr algn="ctr">
              <a:defRPr>
                <a:solidFill>
                  <a:sysClr val="windowText" lastClr="000000"/>
                </a:solidFill>
              </a:defRPr>
            </a:pPr>
            <a:endParaRPr lang="en-US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4333287641409784"/>
          <c:y val="4.14078652179650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660573328607488"/>
          <c:y val="0.24755222042725292"/>
          <c:w val="0.84285539581300717"/>
          <c:h val="0.61606951714834524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'24xx'!$P$3</c:f>
              <c:strCache>
                <c:ptCount val="1"/>
                <c:pt idx="0">
                  <c:v>Splátky půjčených prostředků od obyvatelstva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>
              <a:outerShdw blurRad="57150" dist="19050" dir="5400000" algn="ctr" rotWithShape="0">
                <a:schemeClr val="tx1">
                  <a:alpha val="63000"/>
                </a:scheme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1.0355058981269634E-2"/>
                  <c:y val="-6.4426589533451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1C7-4AC9-B6B7-4346A61917BB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9352581280108515E-3"/>
                  <c:y val="0.292158311589350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1C7-4AC9-B6B7-4346A61917BB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959037850715927E-2"/>
                  <c:y val="-8.43044619422573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E1C7-4AC9-B6B7-4346A61917B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'24xx'!$Q$2:$S$2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'24xx'!$Q$3:$S$3</c:f>
              <c:numCache>
                <c:formatCode>#,##0</c:formatCode>
                <c:ptCount val="3"/>
                <c:pt idx="0">
                  <c:v>240.25200000000001</c:v>
                </c:pt>
                <c:pt idx="1">
                  <c:v>3795.2779999999998</c:v>
                </c:pt>
                <c:pt idx="2">
                  <c:v>129.94200000000001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1C7-4AC9-B6B7-4346A61917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06448760"/>
        <c:axId val="506448368"/>
        <c:axId val="0"/>
      </c:bar3DChart>
      <c:catAx>
        <c:axId val="506448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6448368"/>
        <c:crosses val="autoZero"/>
        <c:auto val="1"/>
        <c:lblAlgn val="ctr"/>
        <c:lblOffset val="100"/>
        <c:noMultiLvlLbl val="0"/>
      </c:catAx>
      <c:valAx>
        <c:axId val="5064483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6448760"/>
        <c:crosses val="autoZero"/>
        <c:crossBetween val="between"/>
      </c:valAx>
      <c:spPr>
        <a:solidFill>
          <a:srgbClr val="FFFFCC"/>
        </a:solidFill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rgbClr val="FFFFCC"/>
    </a:solidFill>
    <a:ln w="3175" cap="flat" cmpd="sng" algn="ctr">
      <a:solidFill>
        <a:schemeClr val="tx1">
          <a:alpha val="93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cs-CZ" sz="1400">
                <a:solidFill>
                  <a:schemeClr val="tx1"/>
                </a:solidFill>
              </a:rPr>
              <a:t>Srovnání kapitálových příjmů (v tis. Kč)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 w="9525" cap="flat" cmpd="sng" algn="ctr">
              <a:solidFill>
                <a:schemeClr val="accent6"/>
              </a:solidFill>
              <a:round/>
            </a:ln>
            <a:effectLst>
              <a:outerShdw blurRad="57150" dist="19050" dir="5400000" algn="ctr" rotWithShape="0">
                <a:schemeClr val="tx1">
                  <a:alpha val="63000"/>
                </a:schemeClr>
              </a:outerShdw>
            </a:effectLst>
            <a:sp3d contourW="9525">
              <a:contourClr>
                <a:schemeClr val="accent6"/>
              </a:contourClr>
            </a:sp3d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Lbls>
            <c:dLbl>
              <c:idx val="0"/>
              <c:layout>
                <c:manualLayout>
                  <c:x val="-1.9983192771427577E-3"/>
                  <c:y val="-1.30947184635531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0476906121631098E-3"/>
                  <c:y val="0.199091127832706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9048547612363545E-3"/>
                  <c:y val="-1.8520503397789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0078587332460599E-3"/>
                  <c:y val="-1.85201388281273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3095087277397306E-3"/>
                  <c:y val="-4.16910928340187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0080243371496761E-3"/>
                  <c:y val="-3.7040277656254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7.579359460661207E-3"/>
                  <c:y val="-3.2410607518884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7.579359460661207E-3"/>
                  <c:y val="-1.38901041210955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'Kapitálové příjmy'!$D$13:$L$13</c:f>
              <c:numCache>
                <c:formatCode>General</c:formatCode>
                <c:ptCount val="8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</c:numCache>
            </c:numRef>
          </c:cat>
          <c:val>
            <c:numRef>
              <c:f>'Kapitálové příjmy'!$D$14:$L$14</c:f>
              <c:numCache>
                <c:formatCode>#,##0</c:formatCode>
                <c:ptCount val="8"/>
                <c:pt idx="0">
                  <c:v>7635.8310000000001</c:v>
                </c:pt>
                <c:pt idx="1">
                  <c:v>91444.051000000007</c:v>
                </c:pt>
                <c:pt idx="2">
                  <c:v>20304.324000000001</c:v>
                </c:pt>
                <c:pt idx="3">
                  <c:v>14539.5389</c:v>
                </c:pt>
                <c:pt idx="4">
                  <c:v>6014.8220000000001</c:v>
                </c:pt>
                <c:pt idx="5">
                  <c:v>5103.9479300000003</c:v>
                </c:pt>
                <c:pt idx="6">
                  <c:v>5196.6310000000003</c:v>
                </c:pt>
                <c:pt idx="7">
                  <c:v>3227.51874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06449936"/>
        <c:axId val="506447192"/>
        <c:axId val="0"/>
      </c:bar3DChart>
      <c:catAx>
        <c:axId val="5064499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6447192"/>
        <c:crosses val="autoZero"/>
        <c:auto val="1"/>
        <c:lblAlgn val="ctr"/>
        <c:lblOffset val="100"/>
        <c:noMultiLvlLbl val="0"/>
      </c:catAx>
      <c:valAx>
        <c:axId val="506447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6449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1"/>
  </c:chart>
  <c:spPr>
    <a:solidFill>
      <a:srgbClr val="FFFFCC"/>
    </a:solidFill>
    <a:ln w="31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cs-CZ" sz="1400">
                <a:solidFill>
                  <a:schemeClr val="tx1"/>
                </a:solidFill>
              </a:rPr>
              <a:t>Srovnání přijatých transferů (v tis. Kč)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 w="9525" cap="flat" cmpd="sng" algn="ctr">
              <a:solidFill>
                <a:schemeClr val="accent6"/>
              </a:solidFill>
              <a:round/>
            </a:ln>
            <a:effectLst>
              <a:outerShdw blurRad="57150" dist="19050" dir="5400000" algn="ctr" rotWithShape="0">
                <a:schemeClr val="tx1">
                  <a:alpha val="63000"/>
                </a:schemeClr>
              </a:outerShdw>
            </a:effectLst>
            <a:sp3d contourW="9525">
              <a:contourClr>
                <a:schemeClr val="accent6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6"/>
              </a:solidFill>
              <a:ln w="9525" cap="flat" cmpd="sng" algn="ctr">
                <a:solidFill>
                  <a:schemeClr val="accent6"/>
                </a:solidFill>
                <a:round/>
              </a:ln>
              <a:effectLst>
                <a:outerShdw blurRad="57150" dist="19050" dir="5400000" algn="ctr" rotWithShape="0">
                  <a:schemeClr val="tx1">
                    <a:alpha val="63000"/>
                  </a:schemeClr>
                </a:outerShdw>
              </a:effectLst>
              <a:sp3d contourW="9525">
                <a:contourClr>
                  <a:schemeClr val="accent6"/>
                </a:contourClr>
              </a:sp3d>
            </c:spPr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Lbls>
            <c:dLbl>
              <c:idx val="0"/>
              <c:layout>
                <c:manualLayout>
                  <c:x val="-2.7777777777777801E-3"/>
                  <c:y val="0.185185185185185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7303754266211604E-3"/>
                  <c:y val="0.194093422212115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4607508532423209E-3"/>
                  <c:y val="0.184483285482816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0.202767631257284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0.1944444444444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303754266211604E-3"/>
                  <c:y val="0.207514426220188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6830775845852035E-3"/>
                  <c:y val="0.225448065607322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"/>
                  <c:y val="0.234824042752778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0185802722150533E-16"/>
                  <c:y val="0.175941318867209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'Přijaté transfery'!$E$13:$M$13</c:f>
              <c:numCache>
                <c:formatCode>General</c:formatCode>
                <c:ptCount val="8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</c:numCache>
            </c:numRef>
          </c:cat>
          <c:val>
            <c:numRef>
              <c:f>'Přijaté transfery'!$E$14:$M$14</c:f>
              <c:numCache>
                <c:formatCode>#,##0</c:formatCode>
                <c:ptCount val="8"/>
                <c:pt idx="0">
                  <c:v>99173.569889999984</c:v>
                </c:pt>
                <c:pt idx="1">
                  <c:v>116684.14136000001</c:v>
                </c:pt>
                <c:pt idx="2">
                  <c:v>174679.76926</c:v>
                </c:pt>
                <c:pt idx="3">
                  <c:v>291109.19487999997</c:v>
                </c:pt>
                <c:pt idx="4">
                  <c:v>146830.29532</c:v>
                </c:pt>
                <c:pt idx="5">
                  <c:v>111101.25425000001</c:v>
                </c:pt>
                <c:pt idx="6">
                  <c:v>197084.70274999994</c:v>
                </c:pt>
                <c:pt idx="7">
                  <c:v>194153.80829999986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06447584"/>
        <c:axId val="506447976"/>
        <c:axId val="0"/>
      </c:bar3DChart>
      <c:catAx>
        <c:axId val="5064475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6447976"/>
        <c:crosses val="autoZero"/>
        <c:auto val="1"/>
        <c:lblAlgn val="ctr"/>
        <c:lblOffset val="100"/>
        <c:noMultiLvlLbl val="0"/>
      </c:catAx>
      <c:valAx>
        <c:axId val="506447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6447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1"/>
  </c:chart>
  <c:spPr>
    <a:solidFill>
      <a:srgbClr val="FFFFCC"/>
    </a:solidFill>
    <a:ln w="31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cs-CZ" sz="1200">
                <a:solidFill>
                  <a:schemeClr val="tx1"/>
                </a:solidFill>
              </a:rPr>
              <a:t>Srovnání neinvestičních přijatých transferů (v tis. Kč)</a:t>
            </a:r>
          </a:p>
        </c:rich>
      </c:tx>
      <c:layout>
        <c:manualLayout>
          <c:xMode val="edge"/>
          <c:yMode val="edge"/>
          <c:x val="0.13586880260657072"/>
          <c:y val="4.96389891696750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688047787130057"/>
          <c:y val="0.21051444043321299"/>
          <c:w val="0.82553331523214757"/>
          <c:h val="0.66223705904090513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 w="9525" cap="flat" cmpd="sng" algn="ctr">
              <a:solidFill>
                <a:schemeClr val="accent6"/>
              </a:solidFill>
              <a:round/>
            </a:ln>
            <a:effectLst>
              <a:outerShdw blurRad="57150" dist="19050" dir="5400000" algn="ctr" rotWithShape="0">
                <a:schemeClr val="tx1">
                  <a:alpha val="63000"/>
                </a:schemeClr>
              </a:outerShdw>
            </a:effectLst>
            <a:sp3d contourW="9525">
              <a:contourClr>
                <a:schemeClr val="accent6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6"/>
              </a:solidFill>
              <a:ln w="9525" cap="flat" cmpd="sng" algn="ctr">
                <a:solidFill>
                  <a:schemeClr val="accent6"/>
                </a:solidFill>
                <a:round/>
              </a:ln>
              <a:effectLst>
                <a:outerShdw blurRad="57150" dist="19050" dir="5400000" algn="ctr" rotWithShape="0">
                  <a:schemeClr val="tx1">
                    <a:alpha val="63000"/>
                  </a:schemeClr>
                </a:outerShdw>
              </a:effectLst>
              <a:sp3d contourW="9525">
                <a:contourClr>
                  <a:schemeClr val="accent6"/>
                </a:contourClr>
              </a:sp3d>
            </c:spPr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Lbls>
            <c:dLbl>
              <c:idx val="0"/>
              <c:layout>
                <c:manualLayout>
                  <c:x val="-5.1793835977489916E-17"/>
                  <c:y val="0.212966649167322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0358767195497983E-16"/>
                  <c:y val="0.236117187272143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0.208338072738938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0.185187170064455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0.166666666666666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0.175925925925926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0185067526416E-16"/>
                  <c:y val="0.1805555555555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0185067526416E-16"/>
                  <c:y val="0.1805555555555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'41xx'!$L$13:$N$13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'41xx'!$L$14:$N$14</c:f>
              <c:numCache>
                <c:formatCode>#,##0</c:formatCode>
                <c:ptCount val="3"/>
                <c:pt idx="0">
                  <c:v>106188.11338000001</c:v>
                </c:pt>
                <c:pt idx="1">
                  <c:v>138038.86006000001</c:v>
                </c:pt>
                <c:pt idx="2">
                  <c:v>131611.86061999999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15943008"/>
        <c:axId val="515941048"/>
        <c:axId val="0"/>
      </c:bar3DChart>
      <c:catAx>
        <c:axId val="5159430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15941048"/>
        <c:crosses val="autoZero"/>
        <c:auto val="1"/>
        <c:lblAlgn val="ctr"/>
        <c:lblOffset val="100"/>
        <c:noMultiLvlLbl val="0"/>
      </c:catAx>
      <c:valAx>
        <c:axId val="515941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15943008"/>
        <c:crosses val="autoZero"/>
        <c:crossBetween val="between"/>
      </c:valAx>
      <c:spPr>
        <a:solidFill>
          <a:srgbClr val="FFFFCC"/>
        </a:solidFill>
        <a:ln>
          <a:noFill/>
        </a:ln>
        <a:effectLst/>
      </c:spPr>
    </c:plotArea>
    <c:plotVisOnly val="1"/>
    <c:dispBlanksAs val="gap"/>
    <c:showDLblsOverMax val="1"/>
  </c:chart>
  <c:spPr>
    <a:solidFill>
      <a:srgbClr val="FFFFCC"/>
    </a:solidFill>
    <a:ln w="31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none" spc="2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200">
                <a:solidFill>
                  <a:sysClr val="windowText" lastClr="000000"/>
                </a:solidFill>
              </a:rPr>
              <a:t>Srovnání investičních přijatých transferů (v tis. Kč)</a:t>
            </a:r>
          </a:p>
        </c:rich>
      </c:tx>
      <c:layout>
        <c:manualLayout>
          <c:xMode val="edge"/>
          <c:yMode val="edge"/>
          <c:x val="0.18613760165225246"/>
          <c:y val="7.94480451599414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cap="none" spc="2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868682070478895"/>
          <c:y val="0.23390814910419283"/>
          <c:w val="0.78000072286046207"/>
          <c:h val="0.64692998990848494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 w="9525" cap="flat" cmpd="sng" algn="ctr">
              <a:solidFill>
                <a:schemeClr val="accent6"/>
              </a:solidFill>
              <a:round/>
            </a:ln>
            <a:effectLst>
              <a:outerShdw blurRad="57150" dist="19050" dir="5400000" algn="ctr" rotWithShape="0">
                <a:schemeClr val="tx1">
                  <a:alpha val="63000"/>
                </a:schemeClr>
              </a:outerShdw>
            </a:effectLst>
            <a:sp3d contourW="9525">
              <a:contourClr>
                <a:schemeClr val="accent6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6"/>
              </a:solidFill>
              <a:ln w="9525" cap="flat" cmpd="sng" algn="ctr">
                <a:solidFill>
                  <a:schemeClr val="accent6"/>
                </a:solidFill>
                <a:round/>
              </a:ln>
              <a:effectLst>
                <a:outerShdw blurRad="57150" dist="19050" dir="5400000" algn="ctr" rotWithShape="0">
                  <a:schemeClr val="tx1">
                    <a:alpha val="63000"/>
                  </a:schemeClr>
                </a:outerShdw>
              </a:effectLst>
              <a:sp3d contourW="9525">
                <a:contourClr>
                  <a:schemeClr val="accent6"/>
                </a:contourClr>
              </a:sp3d>
            </c:spPr>
          </c:dPt>
          <c:dPt>
            <c:idx val="1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Lbls>
            <c:dLbl>
              <c:idx val="0"/>
              <c:layout>
                <c:manualLayout>
                  <c:x val="3.0557660906208491E-2"/>
                  <c:y val="-6.9465467961618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111876693166742E-2"/>
                  <c:y val="0.222228176860034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0.185201388281272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94457842130418E-2"/>
                  <c:y val="-1.38901041210955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777777777777801E-3"/>
                  <c:y val="0.1481481481481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0.152777777777778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0185067526416E-16"/>
                  <c:y val="0.1574074074074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'42xx'!$L$11:$N$11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'42xx'!$L$12:$N$12</c:f>
              <c:numCache>
                <c:formatCode>#,##0</c:formatCode>
                <c:ptCount val="3"/>
                <c:pt idx="0">
                  <c:v>4913.1408700000002</c:v>
                </c:pt>
                <c:pt idx="1">
                  <c:v>59045.84268999999</c:v>
                </c:pt>
                <c:pt idx="2">
                  <c:v>62541.947679999997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15941832"/>
        <c:axId val="515942224"/>
        <c:axId val="0"/>
      </c:bar3DChart>
      <c:catAx>
        <c:axId val="5159418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15942224"/>
        <c:crosses val="autoZero"/>
        <c:auto val="1"/>
        <c:lblAlgn val="ctr"/>
        <c:lblOffset val="100"/>
        <c:noMultiLvlLbl val="0"/>
      </c:catAx>
      <c:valAx>
        <c:axId val="515942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15941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1"/>
  </c:chart>
  <c:spPr>
    <a:solidFill>
      <a:srgbClr val="FFFFCC"/>
    </a:solidFill>
    <a:ln w="31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b="0">
                <a:solidFill>
                  <a:sysClr val="windowText" lastClr="000000"/>
                </a:solidFill>
              </a:rPr>
              <a:t>Výdaje</a:t>
            </a:r>
            <a:r>
              <a:rPr lang="cs-CZ" b="0" baseline="0">
                <a:solidFill>
                  <a:sysClr val="windowText" lastClr="000000"/>
                </a:solidFill>
              </a:rPr>
              <a:t> - skutečnost roku 2024</a:t>
            </a:r>
            <a:endParaRPr lang="en-US" b="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636804461942257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931386502564942"/>
          <c:y val="0.24127608785743887"/>
          <c:w val="0.81778319322568427"/>
          <c:h val="0.68624782428512221"/>
        </c:manualLayout>
      </c:layout>
      <c:pie3DChart>
        <c:varyColors val="1"/>
        <c:ser>
          <c:idx val="0"/>
          <c:order val="0"/>
          <c:tx>
            <c:strRef>
              <c:f>Grafy!$B$9</c:f>
              <c:strCache>
                <c:ptCount val="1"/>
                <c:pt idx="0">
                  <c:v>Skutečnost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2BC-43F2-AC33-BEACC02ADC03}"/>
              </c:ext>
            </c:extLst>
          </c:dPt>
          <c:dPt>
            <c:idx val="1"/>
            <c:bubble3D val="0"/>
            <c:explosion val="9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2BC-43F2-AC33-BEACC02ADC03}"/>
              </c:ext>
            </c:extLst>
          </c:dPt>
          <c:dLbls>
            <c:dLbl>
              <c:idx val="0"/>
              <c:layout>
                <c:manualLayout>
                  <c:x val="-0.23313373539620952"/>
                  <c:y val="-0.1957898052217157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2BC-43F2-AC33-BEACC02ADC03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4696461159534961E-2"/>
                  <c:y val="-4.536436791554903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2BC-43F2-AC33-BEACC02ADC03}"/>
                </c:ex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Grafy!$A$10:$A$11</c:f>
              <c:strCache>
                <c:ptCount val="2"/>
                <c:pt idx="0">
                  <c:v>Běžné výdaje</c:v>
                </c:pt>
                <c:pt idx="1">
                  <c:v>Kapitálové výdaje</c:v>
                </c:pt>
              </c:strCache>
            </c:strRef>
          </c:cat>
          <c:val>
            <c:numRef>
              <c:f>Grafy!$B$10:$B$11</c:f>
              <c:numCache>
                <c:formatCode>#,##0.00</c:formatCode>
                <c:ptCount val="2"/>
                <c:pt idx="0">
                  <c:v>1145873545.2499998</c:v>
                </c:pt>
                <c:pt idx="1">
                  <c:v>398261959.31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2BC-43F2-AC33-BEACC02ADC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rgbClr val="FFFFCC"/>
    </a:solidFill>
    <a:ln w="31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solidFill>
                  <a:sysClr val="windowText" lastClr="000000"/>
                </a:solidFill>
              </a:rPr>
              <a:t>Srovnání běžných výdajů (v tis. Kč)</a:t>
            </a:r>
            <a:endParaRPr lang="en-US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01227034120735"/>
          <c:y val="0.16708333333333336"/>
          <c:w val="0.84654396325459313"/>
          <c:h val="0.72088764946048411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'Běžné výdaje'!$A$12</c:f>
              <c:strCache>
                <c:ptCount val="1"/>
                <c:pt idx="0">
                  <c:v>Běžné výdaje celkem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chemeClr val="accent6"/>
              </a:solidFill>
            </a:ln>
            <a:effectLst>
              <a:outerShdw blurRad="57150" dist="19050" dir="5400000" algn="ctr" rotWithShape="0">
                <a:schemeClr val="tx1">
                  <a:alpha val="63000"/>
                </a:schemeClr>
              </a:outerShdw>
            </a:effectLst>
            <a:sp3d>
              <a:contourClr>
                <a:schemeClr val="accent6"/>
              </a:contourClr>
            </a:sp3d>
          </c:spPr>
          <c:invertIfNegative val="0"/>
          <c:dLbls>
            <c:dLbl>
              <c:idx val="0"/>
              <c:layout>
                <c:manualLayout>
                  <c:x val="-2.2922132467552875E-17"/>
                  <c:y val="0.191142191142191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7776986847437091E-3"/>
                  <c:y val="0.203703703703703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4AC-41CC-9DA2-56C0F28A08E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7739752280617216E-3"/>
                  <c:y val="0.194444444444444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4AC-41CC-9DA2-56C0F28A08E5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7777777777777779E-3"/>
                  <c:y val="0.185185185185185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4AC-41CC-9DA2-56C0F28A08E5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0.212962962962962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4AC-41CC-9DA2-56C0F28A08E5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77777777777676E-3"/>
                  <c:y val="0.208333333333333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A4AC-41CC-9DA2-56C0F28A08E5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0241400100976725E-3"/>
                  <c:y val="0.261543076346225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4.5247404875386633E-3"/>
                  <c:y val="0.240036149327487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"/>
                  <c:y val="0.210723483961601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1.4737307493919781E-3"/>
                  <c:y val="0.243502692577850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0"/>
                  <c:y val="0.257550924841957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'Běžné výdaje'!$B$3:$L$3</c:f>
              <c:numCache>
                <c:formatCode>General</c:formatCode>
                <c:ptCount val="8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</c:numCache>
            </c:numRef>
          </c:cat>
          <c:val>
            <c:numRef>
              <c:f>'Běžné výdaje'!$B$29:$L$29</c:f>
              <c:numCache>
                <c:formatCode>#,##0</c:formatCode>
                <c:ptCount val="8"/>
                <c:pt idx="0">
                  <c:v>698619.97045000002</c:v>
                </c:pt>
                <c:pt idx="1">
                  <c:v>758494.08813000005</c:v>
                </c:pt>
                <c:pt idx="2">
                  <c:v>888013.5186500001</c:v>
                </c:pt>
                <c:pt idx="3">
                  <c:v>811306.85895999998</c:v>
                </c:pt>
                <c:pt idx="4">
                  <c:v>845146.93990999984</c:v>
                </c:pt>
                <c:pt idx="5">
                  <c:v>916738.43769999989</c:v>
                </c:pt>
                <c:pt idx="6">
                  <c:v>1080236.1298099996</c:v>
                </c:pt>
                <c:pt idx="7">
                  <c:v>1145873.54525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4AC-41CC-9DA2-56C0F28A08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15944184"/>
        <c:axId val="506450720"/>
        <c:axId val="0"/>
      </c:bar3DChart>
      <c:catAx>
        <c:axId val="515944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6450720"/>
        <c:crosses val="autoZero"/>
        <c:auto val="1"/>
        <c:lblAlgn val="ctr"/>
        <c:lblOffset val="100"/>
        <c:noMultiLvlLbl val="0"/>
      </c:catAx>
      <c:valAx>
        <c:axId val="506450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15944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rgbClr val="FFFFCC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ln>
                  <a:noFill/>
                </a:ln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solidFill>
                  <a:sysClr val="windowText" lastClr="000000"/>
                </a:solidFill>
              </a:rPr>
              <a:t>Srovnání platů a podobných a souvisejících výdajů (v tis. Kč)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endParaRPr lang="en-US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4048833019313348"/>
          <c:y val="4.731808789858713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ln>
                <a:noFill/>
              </a:ln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5854595756385"/>
          <c:y val="0.27593109869646176"/>
          <c:w val="0.84285539581300717"/>
          <c:h val="0.61606951714834524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'50xx (2)'!$J$3</c:f>
              <c:strCache>
                <c:ptCount val="1"/>
                <c:pt idx="0">
                  <c:v>Platy a podobné a souvisejícíc výdaje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>
              <a:outerShdw blurRad="57150" dist="19050" dir="5400000" algn="ctr" rotWithShape="0">
                <a:schemeClr val="tx1">
                  <a:alpha val="63000"/>
                </a:scheme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-2.9273981520840375E-3"/>
                  <c:y val="0.317226373385461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1C7-4AC9-B6B7-4346A61917BB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0711907046500944E-5"/>
                  <c:y val="0.318276328740157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1C7-4AC9-B6B7-4346A61917BB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6766164649056272E-3"/>
                  <c:y val="0.310228182034090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E1C7-4AC9-B6B7-4346A61917B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'50xx (2)'!$K$2:$M$2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'50xx (2)'!$K$3:$M$3</c:f>
              <c:numCache>
                <c:formatCode>#,##0</c:formatCode>
                <c:ptCount val="3"/>
                <c:pt idx="0">
                  <c:v>264499.59659999999</c:v>
                </c:pt>
                <c:pt idx="1">
                  <c:v>287911.99842000002</c:v>
                </c:pt>
                <c:pt idx="2">
                  <c:v>293562.91501999996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1C7-4AC9-B6B7-4346A61917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04291048"/>
        <c:axId val="604293400"/>
        <c:axId val="0"/>
      </c:bar3DChart>
      <c:catAx>
        <c:axId val="604291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04293400"/>
        <c:crosses val="autoZero"/>
        <c:auto val="1"/>
        <c:lblAlgn val="ctr"/>
        <c:lblOffset val="100"/>
        <c:noMultiLvlLbl val="0"/>
      </c:catAx>
      <c:valAx>
        <c:axId val="60429340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04291048"/>
        <c:crosses val="autoZero"/>
        <c:crossBetween val="between"/>
      </c:valAx>
      <c:spPr>
        <a:solidFill>
          <a:srgbClr val="FFFFCC"/>
        </a:solidFill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rgbClr val="FFFFCC"/>
    </a:solidFill>
    <a:ln w="3175" cap="flat" cmpd="sng" algn="ctr">
      <a:solidFill>
        <a:schemeClr val="tx1">
          <a:alpha val="93000"/>
        </a:schemeClr>
      </a:solidFill>
      <a:round/>
    </a:ln>
    <a:effectLst/>
  </c:spPr>
  <c:txPr>
    <a:bodyPr/>
    <a:lstStyle/>
    <a:p>
      <a:pPr>
        <a:defRPr>
          <a:ln>
            <a:noFill/>
          </a:ln>
        </a:defRPr>
      </a:pPr>
      <a:endParaRPr lang="cs-CZ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400" b="0">
                <a:solidFill>
                  <a:sysClr val="windowText" lastClr="000000"/>
                </a:solidFill>
              </a:rPr>
              <a:t>Srovnání neinvestičních nákupů a souvisejících výdajů (v tis. Kč)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5872480589758"/>
          <c:y val="0.275954738330976"/>
          <c:w val="0.84275743078974197"/>
          <c:h val="0.61598302687411599"/>
        </c:manualLayout>
      </c:layout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Lbls>
            <c:dLbl>
              <c:idx val="0"/>
              <c:layout>
                <c:manualLayout>
                  <c:x val="-8.2654624627046211E-5"/>
                  <c:y val="0.218255355106527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7538101765986612E-3"/>
                  <c:y val="0.219305456424897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682212007992187E-4"/>
                  <c:y val="0.226876440812844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0.218798454382122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'51xx'!$N$2:$P$2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'51xx'!$N$3:$P$3</c:f>
              <c:numCache>
                <c:formatCode>#,##0</c:formatCode>
                <c:ptCount val="3"/>
                <c:pt idx="0">
                  <c:v>387727.30244999996</c:v>
                </c:pt>
                <c:pt idx="1">
                  <c:v>439235.18505000003</c:v>
                </c:pt>
                <c:pt idx="2">
                  <c:v>506338.91431999992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04294184"/>
        <c:axId val="604290656"/>
        <c:axId val="0"/>
      </c:bar3DChart>
      <c:catAx>
        <c:axId val="6042941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04290656"/>
        <c:crosses val="autoZero"/>
        <c:auto val="1"/>
        <c:lblAlgn val="ctr"/>
        <c:lblOffset val="100"/>
        <c:noMultiLvlLbl val="0"/>
      </c:catAx>
      <c:valAx>
        <c:axId val="60429065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04294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1"/>
  </c:chart>
  <c:spPr>
    <a:solidFill>
      <a:srgbClr val="FFFFCC"/>
    </a:solidFill>
    <a:ln w="31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 b="0">
                <a:solidFill>
                  <a:sysClr val="windowText" lastClr="000000"/>
                </a:solidFill>
              </a:rPr>
              <a:t>Srovnání neinvestičních transferů soukromoprávním osobám   (v tis. Kč)</a:t>
            </a:r>
            <a:r>
              <a:rPr lang="cs-CZ"/>
              <a:t>
</a:t>
            </a:r>
          </a:p>
        </c:rich>
      </c:tx>
      <c:layout>
        <c:manualLayout>
          <c:xMode val="edge"/>
          <c:yMode val="edge"/>
          <c:x val="0.14079121184731999"/>
          <c:y val="4.13732394366196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5843009107975"/>
          <c:y val="0.275821596244131"/>
          <c:w val="0.84280052840158504"/>
          <c:h val="0.61605046948356801"/>
        </c:manualLayout>
      </c:layout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</c:dPt>
          <c:dLbls>
            <c:dLbl>
              <c:idx val="0"/>
              <c:layout>
                <c:manualLayout>
                  <c:x val="-4.0067649287624897E-4"/>
                  <c:y val="0.250693440271638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1176033684125071E-3"/>
                  <c:y val="0.235217828254739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2260580238177685E-3"/>
                  <c:y val="0.23201006937329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0.188191163271181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'52xx'!$N$2:$P$2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'52xx'!$N$3:$P$3</c:f>
              <c:numCache>
                <c:formatCode>#,##0</c:formatCode>
                <c:ptCount val="3"/>
                <c:pt idx="0">
                  <c:v>80248.593640000006</c:v>
                </c:pt>
                <c:pt idx="1">
                  <c:v>95512.845069999996</c:v>
                </c:pt>
                <c:pt idx="2">
                  <c:v>96107.312490000011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04293792"/>
        <c:axId val="604292224"/>
        <c:axId val="0"/>
      </c:bar3DChart>
      <c:catAx>
        <c:axId val="6042937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04292224"/>
        <c:crosses val="autoZero"/>
        <c:auto val="1"/>
        <c:lblAlgn val="ctr"/>
        <c:lblOffset val="100"/>
        <c:noMultiLvlLbl val="0"/>
      </c:catAx>
      <c:valAx>
        <c:axId val="60429222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04293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1"/>
  </c:chart>
  <c:spPr>
    <a:solidFill>
      <a:srgbClr val="FFFFCC"/>
    </a:solidFill>
    <a:ln w="31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solidFill>
                  <a:schemeClr val="tx1"/>
                </a:solidFill>
              </a:rPr>
              <a:t>Vyhodnocení rozpočtu</a:t>
            </a:r>
            <a:r>
              <a:rPr lang="cs-CZ" baseline="0">
                <a:solidFill>
                  <a:schemeClr val="tx1"/>
                </a:solidFill>
              </a:rPr>
              <a:t> - rok 2024 příjmy po konsolidaci dle tříd </a:t>
            </a:r>
            <a:r>
              <a:rPr lang="cs-CZ">
                <a:solidFill>
                  <a:schemeClr val="tx1"/>
                </a:solidFill>
              </a:rPr>
              <a:t>(v</a:t>
            </a:r>
            <a:r>
              <a:rPr lang="cs-CZ" baseline="0">
                <a:solidFill>
                  <a:schemeClr val="tx1"/>
                </a:solidFill>
              </a:rPr>
              <a:t> Kč)</a:t>
            </a:r>
            <a:endParaRPr lang="cs-CZ">
              <a:solidFill>
                <a:schemeClr val="tx1"/>
              </a:solidFill>
            </a:endParaRPr>
          </a:p>
          <a:p>
            <a:pPr>
              <a:defRPr>
                <a:solidFill>
                  <a:schemeClr val="tx1"/>
                </a:solidFill>
              </a:defRPr>
            </a:pPr>
            <a:endParaRPr lang="cs-CZ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15110707315431723"/>
          <c:y val="3.68212580626169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4636070288784753"/>
          <c:y val="0.18244769482062004"/>
          <c:w val="0.71540267992816686"/>
          <c:h val="0.555952063112611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'Sronání příjmů'!$B$2</c:f>
              <c:strCache>
                <c:ptCount val="1"/>
                <c:pt idx="0">
                  <c:v>Schválený rozpočet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'Sronání příjmů'!$A$3:$A$6</c:f>
              <c:strCache>
                <c:ptCount val="4"/>
                <c:pt idx="0">
                  <c:v>Daňové příjmy</c:v>
                </c:pt>
                <c:pt idx="1">
                  <c:v>Nedaňové příjmy</c:v>
                </c:pt>
                <c:pt idx="2">
                  <c:v>Kapitálové příjmy</c:v>
                </c:pt>
                <c:pt idx="3">
                  <c:v>Přijaté dotace</c:v>
                </c:pt>
              </c:strCache>
            </c:strRef>
          </c:cat>
          <c:val>
            <c:numRef>
              <c:f>'Sronání příjmů'!$B$3:$B$6</c:f>
              <c:numCache>
                <c:formatCode>#,##0.00</c:formatCode>
                <c:ptCount val="4"/>
                <c:pt idx="0">
                  <c:v>1042321000</c:v>
                </c:pt>
                <c:pt idx="1">
                  <c:v>171203395</c:v>
                </c:pt>
                <c:pt idx="2">
                  <c:v>3000000</c:v>
                </c:pt>
                <c:pt idx="3">
                  <c:v>88972547.560000002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AA6-44E6-9D66-142E59C5CF6A}"/>
            </c:ext>
          </c:extLst>
        </c:ser>
        <c:ser>
          <c:idx val="1"/>
          <c:order val="1"/>
          <c:tx>
            <c:strRef>
              <c:f>'Sronání příjmů'!$C$2</c:f>
              <c:strCache>
                <c:ptCount val="1"/>
                <c:pt idx="0">
                  <c:v>Upravený rozpočet</c:v>
                </c:pt>
              </c:strCache>
            </c:strRef>
          </c:tx>
          <c:spPr>
            <a:solidFill>
              <a:srgbClr val="FF6600"/>
            </a:solidFill>
            <a:ln>
              <a:noFill/>
            </a:ln>
            <a:effectLst/>
            <a:sp3d/>
          </c:spPr>
          <c:invertIfNegative val="0"/>
          <c:cat>
            <c:strRef>
              <c:f>'Sronání příjmů'!$A$3:$A$6</c:f>
              <c:strCache>
                <c:ptCount val="4"/>
                <c:pt idx="0">
                  <c:v>Daňové příjmy</c:v>
                </c:pt>
                <c:pt idx="1">
                  <c:v>Nedaňové příjmy</c:v>
                </c:pt>
                <c:pt idx="2">
                  <c:v>Kapitálové příjmy</c:v>
                </c:pt>
                <c:pt idx="3">
                  <c:v>Přijaté dotace</c:v>
                </c:pt>
              </c:strCache>
            </c:strRef>
          </c:cat>
          <c:val>
            <c:numRef>
              <c:f>'Sronání příjmů'!$C$3:$C$6</c:f>
              <c:numCache>
                <c:formatCode>#,##0.00</c:formatCode>
                <c:ptCount val="4"/>
                <c:pt idx="0">
                  <c:v>1042321000</c:v>
                </c:pt>
                <c:pt idx="1">
                  <c:v>183538718.43000001</c:v>
                </c:pt>
                <c:pt idx="2">
                  <c:v>3100000</c:v>
                </c:pt>
                <c:pt idx="3">
                  <c:v>205869742.55000001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AA6-44E6-9D66-142E59C5CF6A}"/>
            </c:ext>
          </c:extLst>
        </c:ser>
        <c:ser>
          <c:idx val="2"/>
          <c:order val="2"/>
          <c:tx>
            <c:strRef>
              <c:f>'Sronání příjmů'!$D$2</c:f>
              <c:strCache>
                <c:ptCount val="1"/>
                <c:pt idx="0">
                  <c:v>Skutečnost</c:v>
                </c:pt>
              </c:strCache>
            </c:strRef>
          </c:tx>
          <c:spPr>
            <a:solidFill>
              <a:srgbClr val="33CC33"/>
            </a:solidFill>
            <a:ln>
              <a:noFill/>
            </a:ln>
            <a:effectLst/>
            <a:sp3d/>
          </c:spPr>
          <c:invertIfNegative val="0"/>
          <c:cat>
            <c:strRef>
              <c:f>'Sronání příjmů'!$A$3:$A$6</c:f>
              <c:strCache>
                <c:ptCount val="4"/>
                <c:pt idx="0">
                  <c:v>Daňové příjmy</c:v>
                </c:pt>
                <c:pt idx="1">
                  <c:v>Nedaňové příjmy</c:v>
                </c:pt>
                <c:pt idx="2">
                  <c:v>Kapitálové příjmy</c:v>
                </c:pt>
                <c:pt idx="3">
                  <c:v>Přijaté dotace</c:v>
                </c:pt>
              </c:strCache>
            </c:strRef>
          </c:cat>
          <c:val>
            <c:numRef>
              <c:f>'Sronání příjmů'!$D$3:$D$6</c:f>
              <c:numCache>
                <c:formatCode>#,##0.00</c:formatCode>
                <c:ptCount val="4"/>
                <c:pt idx="0">
                  <c:v>1072540815.11</c:v>
                </c:pt>
                <c:pt idx="1">
                  <c:v>242847378.49000001</c:v>
                </c:pt>
                <c:pt idx="2">
                  <c:v>3227518.74</c:v>
                </c:pt>
                <c:pt idx="3">
                  <c:v>194153808.29999995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2820584"/>
        <c:axId val="322822544"/>
        <c:axId val="0"/>
      </c:bar3DChart>
      <c:catAx>
        <c:axId val="322820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22822544"/>
        <c:crosses val="autoZero"/>
        <c:auto val="1"/>
        <c:lblAlgn val="ctr"/>
        <c:lblOffset val="100"/>
        <c:noMultiLvlLbl val="0"/>
      </c:catAx>
      <c:valAx>
        <c:axId val="322822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228205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rgbClr val="FFFFCC"/>
    </a:solidFill>
    <a:ln w="31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200" b="0">
                <a:solidFill>
                  <a:sysClr val="windowText" lastClr="000000"/>
                </a:solidFill>
              </a:rPr>
              <a:t>Srovnání neinvestičních transferů veřejnoprávním osobám a mezi</a:t>
            </a:r>
            <a:r>
              <a:rPr lang="cs-CZ" sz="1200" b="0" baseline="0">
                <a:solidFill>
                  <a:sysClr val="windowText" lastClr="000000"/>
                </a:solidFill>
              </a:rPr>
              <a:t> peněžním fondy téže osoby</a:t>
            </a:r>
            <a:r>
              <a:rPr lang="cs-CZ" sz="1200" b="0">
                <a:solidFill>
                  <a:sysClr val="windowText" lastClr="000000"/>
                </a:solidFill>
              </a:rPr>
              <a:t> a platby daní (v tis. Kč)</a:t>
            </a:r>
          </a:p>
        </c:rich>
      </c:tx>
      <c:layout>
        <c:manualLayout>
          <c:xMode val="edge"/>
          <c:yMode val="edge"/>
          <c:x val="0.12091429146436568"/>
          <c:y val="5.139296132250801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586613873448599"/>
          <c:y val="0.27593338412974899"/>
          <c:w val="0.84276250666260599"/>
          <c:h val="0.61597910090345098"/>
        </c:manualLayout>
      </c:layout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</c:dPt>
          <c:dLbls>
            <c:dLbl>
              <c:idx val="0"/>
              <c:layout>
                <c:manualLayout>
                  <c:x val="-1.620173776703469E-4"/>
                  <c:y val="0.17550683751753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6965610928026969E-4"/>
                  <c:y val="0.226634950830877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6765532109492389E-3"/>
                  <c:y val="0.181551842599364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0.188993480690622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'53xx'!$N$2:$P$2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'53xx'!$N$3:$P$3</c:f>
              <c:numCache>
                <c:formatCode>#,##0</c:formatCode>
                <c:ptCount val="3"/>
                <c:pt idx="0">
                  <c:v>175301.89774999997</c:v>
                </c:pt>
                <c:pt idx="1">
                  <c:v>245308.66614000002</c:v>
                </c:pt>
                <c:pt idx="2">
                  <c:v>235000.92783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15943792"/>
        <c:axId val="606581216"/>
        <c:axId val="0"/>
      </c:bar3DChart>
      <c:catAx>
        <c:axId val="5159437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06581216"/>
        <c:crosses val="autoZero"/>
        <c:auto val="1"/>
        <c:lblAlgn val="ctr"/>
        <c:lblOffset val="100"/>
        <c:noMultiLvlLbl val="0"/>
      </c:catAx>
      <c:valAx>
        <c:axId val="6065812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15943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1"/>
  </c:chart>
  <c:spPr>
    <a:solidFill>
      <a:srgbClr val="FFFFCC"/>
    </a:solidFill>
    <a:ln w="31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400" b="0">
                <a:solidFill>
                  <a:sysClr val="windowText" lastClr="000000"/>
                </a:solidFill>
              </a:rPr>
              <a:t>Srovnání neinvestičních transferů obyvatelstvu      (v tis. Kč)
</a:t>
            </a:r>
          </a:p>
        </c:rich>
      </c:tx>
      <c:layout>
        <c:manualLayout>
          <c:xMode val="edge"/>
          <c:yMode val="edge"/>
          <c:x val="0.14073118279569893"/>
          <c:y val="3.63842677560041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584952426641099"/>
          <c:y val="0.27587296571338299"/>
          <c:w val="0.84280802750459705"/>
          <c:h val="0.61589508611154997"/>
        </c:manualLayout>
      </c:layout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</c:dPt>
          <c:dLbls>
            <c:dLbl>
              <c:idx val="0"/>
              <c:layout>
                <c:manualLayout>
                  <c:x val="2.8630504857998702E-3"/>
                  <c:y val="0.187721678371285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3418370836468094E-3"/>
                  <c:y val="0.20548329857681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6765155142147142E-3"/>
                  <c:y val="0.202004902498810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061626626787359E-16"/>
                  <c:y val="0.209087915706289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'54xx'!$L$2:$P$2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'54xx'!$L$3:$P$3</c:f>
              <c:numCache>
                <c:formatCode>#,##0</c:formatCode>
                <c:ptCount val="3"/>
                <c:pt idx="0">
                  <c:v>8827.9105399999989</c:v>
                </c:pt>
                <c:pt idx="1">
                  <c:v>9146.7485799999995</c:v>
                </c:pt>
                <c:pt idx="2">
                  <c:v>7961.4251900000008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06581608"/>
        <c:axId val="606582784"/>
        <c:axId val="0"/>
      </c:bar3DChart>
      <c:catAx>
        <c:axId val="6065816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06582784"/>
        <c:crosses val="autoZero"/>
        <c:auto val="1"/>
        <c:lblAlgn val="ctr"/>
        <c:lblOffset val="100"/>
        <c:noMultiLvlLbl val="0"/>
      </c:catAx>
      <c:valAx>
        <c:axId val="60658278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06581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1"/>
  </c:chart>
  <c:spPr>
    <a:solidFill>
      <a:srgbClr val="FFFFCC"/>
    </a:solidFill>
    <a:ln w="31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200" b="0">
                <a:solidFill>
                  <a:sysClr val="windowText" lastClr="000000"/>
                </a:solidFill>
              </a:rPr>
              <a:t>Srovnání neinvestičních půjčených prostředků             (v tis. Kč)
</a:t>
            </a:r>
          </a:p>
        </c:rich>
      </c:tx>
      <c:layout>
        <c:manualLayout>
          <c:xMode val="edge"/>
          <c:yMode val="edge"/>
          <c:x val="0.18251300033307397"/>
          <c:y val="8.407486802578237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586422324031701"/>
          <c:y val="0.27585301837270298"/>
          <c:w val="0.84281549354435603"/>
          <c:h val="0.616010498687664"/>
        </c:manualLayout>
      </c:layout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</c:dPt>
          <c:dLbls>
            <c:dLbl>
              <c:idx val="0"/>
              <c:layout>
                <c:manualLayout>
                  <c:x val="5.0764902603507968E-3"/>
                  <c:y val="0.14258939248111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6643462101462864E-3"/>
                  <c:y val="0.191629115991483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8918681059340365E-3"/>
                  <c:y val="0.139743269530530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2107345440678662E-2"/>
                  <c:y val="-9.63478841397727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'56xx'!$L$2:$P$2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'56xx'!$L$3:$P$3</c:f>
              <c:numCache>
                <c:formatCode>#,##0</c:formatCode>
                <c:ptCount val="3"/>
                <c:pt idx="0">
                  <c:v>133.13672</c:v>
                </c:pt>
                <c:pt idx="1">
                  <c:v>164.11154999999999</c:v>
                </c:pt>
                <c:pt idx="2">
                  <c:v>101.241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06583568"/>
        <c:axId val="606583960"/>
        <c:axId val="0"/>
      </c:bar3DChart>
      <c:catAx>
        <c:axId val="6065835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06583960"/>
        <c:crosses val="autoZero"/>
        <c:auto val="1"/>
        <c:lblAlgn val="ctr"/>
        <c:lblOffset val="100"/>
        <c:noMultiLvlLbl val="0"/>
      </c:catAx>
      <c:valAx>
        <c:axId val="60658396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06583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1"/>
  </c:chart>
  <c:spPr>
    <a:solidFill>
      <a:srgbClr val="FFFFCC"/>
    </a:solidFill>
    <a:ln w="31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200" b="0">
                <a:solidFill>
                  <a:sysClr val="windowText" lastClr="000000"/>
                </a:solidFill>
              </a:rPr>
              <a:t>Srovnání ostatních neinvestičních výdajů (v tis. Kč)
</a:t>
            </a:r>
          </a:p>
        </c:rich>
      </c:tx>
      <c:layout>
        <c:manualLayout>
          <c:xMode val="edge"/>
          <c:yMode val="edge"/>
          <c:x val="0.12319878864303685"/>
          <c:y val="8.407486802578237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586422324031701"/>
          <c:y val="0.27585301837270298"/>
          <c:w val="0.84281549354435603"/>
          <c:h val="0.616010498687664"/>
        </c:manualLayout>
      </c:layout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</c:dPt>
          <c:dLbls>
            <c:dLbl>
              <c:idx val="0"/>
              <c:layout>
                <c:manualLayout>
                  <c:x val="-4.288911585444543E-3"/>
                  <c:y val="0.105549114824860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1395149901737024E-2"/>
                  <c:y val="-3.06125499460436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7695533489914986E-3"/>
                  <c:y val="0.158258231982967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2107345440678662E-2"/>
                  <c:y val="-9.63478841397727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'59xx'!$N$2:$P$2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'59xx'!$N$3:$P$3</c:f>
              <c:numCache>
                <c:formatCode>#,##0</c:formatCode>
                <c:ptCount val="3"/>
                <c:pt idx="0">
                  <c:v>0</c:v>
                </c:pt>
                <c:pt idx="1">
                  <c:v>2956.5749999999998</c:v>
                </c:pt>
                <c:pt idx="2">
                  <c:v>6800.8094000000001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06580824"/>
        <c:axId val="604292616"/>
        <c:axId val="0"/>
      </c:bar3DChart>
      <c:catAx>
        <c:axId val="6065808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04292616"/>
        <c:crosses val="autoZero"/>
        <c:auto val="1"/>
        <c:lblAlgn val="ctr"/>
        <c:lblOffset val="100"/>
        <c:noMultiLvlLbl val="0"/>
      </c:catAx>
      <c:valAx>
        <c:axId val="60429261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06580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1"/>
  </c:chart>
  <c:spPr>
    <a:solidFill>
      <a:srgbClr val="FFFFCC"/>
    </a:solidFill>
    <a:ln w="31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400" b="0">
                <a:solidFill>
                  <a:sysClr val="windowText" lastClr="000000"/>
                </a:solidFill>
              </a:rPr>
              <a:t>Srovnání kapitálových výdajů (v tis. Kč)</a:t>
            </a:r>
          </a:p>
        </c:rich>
      </c:tx>
      <c:layout>
        <c:manualLayout>
          <c:xMode val="edge"/>
          <c:yMode val="edge"/>
          <c:x val="0.27362000480381954"/>
          <c:y val="4.20609884332281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0145631067961"/>
          <c:y val="0.16702599873176899"/>
          <c:w val="0.84648058252427205"/>
          <c:h val="0.72073557387444498"/>
        </c:manualLayout>
      </c:layout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</c:dPt>
          <c:dPt>
            <c:idx val="7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</c:dPt>
          <c:dLbls>
            <c:dLbl>
              <c:idx val="0"/>
              <c:layout>
                <c:manualLayout>
                  <c:x val="-2.22219655121803E-17"/>
                  <c:y val="0.1911421911421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44439310243607E-17"/>
                  <c:y val="0.214452214452213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44439310243607E-17"/>
                  <c:y val="0.200466200466200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0.1958041958041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8.8887862048721399E-17"/>
                  <c:y val="0.1958041958041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4242424242423401E-3"/>
                  <c:y val="0.1958041958041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4242424242424199E-3"/>
                  <c:y val="0.209790209790210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"/>
                  <c:y val="0.1958041958041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Kapitál.V!$D$3:$L$3</c:f>
              <c:numCache>
                <c:formatCode>General</c:formatCode>
                <c:ptCount val="8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</c:numCache>
            </c:numRef>
          </c:cat>
          <c:val>
            <c:numRef>
              <c:f>Kapitál.V!$D$8:$L$8</c:f>
              <c:numCache>
                <c:formatCode>#,##0</c:formatCode>
                <c:ptCount val="8"/>
                <c:pt idx="0">
                  <c:v>257005.21756000002</c:v>
                </c:pt>
                <c:pt idx="1">
                  <c:v>373596.29946000001</c:v>
                </c:pt>
                <c:pt idx="2">
                  <c:v>304480.59640000004</c:v>
                </c:pt>
                <c:pt idx="3">
                  <c:v>234671.64233</c:v>
                </c:pt>
                <c:pt idx="4">
                  <c:v>267943.19822000002</c:v>
                </c:pt>
                <c:pt idx="5">
                  <c:v>237799.83215</c:v>
                </c:pt>
                <c:pt idx="6">
                  <c:v>210557.83588</c:v>
                </c:pt>
                <c:pt idx="7">
                  <c:v>398261.95931000001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05675368"/>
        <c:axId val="605677328"/>
        <c:axId val="0"/>
      </c:bar3DChart>
      <c:catAx>
        <c:axId val="6056753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05677328"/>
        <c:crosses val="autoZero"/>
        <c:auto val="1"/>
        <c:lblAlgn val="ctr"/>
        <c:lblOffset val="100"/>
        <c:noMultiLvlLbl val="0"/>
      </c:catAx>
      <c:valAx>
        <c:axId val="605677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05675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1"/>
  </c:chart>
  <c:spPr>
    <a:solidFill>
      <a:srgbClr val="FFFFCC"/>
    </a:solidFill>
    <a:ln w="31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>
                <a:solidFill>
                  <a:sysClr val="windowText" lastClr="000000"/>
                </a:solidFill>
              </a:rPr>
              <a:t>Srovnání investičních nákupů a souvisejících výdajů (v tis. Kč)</a:t>
            </a:r>
            <a:r>
              <a:rPr lang="cs-CZ"/>
              <a:t>
</a:t>
            </a:r>
          </a:p>
        </c:rich>
      </c:tx>
      <c:layout>
        <c:manualLayout>
          <c:xMode val="edge"/>
          <c:yMode val="edge"/>
          <c:x val="0.18544403753592728"/>
          <c:y val="3.70204468443408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584880036215501"/>
          <c:y val="0.27595092024539902"/>
          <c:w val="0.84276444846838705"/>
          <c:h val="0.61595092024539899"/>
        </c:manualLayout>
      </c:layout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</c:dPt>
          <c:dLbls>
            <c:dLbl>
              <c:idx val="0"/>
              <c:layout>
                <c:manualLayout>
                  <c:x val="2.5399502634575861E-3"/>
                  <c:y val="0.192532367920476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322031384709021E-3"/>
                  <c:y val="0.1787159190853122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5650918975032196E-3"/>
                  <c:y val="0.25431606362452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0307246269100576E-16"/>
                  <c:y val="0.173174340198945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'61xx'!$N$2:$P$2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'61xx'!$N$3:$P$3</c:f>
              <c:numCache>
                <c:formatCode>#,##0</c:formatCode>
                <c:ptCount val="3"/>
                <c:pt idx="0">
                  <c:v>228448.45435000001</c:v>
                </c:pt>
                <c:pt idx="1">
                  <c:v>156826.51738</c:v>
                </c:pt>
                <c:pt idx="2">
                  <c:v>370755.33750999992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05674192"/>
        <c:axId val="605674976"/>
        <c:axId val="0"/>
      </c:bar3DChart>
      <c:catAx>
        <c:axId val="6056741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05674976"/>
        <c:crosses val="autoZero"/>
        <c:auto val="1"/>
        <c:lblAlgn val="ctr"/>
        <c:lblOffset val="100"/>
        <c:noMultiLvlLbl val="0"/>
      </c:catAx>
      <c:valAx>
        <c:axId val="60567497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05674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1"/>
  </c:chart>
  <c:spPr>
    <a:solidFill>
      <a:srgbClr val="FFFFCC"/>
    </a:solidFill>
    <a:ln w="31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>
                <a:solidFill>
                  <a:sysClr val="windowText" lastClr="000000"/>
                </a:solidFill>
              </a:rPr>
              <a:t>Srovnání investičních transferů (v tis. Kč)</a:t>
            </a:r>
          </a:p>
        </c:rich>
      </c:tx>
      <c:layout>
        <c:manualLayout>
          <c:xMode val="edge"/>
          <c:yMode val="edge"/>
          <c:x val="0.16386051468883042"/>
          <c:y val="5.97443833858089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789395318057701"/>
          <c:y val="0.25944881889763799"/>
          <c:w val="0.84274960708081703"/>
          <c:h val="0.616010498687664"/>
        </c:manualLayout>
      </c:layout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chemeClr val="bg1">
                  <a:alpha val="63000"/>
                </a:scheme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chemeClr val="bg1">
                    <a:alpha val="63000"/>
                  </a:scheme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chemeClr val="bg1">
                    <a:alpha val="63000"/>
                  </a:scheme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chemeClr val="bg1">
                    <a:alpha val="63000"/>
                  </a:scheme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</c:dPt>
          <c:dLbls>
            <c:dLbl>
              <c:idx val="0"/>
              <c:layout>
                <c:manualLayout>
                  <c:x val="5.7112462043160126E-3"/>
                  <c:y val="-6.66812494531455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1779606944651718E-3"/>
                  <c:y val="0.307154679616181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544931883514464E-2"/>
                  <c:y val="-6.09105094739870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8592598828080679E-2"/>
                  <c:y val="-1.38901041210955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'63xx'!$N$2:$P$2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'63xx'!$N$3:$P$3</c:f>
              <c:numCache>
                <c:formatCode>#,##0</c:formatCode>
                <c:ptCount val="3"/>
                <c:pt idx="0">
                  <c:v>9351.3778000000002</c:v>
                </c:pt>
                <c:pt idx="1">
                  <c:v>53731.318500000001</c:v>
                </c:pt>
                <c:pt idx="2">
                  <c:v>27506.621799999997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05674584"/>
        <c:axId val="605676544"/>
        <c:axId val="0"/>
      </c:bar3DChart>
      <c:catAx>
        <c:axId val="6056745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05676544"/>
        <c:crosses val="autoZero"/>
        <c:auto val="1"/>
        <c:lblAlgn val="ctr"/>
        <c:lblOffset val="100"/>
        <c:noMultiLvlLbl val="0"/>
      </c:catAx>
      <c:valAx>
        <c:axId val="60567654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05674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1"/>
  </c:chart>
  <c:spPr>
    <a:solidFill>
      <a:srgbClr val="FFFFCC"/>
    </a:solidFill>
    <a:ln w="31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Vyhodnocení příjmů rozpočtu za skupiny - rok 2024 (v tis. Kč)</a:t>
            </a:r>
          </a:p>
        </c:rich>
      </c:tx>
      <c:layout>
        <c:manualLayout>
          <c:xMode val="edge"/>
          <c:yMode val="edge"/>
          <c:x val="0.16658514449515369"/>
          <c:y val="3.03030303030303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2463265895718675"/>
          <c:y val="0.17803030303030304"/>
          <c:w val="0.82365681774099697"/>
          <c:h val="0.47774039608685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'Celkové V za skupiny'!$B$13</c:f>
              <c:strCache>
                <c:ptCount val="1"/>
                <c:pt idx="0">
                  <c:v>Schválený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cat>
            <c:strRef>
              <c:f>'Celkové V za skupiny'!$A$14:$A$19</c:f>
              <c:strCache>
                <c:ptCount val="6"/>
                <c:pt idx="0">
                  <c:v>1 Zemědělství, lesní hospodářství a rybářství</c:v>
                </c:pt>
                <c:pt idx="1">
                  <c:v>2 Průmyslová a ostatní odvětví hospodářství</c:v>
                </c:pt>
                <c:pt idx="2">
                  <c:v>3 Služby pro obyvatelstvo</c:v>
                </c:pt>
                <c:pt idx="3">
                  <c:v>4 Sociální věci a politika zaměstnanosti</c:v>
                </c:pt>
                <c:pt idx="4">
                  <c:v>5 Bezpečnost státu a právní ochrana</c:v>
                </c:pt>
                <c:pt idx="5">
                  <c:v>6 Všeobecná veřejná správa a služby</c:v>
                </c:pt>
              </c:strCache>
            </c:strRef>
          </c:cat>
          <c:val>
            <c:numRef>
              <c:f>'Celkové V za skupiny'!$B$14:$B$19</c:f>
              <c:numCache>
                <c:formatCode>#,##0.00</c:formatCode>
                <c:ptCount val="6"/>
                <c:pt idx="0">
                  <c:v>897</c:v>
                </c:pt>
                <c:pt idx="1">
                  <c:v>225755.20462</c:v>
                </c:pt>
                <c:pt idx="2">
                  <c:v>826411.84299999999</c:v>
                </c:pt>
                <c:pt idx="3">
                  <c:v>11930.523999999999</c:v>
                </c:pt>
                <c:pt idx="4">
                  <c:v>67440.94</c:v>
                </c:pt>
                <c:pt idx="5">
                  <c:v>488561.66499999998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7F4-4283-BD54-CFEDDEC439FC}"/>
            </c:ext>
          </c:extLst>
        </c:ser>
        <c:ser>
          <c:idx val="1"/>
          <c:order val="1"/>
          <c:tx>
            <c:strRef>
              <c:f>'Celkové V za skupiny'!$C$13</c:f>
              <c:strCache>
                <c:ptCount val="1"/>
                <c:pt idx="0">
                  <c:v>Upravený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'Celkové V za skupiny'!$A$14:$A$19</c:f>
              <c:strCache>
                <c:ptCount val="6"/>
                <c:pt idx="0">
                  <c:v>1 Zemědělství, lesní hospodářství a rybářství</c:v>
                </c:pt>
                <c:pt idx="1">
                  <c:v>2 Průmyslová a ostatní odvětví hospodářství</c:v>
                </c:pt>
                <c:pt idx="2">
                  <c:v>3 Služby pro obyvatelstvo</c:v>
                </c:pt>
                <c:pt idx="3">
                  <c:v>4 Sociální věci a politika zaměstnanosti</c:v>
                </c:pt>
                <c:pt idx="4">
                  <c:v>5 Bezpečnost státu a právní ochrana</c:v>
                </c:pt>
                <c:pt idx="5">
                  <c:v>6 Všeobecná veřejná správa a služby</c:v>
                </c:pt>
              </c:strCache>
            </c:strRef>
          </c:cat>
          <c:val>
            <c:numRef>
              <c:f>'Celkové V za skupiny'!$C$14:$C$19</c:f>
              <c:numCache>
                <c:formatCode>#,##0.00</c:formatCode>
                <c:ptCount val="6"/>
                <c:pt idx="0">
                  <c:v>1134</c:v>
                </c:pt>
                <c:pt idx="1">
                  <c:v>198461.39162000001</c:v>
                </c:pt>
                <c:pt idx="2">
                  <c:v>1021957.4726900001</c:v>
                </c:pt>
                <c:pt idx="3">
                  <c:v>19172.375399999997</c:v>
                </c:pt>
                <c:pt idx="4">
                  <c:v>76175.004000000001</c:v>
                </c:pt>
                <c:pt idx="5">
                  <c:v>473392.02768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7F4-4283-BD54-CFEDDEC439FC}"/>
            </c:ext>
          </c:extLst>
        </c:ser>
        <c:ser>
          <c:idx val="2"/>
          <c:order val="2"/>
          <c:tx>
            <c:strRef>
              <c:f>'Celkové V za skupiny'!$D$13</c:f>
              <c:strCache>
                <c:ptCount val="1"/>
                <c:pt idx="0">
                  <c:v>Skutečnost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'Celkové V za skupiny'!$A$14:$A$19</c:f>
              <c:strCache>
                <c:ptCount val="6"/>
                <c:pt idx="0">
                  <c:v>1 Zemědělství, lesní hospodářství a rybářství</c:v>
                </c:pt>
                <c:pt idx="1">
                  <c:v>2 Průmyslová a ostatní odvětví hospodářství</c:v>
                </c:pt>
                <c:pt idx="2">
                  <c:v>3 Služby pro obyvatelstvo</c:v>
                </c:pt>
                <c:pt idx="3">
                  <c:v>4 Sociální věci a politika zaměstnanosti</c:v>
                </c:pt>
                <c:pt idx="4">
                  <c:v>5 Bezpečnost státu a právní ochrana</c:v>
                </c:pt>
                <c:pt idx="5">
                  <c:v>6 Všeobecná veřejná správa a služby</c:v>
                </c:pt>
              </c:strCache>
            </c:strRef>
          </c:cat>
          <c:val>
            <c:numRef>
              <c:f>'Celkové V za skupiny'!$D$14:$D$19</c:f>
              <c:numCache>
                <c:formatCode>#,##0.00</c:formatCode>
                <c:ptCount val="6"/>
                <c:pt idx="0">
                  <c:v>938.24599999999998</c:v>
                </c:pt>
                <c:pt idx="1">
                  <c:v>144663.91459</c:v>
                </c:pt>
                <c:pt idx="2">
                  <c:v>903308.01561999996</c:v>
                </c:pt>
                <c:pt idx="3">
                  <c:v>17668.409399999997</c:v>
                </c:pt>
                <c:pt idx="4">
                  <c:v>67783.210160000002</c:v>
                </c:pt>
                <c:pt idx="5">
                  <c:v>409773.70878999971</c:v>
                </c:pt>
              </c:numCache>
            </c:numRef>
          </c:val>
          <c:extLst xmlns:c16r2="http://schemas.microsoft.com/office/drawing/2015/06/chart" xmlns:c15="http://schemas.microsoft.com/office/drawing/2012/chart">
            <c:ext xmlns:c16="http://schemas.microsoft.com/office/drawing/2014/chart" uri="{C3380CC4-5D6E-409C-BE32-E72D297353CC}">
              <c16:uniqueId val="{00000002-57F4-4283-BD54-CFEDDEC439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9909248"/>
        <c:axId val="519908072"/>
        <c:extLst/>
      </c:barChart>
      <c:catAx>
        <c:axId val="519909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19908072"/>
        <c:crosses val="autoZero"/>
        <c:auto val="1"/>
        <c:lblAlgn val="ctr"/>
        <c:lblOffset val="100"/>
        <c:noMultiLvlLbl val="0"/>
      </c:catAx>
      <c:valAx>
        <c:axId val="519908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199092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</c:dTable>
      <c:spPr>
        <a:solidFill>
          <a:srgbClr val="FFFFCC"/>
        </a:solidFill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rgbClr val="FFFFCC"/>
    </a:solidFill>
    <a:ln w="3175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cs-CZ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 b="1">
                <a:solidFill>
                  <a:sysClr val="windowText" lastClr="000000"/>
                </a:solidFill>
              </a:rPr>
              <a:t>Vyhodnocení</a:t>
            </a:r>
            <a:r>
              <a:rPr lang="cs-CZ" sz="1200" b="1" baseline="0">
                <a:solidFill>
                  <a:sysClr val="windowText" lastClr="000000"/>
                </a:solidFill>
              </a:rPr>
              <a:t> skutečnosti celkových výdajů za oddíly</a:t>
            </a:r>
          </a:p>
          <a:p>
            <a:pPr>
              <a:defRPr/>
            </a:pPr>
            <a:r>
              <a:rPr lang="cs-CZ" sz="1200" b="1">
                <a:solidFill>
                  <a:sysClr val="windowText" lastClr="000000"/>
                </a:solidFill>
              </a:rPr>
              <a:t>rok 2024</a:t>
            </a:r>
            <a:endParaRPr lang="en-US" sz="1200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440729524194091"/>
          <c:y val="2.61620056113675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697787070435733"/>
          <c:y val="0.23489153727396062"/>
          <c:w val="0.77594928185606027"/>
          <c:h val="0.65185143892411679"/>
        </c:manualLayout>
      </c:layout>
      <c:pie3DChart>
        <c:varyColors val="1"/>
        <c:ser>
          <c:idx val="0"/>
          <c:order val="0"/>
          <c:tx>
            <c:strRef>
              <c:f>'Celkové výdaje na oddíly'!$D$3</c:f>
              <c:strCache>
                <c:ptCount val="1"/>
                <c:pt idx="0">
                  <c:v>Skutečnost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86C-4889-8366-46BE4225FA8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86C-4889-8366-46BE4225FA8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86C-4889-8366-46BE4225FA85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86C-4889-8366-46BE4225FA8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86C-4889-8366-46BE4225FA8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186C-4889-8366-46BE4225FA85}"/>
              </c:ext>
            </c:extLst>
          </c:dPt>
          <c:dPt>
            <c:idx val="6"/>
            <c:bubble3D val="0"/>
            <c:spPr>
              <a:solidFill>
                <a:schemeClr val="accent4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186C-4889-8366-46BE4225FA85}"/>
              </c:ext>
            </c:extLst>
          </c:dPt>
          <c:dPt>
            <c:idx val="7"/>
            <c:bubble3D val="0"/>
            <c:spPr>
              <a:solidFill>
                <a:srgbClr val="FFC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FEE-43F9-B766-0463A290C33C}"/>
              </c:ext>
            </c:extLst>
          </c:dPt>
          <c:dPt>
            <c:idx val="8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186C-4889-8366-46BE4225FA85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186C-4889-8366-46BE4225FA85}"/>
              </c:ext>
            </c:extLst>
          </c:dPt>
          <c:dPt>
            <c:idx val="1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186C-4889-8366-46BE4225FA85}"/>
              </c:ext>
            </c:extLst>
          </c:dPt>
          <c:dPt>
            <c:idx val="11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186C-4889-8366-46BE4225FA85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186C-4889-8366-46BE4225FA85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186C-4889-8366-46BE4225FA85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186C-4889-8366-46BE4225FA85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186C-4889-8366-46BE4225FA85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186C-4889-8366-46BE4225FA85}"/>
              </c:ext>
            </c:extLst>
          </c:dPt>
          <c:dPt>
            <c:idx val="17"/>
            <c:bubble3D val="0"/>
            <c:spPr>
              <a:solidFill>
                <a:schemeClr val="accent6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3-186C-4889-8366-46BE4225FA85}"/>
              </c:ext>
            </c:extLst>
          </c:dPt>
          <c:dPt>
            <c:idx val="18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5161784192592096E-2"/>
                  <c:y val="-3.94831723250990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3543451509582539E-2"/>
                  <c:y val="-9.22037384413966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525924279958121E-2"/>
                  <c:y val="-5.2971197627348685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186C-4889-8366-46BE4225FA85}"/>
                </c:ext>
                <c:ext xmlns:c15="http://schemas.microsoft.com/office/drawing/2012/chart" uri="{CE6537A1-D6FC-4f65-9D91-7224C49458BB}">
                  <c15:layout>
                    <c:manualLayout>
                      <c:w val="0.14520833586094498"/>
                      <c:h val="0.1764419691441009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2.5178843799565996E-2"/>
                  <c:y val="-0.1071020019065777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3F1C4A3-6E26-4431-B5C2-50FC2623E89C}" type="CATEGORYNAME">
                      <a:rPr lang="en-US" b="0"/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[NÁZEV KATEGORIE]</a:t>
                    </a:fld>
                    <a:r>
                      <a:rPr lang="en-US" b="0" baseline="0"/>
                      <a:t>
</a:t>
                    </a:r>
                    <a:fld id="{B68F00DD-67AF-41AC-8ACB-6A2A3582E5D6}" type="PERCENTAGE">
                      <a:rPr lang="en-US" b="0" baseline="0"/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[PROCENTO]</a:t>
                    </a:fld>
                    <a:endParaRPr lang="en-US" b="0" baseline="0"/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186C-4889-8366-46BE4225FA85}"/>
                </c:ext>
                <c:ext xmlns:c15="http://schemas.microsoft.com/office/drawing/2012/chart" uri="{CE6537A1-D6FC-4f65-9D91-7224C49458BB}">
                  <c15:layout>
                    <c:manualLayout>
                      <c:w val="0.1302682455512304"/>
                      <c:h val="0.205229327268314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8"/>
              <c:layout>
                <c:manualLayout>
                  <c:x val="2.8772293243256825E-2"/>
                  <c:y val="-2.899849625565155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186C-4889-8366-46BE4225FA85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FEE-43F9-B766-0463A290C33C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0.13746164383169895"/>
                  <c:y val="-1.9975180639438088E-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186C-4889-8366-46BE4225FA85}"/>
                </c:ext>
                <c:ext xmlns:c15="http://schemas.microsoft.com/office/drawing/2012/chart" uri="{CE6537A1-D6FC-4f65-9D91-7224C49458BB}">
                  <c15:layout>
                    <c:manualLayout>
                      <c:w val="0.26113911482945718"/>
                      <c:h val="0.12105142005009144"/>
                    </c:manualLayout>
                  </c15:layout>
                </c:ext>
              </c:extLst>
            </c:dLbl>
            <c:dLbl>
              <c:idx val="11"/>
              <c:layout>
                <c:manualLayout>
                  <c:x val="-3.3016916880301721E-2"/>
                  <c:y val="-1.5683728285155966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778371475671601"/>
                      <c:h val="0.12265208858985141"/>
                    </c:manualLayout>
                  </c15:layout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5.8626215483998115E-2"/>
                  <c:y val="-0.116030765458416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1.5500792535992989E-2"/>
                  <c:y val="-7.192101463961428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5.0729062920104519E-2"/>
                  <c:y val="-4.713400338780341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3-186C-4889-8366-46BE4225FA85}"/>
                </c:ex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'Celkové výdaje na oddíly'!$A$4:$A$23</c:f>
              <c:strCache>
                <c:ptCount val="20"/>
                <c:pt idx="1">
                  <c:v>10 Zemědělství, lesní hospodářství a rybářství</c:v>
                </c:pt>
                <c:pt idx="2">
                  <c:v>21 Průmysl, stavebnictví, obchod a služby</c:v>
                </c:pt>
                <c:pt idx="3">
                  <c:v>22 Doprava</c:v>
                </c:pt>
                <c:pt idx="4">
                  <c:v>23 Vodní hospodářství</c:v>
                </c:pt>
                <c:pt idx="5">
                  <c:v>25 Všeobecné hospodářské záležitosti a ostatní ekonomické funkce</c:v>
                </c:pt>
                <c:pt idx="6">
                  <c:v>31 a 32 Vzdělávání a školské služby</c:v>
                </c:pt>
                <c:pt idx="7">
                  <c:v>33 Kultura, církve a sdělovací prostředky</c:v>
                </c:pt>
                <c:pt idx="8">
                  <c:v>34 Tělovýchova a zájmová činnost</c:v>
                </c:pt>
                <c:pt idx="9">
                  <c:v>35 Zdravotnictví</c:v>
                </c:pt>
                <c:pt idx="10">
                  <c:v>36 Bydlení, komunální služby a územní rozvoj</c:v>
                </c:pt>
                <c:pt idx="11">
                  <c:v>37 Ochrana životního prostředí</c:v>
                </c:pt>
                <c:pt idx="12">
                  <c:v>39 Ostatní činnosti související se službami pro obyvatelstvo</c:v>
                </c:pt>
                <c:pt idx="13">
                  <c:v>43 Soc.služby a pomoc a spol.činn.v soc.zabezp.a pol.zam.</c:v>
                </c:pt>
                <c:pt idx="14">
                  <c:v>52 Civilní připravenost na krizové stavy</c:v>
                </c:pt>
                <c:pt idx="15">
                  <c:v>53 Bezpečnost a veřejný pořádek</c:v>
                </c:pt>
                <c:pt idx="16">
                  <c:v>55 Požární ochrana a integrovaný záchranný systém</c:v>
                </c:pt>
                <c:pt idx="17">
                  <c:v>61 Státní moc, stát. správa, územ. samospráva a pol. strany</c:v>
                </c:pt>
                <c:pt idx="18">
                  <c:v>63 Finanční operace</c:v>
                </c:pt>
                <c:pt idx="19">
                  <c:v>64 Ostatní činnosti</c:v>
                </c:pt>
              </c:strCache>
            </c:strRef>
          </c:cat>
          <c:val>
            <c:numRef>
              <c:f>'Celkové výdaje na oddíly'!$D$4:$D$23</c:f>
              <c:numCache>
                <c:formatCode>#,##0.00</c:formatCode>
                <c:ptCount val="20"/>
                <c:pt idx="1">
                  <c:v>938246</c:v>
                </c:pt>
                <c:pt idx="2">
                  <c:v>1315888.3400000001</c:v>
                </c:pt>
                <c:pt idx="3">
                  <c:v>137474403.88999999</c:v>
                </c:pt>
                <c:pt idx="4">
                  <c:v>4697074.68</c:v>
                </c:pt>
                <c:pt idx="5">
                  <c:v>1176547.68</c:v>
                </c:pt>
                <c:pt idx="6">
                  <c:v>304979153.94</c:v>
                </c:pt>
                <c:pt idx="7">
                  <c:v>87787630.209999993</c:v>
                </c:pt>
                <c:pt idx="8">
                  <c:v>172568135.88999999</c:v>
                </c:pt>
                <c:pt idx="9">
                  <c:v>14604631.210000001</c:v>
                </c:pt>
                <c:pt idx="10">
                  <c:v>148608624.08000001</c:v>
                </c:pt>
                <c:pt idx="11">
                  <c:v>174631413.28999999</c:v>
                </c:pt>
                <c:pt idx="12">
                  <c:v>128427</c:v>
                </c:pt>
                <c:pt idx="13">
                  <c:v>17668409.399999999</c:v>
                </c:pt>
                <c:pt idx="14">
                  <c:v>2220716.17</c:v>
                </c:pt>
                <c:pt idx="15">
                  <c:v>61693335.960000001</c:v>
                </c:pt>
                <c:pt idx="16">
                  <c:v>3869158.03</c:v>
                </c:pt>
                <c:pt idx="17">
                  <c:v>333251709.73000002</c:v>
                </c:pt>
                <c:pt idx="18">
                  <c:v>42165463.720000029</c:v>
                </c:pt>
                <c:pt idx="19">
                  <c:v>34356535.340000004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FEE-43F9-B766-0463A290C3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rgbClr val="FFFFCC"/>
    </a:solidFill>
    <a:ln w="31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b="0">
                <a:solidFill>
                  <a:sysClr val="windowText" lastClr="000000"/>
                </a:solidFill>
              </a:rPr>
              <a:t>Srovnání daňových příjmů (v tis. Kč</a:t>
            </a:r>
            <a:r>
              <a:rPr lang="cs-CZ" b="1">
                <a:solidFill>
                  <a:sysClr val="windowText" lastClr="000000"/>
                </a:solidFill>
              </a:rPr>
              <a:t>)</a:t>
            </a:r>
            <a:endParaRPr lang="en-US" b="1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0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'Daňové příjmy'!$A$12</c:f>
              <c:strCache>
                <c:ptCount val="1"/>
                <c:pt idx="0">
                  <c:v>Daňové příjmy celkem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>
              <a:outerShdw blurRad="57150" dist="19050" dir="5400000" algn="ctr" rotWithShape="0">
                <a:schemeClr val="tx1">
                  <a:alpha val="63000"/>
                </a:scheme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2.788622420524261E-3"/>
                  <c:y val="0.239093959731543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0.21901211556383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3605618560084181E-17"/>
                  <c:y val="0.214352283317800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5.8479532163742687E-3"/>
                  <c:y val="0.223671947809878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9239766081871343E-3"/>
                  <c:y val="0.223671947809878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2.9239766081871343E-3"/>
                  <c:y val="0.21901211556383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"/>
                  <c:y val="0.21901211556383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"/>
                  <c:y val="0.289429530201342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'Daňové příjmy'!$F$3:$M$3</c:f>
              <c:numCache>
                <c:formatCode>General</c:formatCode>
                <c:ptCount val="8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</c:numCache>
            </c:numRef>
          </c:cat>
          <c:val>
            <c:numRef>
              <c:f>'Daňové příjmy'!$F$12:$M$12</c:f>
              <c:numCache>
                <c:formatCode>#,##0</c:formatCode>
                <c:ptCount val="8"/>
                <c:pt idx="0">
                  <c:v>712548.28888000001</c:v>
                </c:pt>
                <c:pt idx="1">
                  <c:v>768810.28400999994</c:v>
                </c:pt>
                <c:pt idx="2">
                  <c:v>820132.01025999978</c:v>
                </c:pt>
                <c:pt idx="3">
                  <c:v>767090.10407</c:v>
                </c:pt>
                <c:pt idx="4">
                  <c:v>829113.7429800001</c:v>
                </c:pt>
                <c:pt idx="5">
                  <c:v>982699.25325000007</c:v>
                </c:pt>
                <c:pt idx="6">
                  <c:v>1109123.78966</c:v>
                </c:pt>
                <c:pt idx="7">
                  <c:v>1072540.8151099999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103-4E83-9746-E8DF0CE5E1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19695496"/>
        <c:axId val="519692360"/>
        <c:axId val="0"/>
        <c:extLst xmlns:c16r2="http://schemas.microsoft.com/office/drawing/2015/06/chart"/>
      </c:bar3DChart>
      <c:catAx>
        <c:axId val="519695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19692360"/>
        <c:crosses val="autoZero"/>
        <c:auto val="1"/>
        <c:lblAlgn val="ctr"/>
        <c:lblOffset val="100"/>
        <c:noMultiLvlLbl val="0"/>
      </c:catAx>
      <c:valAx>
        <c:axId val="519692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19695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rgbClr val="FFFFCC"/>
    </a:solidFill>
    <a:ln w="31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solidFill>
                  <a:sysClr val="windowText" lastClr="000000"/>
                </a:solidFill>
              </a:rPr>
              <a:t>Srovnání sdílených daní (v tis. Kč)</a:t>
            </a:r>
          </a:p>
          <a:p>
            <a:pPr algn="ctr">
              <a:defRPr>
                <a:solidFill>
                  <a:sysClr val="windowText" lastClr="000000"/>
                </a:solidFill>
              </a:defRPr>
            </a:pPr>
            <a:endParaRPr lang="en-US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1441754313876438"/>
          <c:y val="3.606610471767952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585459126103243"/>
          <c:y val="0.19580304865737935"/>
          <c:w val="0.84285539581300717"/>
          <c:h val="0.64812066760885667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'Srovnání sdílených daní'!$H$3</c:f>
              <c:strCache>
                <c:ptCount val="1"/>
                <c:pt idx="0">
                  <c:v>Daně a poplatky z vybraných čiností a služeb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>
              <a:outerShdw blurRad="57150" dist="19050" dir="5400000" algn="ctr" rotWithShape="0">
                <a:schemeClr val="tx1">
                  <a:alpha val="63000"/>
                </a:scheme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-2.9273981520840375E-3"/>
                  <c:y val="0.317226373385461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1C7-4AC9-B6B7-4346A61917B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2758326392107796E-3"/>
                  <c:y val="0.322282791574130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1C7-4AC9-B6B7-4346A61917B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6766164649056272E-3"/>
                  <c:y val="0.310228182034090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E1C7-4AC9-B6B7-4346A61917B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'Srovnání sdílených daní'!$I$2:$K$2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'Srovnání sdílených daní'!$I$3:$K$3</c:f>
              <c:numCache>
                <c:formatCode>#,##0</c:formatCode>
                <c:ptCount val="3"/>
                <c:pt idx="0">
                  <c:v>815822.00212000008</c:v>
                </c:pt>
                <c:pt idx="1">
                  <c:v>926537.06534000009</c:v>
                </c:pt>
                <c:pt idx="2">
                  <c:v>914172.96298000007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1C7-4AC9-B6B7-4346A61917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19693536"/>
        <c:axId val="519694712"/>
        <c:axId val="0"/>
      </c:bar3DChart>
      <c:catAx>
        <c:axId val="519693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19694712"/>
        <c:crosses val="autoZero"/>
        <c:auto val="1"/>
        <c:lblAlgn val="ctr"/>
        <c:lblOffset val="100"/>
        <c:noMultiLvlLbl val="0"/>
      </c:catAx>
      <c:valAx>
        <c:axId val="51969471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19693536"/>
        <c:crosses val="autoZero"/>
        <c:crossBetween val="between"/>
      </c:valAx>
      <c:spPr>
        <a:solidFill>
          <a:srgbClr val="FFFFCC"/>
        </a:solidFill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rgbClr val="FFFFCC"/>
    </a:solidFill>
    <a:ln w="3175" cap="flat" cmpd="sng" algn="ctr">
      <a:solidFill>
        <a:schemeClr val="tx1">
          <a:alpha val="93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solidFill>
                  <a:sysClr val="windowText" lastClr="000000"/>
                </a:solidFill>
              </a:rPr>
              <a:t>Srovnání daní a poplatků z vybraných činností a služeb (v tis. Kč)</a:t>
            </a:r>
          </a:p>
          <a:p>
            <a:pPr algn="ctr">
              <a:defRPr>
                <a:solidFill>
                  <a:sysClr val="windowText" lastClr="000000"/>
                </a:solidFill>
              </a:defRPr>
            </a:pPr>
            <a:endParaRPr lang="en-US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3507070566881429"/>
          <c:y val="6.62898476331911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5854595756385"/>
          <c:y val="0.27593109869646176"/>
          <c:w val="0.83734725255184472"/>
          <c:h val="0.5812348039724694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'Srovnání daní a popl.z vyb.činn'!$L$3</c:f>
              <c:strCache>
                <c:ptCount val="1"/>
                <c:pt idx="0">
                  <c:v>Daně a poplatky z vybraných čiností a služeb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>
              <a:outerShdw blurRad="57150" dist="19050" dir="5400000" algn="ctr" rotWithShape="0">
                <a:schemeClr val="tx1">
                  <a:alpha val="63000"/>
                </a:scheme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-8.2872606437544064E-5"/>
                  <c:y val="0.242738529890467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1C7-4AC9-B6B7-4346A61917B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9.0711907046605244E-5"/>
                  <c:y val="0.258628059062449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1C7-4AC9-B6B7-4346A61917B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6765776917075427E-3"/>
                  <c:y val="0.207059342342708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E1C7-4AC9-B6B7-4346A61917B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'Srovnání daní a popl.z vyb.činn'!$M$2:$O$2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'Srovnání daní a popl.z vyb.činn'!$M$3:$O$3</c:f>
              <c:numCache>
                <c:formatCode>#,##0</c:formatCode>
                <c:ptCount val="3"/>
                <c:pt idx="0">
                  <c:v>135392.07272999999</c:v>
                </c:pt>
                <c:pt idx="1">
                  <c:v>150228.62698</c:v>
                </c:pt>
                <c:pt idx="2">
                  <c:v>101273.81687000001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1C7-4AC9-B6B7-4346A61917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19692752"/>
        <c:axId val="519693928"/>
        <c:axId val="0"/>
      </c:bar3DChart>
      <c:catAx>
        <c:axId val="519692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19693928"/>
        <c:crosses val="autoZero"/>
        <c:auto val="1"/>
        <c:lblAlgn val="ctr"/>
        <c:lblOffset val="100"/>
        <c:noMultiLvlLbl val="0"/>
      </c:catAx>
      <c:valAx>
        <c:axId val="51969392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19692752"/>
        <c:crosses val="autoZero"/>
        <c:crossBetween val="between"/>
      </c:valAx>
      <c:spPr>
        <a:solidFill>
          <a:srgbClr val="FFFFCC"/>
        </a:solidFill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rgbClr val="FFFFCC"/>
    </a:solidFill>
    <a:ln w="3175" cap="flat" cmpd="sng" algn="ctr">
      <a:solidFill>
        <a:schemeClr val="tx1">
          <a:alpha val="93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solidFill>
                  <a:sysClr val="windowText" lastClr="000000"/>
                </a:solidFill>
              </a:rPr>
              <a:t>Srovnání nedaňových příjmů (v tis. Kč)</a:t>
            </a:r>
            <a:endParaRPr lang="en-US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01227034120735"/>
          <c:y val="0.16708333333333336"/>
          <c:w val="0.84654396325459313"/>
          <c:h val="0.72088764946048411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'Nedaňové příjmy'!$A$8</c:f>
              <c:strCache>
                <c:ptCount val="1"/>
                <c:pt idx="0">
                  <c:v>Nedaňové příjmy celkem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>
              <a:outerShdw blurRad="57150" dist="19050" dir="5400000" algn="ctr" rotWithShape="0">
                <a:schemeClr val="tx1">
                  <a:alpha val="63000"/>
                </a:scheme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-2.2922132467552875E-17"/>
                  <c:y val="0.191142191142191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7776986847437091E-3"/>
                  <c:y val="0.203703703703703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4AC-41CC-9DA2-56C0F28A08E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7739752280617216E-3"/>
                  <c:y val="0.194444444444444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4AC-41CC-9DA2-56C0F28A08E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1991524315274544E-4"/>
                  <c:y val="0.185185197878556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4AC-41CC-9DA2-56C0F28A08E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0.212962962962962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4AC-41CC-9DA2-56C0F28A08E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2.7777225521228451E-3"/>
                  <c:y val="0.208333261933117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A4AC-41CC-9DA2-56C0F28A08E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"/>
                  <c:y val="0.200466200466200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2.5006251562890722E-3"/>
                  <c:y val="0.191142191142191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'Nedaňové příjmy'!$F$3:$M$3</c:f>
              <c:numCache>
                <c:formatCode>General</c:formatCode>
                <c:ptCount val="8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</c:numCache>
            </c:numRef>
          </c:cat>
          <c:val>
            <c:numRef>
              <c:f>'Nedaňové příjmy'!$F$8:$M$8</c:f>
              <c:numCache>
                <c:formatCode>#,##0</c:formatCode>
                <c:ptCount val="8"/>
                <c:pt idx="0">
                  <c:v>120828</c:v>
                </c:pt>
                <c:pt idx="1">
                  <c:v>137031.91115</c:v>
                </c:pt>
                <c:pt idx="2">
                  <c:v>131745.08215999999</c:v>
                </c:pt>
                <c:pt idx="3">
                  <c:v>147828.98442999998</c:v>
                </c:pt>
                <c:pt idx="4">
                  <c:v>150380.05693999998</c:v>
                </c:pt>
                <c:pt idx="5">
                  <c:v>169765.89822</c:v>
                </c:pt>
                <c:pt idx="6">
                  <c:v>201860.59596999997</c:v>
                </c:pt>
                <c:pt idx="7">
                  <c:v>242847.37849000003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4AC-41CC-9DA2-56C0F28A08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19695888"/>
        <c:axId val="322988352"/>
        <c:axId val="0"/>
      </c:bar3DChart>
      <c:catAx>
        <c:axId val="519695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22988352"/>
        <c:crosses val="autoZero"/>
        <c:auto val="1"/>
        <c:lblAlgn val="ctr"/>
        <c:lblOffset val="100"/>
        <c:noMultiLvlLbl val="0"/>
      </c:catAx>
      <c:valAx>
        <c:axId val="322988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19695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rgbClr val="FFFFCC"/>
    </a:solidFill>
    <a:ln w="31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solidFill>
                  <a:sysClr val="windowText" lastClr="000000"/>
                </a:solidFill>
              </a:rPr>
              <a:t>Srovnání příjmů z vlastní</a:t>
            </a:r>
            <a:r>
              <a:rPr lang="cs-CZ" baseline="0">
                <a:solidFill>
                  <a:sysClr val="windowText" lastClr="000000"/>
                </a:solidFill>
              </a:rPr>
              <a:t> činnosti a odvodů přebytků organizací s přímým vztahem</a:t>
            </a:r>
            <a:r>
              <a:rPr lang="cs-CZ">
                <a:solidFill>
                  <a:sysClr val="windowText" lastClr="000000"/>
                </a:solidFill>
              </a:rPr>
              <a:t> (v tis. Kč)</a:t>
            </a:r>
          </a:p>
          <a:p>
            <a:pPr algn="ctr">
              <a:defRPr>
                <a:solidFill>
                  <a:sysClr val="windowText" lastClr="000000"/>
                </a:solidFill>
              </a:defRPr>
            </a:pPr>
            <a:endParaRPr lang="en-US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407026017600769"/>
          <c:y val="3.62478974183954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301004953542065"/>
          <c:y val="0.27593093832020998"/>
          <c:w val="0.84285539581300717"/>
          <c:h val="0.61606951714834524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'21xx'!$P$3</c:f>
              <c:strCache>
                <c:ptCount val="1"/>
                <c:pt idx="0">
                  <c:v>Příjmy z vlastní činnosti a odvody přebytlů organizací s přímým vztahem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>
              <a:outerShdw blurRad="57150" dist="19050" dir="5400000" algn="ctr" rotWithShape="0">
                <a:schemeClr val="tx1">
                  <a:alpha val="63000"/>
                </a:scheme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-2.685285207947852E-3"/>
                  <c:y val="0.211141060197663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0.256064690026954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685285207947852E-3"/>
                  <c:y val="0.269541778975741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'21xx'!$Q$2:$S$2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'21xx'!$Q$3:$S$3</c:f>
              <c:numCache>
                <c:formatCode>#,##0</c:formatCode>
                <c:ptCount val="3"/>
                <c:pt idx="0">
                  <c:v>141713.19265000001</c:v>
                </c:pt>
                <c:pt idx="1">
                  <c:v>169361.59214000002</c:v>
                </c:pt>
                <c:pt idx="2">
                  <c:v>182502.89946000002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1C7-4AC9-B6B7-4346A61917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2990312"/>
        <c:axId val="322989920"/>
        <c:axId val="0"/>
      </c:bar3DChart>
      <c:catAx>
        <c:axId val="322990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22989920"/>
        <c:crosses val="autoZero"/>
        <c:auto val="1"/>
        <c:lblAlgn val="ctr"/>
        <c:lblOffset val="100"/>
        <c:noMultiLvlLbl val="0"/>
      </c:catAx>
      <c:valAx>
        <c:axId val="32298992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22990312"/>
        <c:crosses val="autoZero"/>
        <c:crossBetween val="between"/>
      </c:valAx>
      <c:spPr>
        <a:solidFill>
          <a:srgbClr val="FFFFCC"/>
        </a:solidFill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rgbClr val="FFFFCC"/>
    </a:solidFill>
    <a:ln w="3175" cap="flat" cmpd="sng" algn="ctr">
      <a:solidFill>
        <a:schemeClr val="tx1">
          <a:alpha val="93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solidFill>
                  <a:sysClr val="windowText" lastClr="000000"/>
                </a:solidFill>
              </a:rPr>
              <a:t>Srovnání přijatých sankčních</a:t>
            </a:r>
            <a:r>
              <a:rPr lang="cs-CZ" baseline="0">
                <a:solidFill>
                  <a:sysClr val="windowText" lastClr="000000"/>
                </a:solidFill>
              </a:rPr>
              <a:t> plateb a vratek transferů </a:t>
            </a:r>
            <a:r>
              <a:rPr lang="cs-CZ">
                <a:solidFill>
                  <a:sysClr val="windowText" lastClr="000000"/>
                </a:solidFill>
              </a:rPr>
              <a:t>(v tis. Kč)</a:t>
            </a:r>
          </a:p>
          <a:p>
            <a:pPr algn="ctr">
              <a:defRPr>
                <a:solidFill>
                  <a:sysClr val="windowText" lastClr="000000"/>
                </a:solidFill>
              </a:defRPr>
            </a:pPr>
            <a:endParaRPr lang="en-US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5543939949652996"/>
          <c:y val="4.5924645598162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5854595756385"/>
          <c:y val="0.27593109869646176"/>
          <c:w val="0.84285539581300717"/>
          <c:h val="0.61606951714834524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'22xx (2)'!$J$3</c:f>
              <c:strCache>
                <c:ptCount val="1"/>
                <c:pt idx="0">
                  <c:v>Přijaté sankční platby a vratky transferů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>
              <a:outerShdw blurRad="57150" dist="19050" dir="5400000" algn="ctr" rotWithShape="0">
                <a:schemeClr val="tx1">
                  <a:alpha val="63000"/>
                </a:scheme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-2.9273736973949699E-3"/>
                  <c:y val="0.240065940831470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1C7-4AC9-B6B7-4346A61917BB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031360855103909E-3"/>
                  <c:y val="0.231199167233725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1C7-4AC9-B6B7-4346A61917BB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6766164649056272E-3"/>
                  <c:y val="0.310228182034090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E1C7-4AC9-B6B7-4346A61917B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'22xx (2)'!$K$2:$M$2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'22xx (2)'!$K$3:$M$3</c:f>
              <c:numCache>
                <c:formatCode>#,##0</c:formatCode>
                <c:ptCount val="3"/>
                <c:pt idx="0">
                  <c:v>12950.88155</c:v>
                </c:pt>
                <c:pt idx="1">
                  <c:v>12157.996120000002</c:v>
                </c:pt>
                <c:pt idx="2">
                  <c:v>16764.449250000001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1C7-4AC9-B6B7-4346A61917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2989528"/>
        <c:axId val="322987568"/>
        <c:axId val="0"/>
      </c:bar3DChart>
      <c:catAx>
        <c:axId val="322989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22987568"/>
        <c:crosses val="autoZero"/>
        <c:auto val="1"/>
        <c:lblAlgn val="ctr"/>
        <c:lblOffset val="100"/>
        <c:noMultiLvlLbl val="0"/>
      </c:catAx>
      <c:valAx>
        <c:axId val="3229875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22989528"/>
        <c:crosses val="autoZero"/>
        <c:crossBetween val="between"/>
      </c:valAx>
      <c:spPr>
        <a:solidFill>
          <a:srgbClr val="FFFFCC"/>
        </a:solidFill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rgbClr val="FFFFCC"/>
    </a:solidFill>
    <a:ln w="3175" cap="flat" cmpd="sng" algn="ctr">
      <a:solidFill>
        <a:schemeClr val="tx1">
          <a:alpha val="93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solidFill>
                  <a:sysClr val="windowText" lastClr="000000"/>
                </a:solidFill>
              </a:rPr>
              <a:t>Srovnání příjmů</a:t>
            </a:r>
            <a:r>
              <a:rPr lang="cs-CZ" baseline="0">
                <a:solidFill>
                  <a:sysClr val="windowText" lastClr="000000"/>
                </a:solidFill>
              </a:rPr>
              <a:t> z prodeje nekapitálového majetku a ostatních nedaňových příjmů            </a:t>
            </a:r>
            <a:r>
              <a:rPr lang="cs-CZ">
                <a:solidFill>
                  <a:sysClr val="windowText" lastClr="000000"/>
                </a:solidFill>
              </a:rPr>
              <a:t> (v tis. Kč)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endParaRPr lang="en-US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4333287641409784"/>
          <c:y val="2.185751341199652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5854595756385"/>
          <c:y val="0.27593109869646176"/>
          <c:w val="0.84285539581300717"/>
          <c:h val="0.61606951714834524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'23xx'!$S$3</c:f>
              <c:strCache>
                <c:ptCount val="1"/>
                <c:pt idx="0">
                  <c:v>Příjmy z prodeje nekapitálového majetku a ostatní nedaňové příjmy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>
              <a:outerShdw blurRad="57150" dist="19050" dir="5400000" algn="ctr" rotWithShape="0">
                <a:schemeClr val="tx1">
                  <a:alpha val="63000"/>
                </a:scheme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5.7213010914517939E-3"/>
                  <c:y val="-3.50055674858825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1C7-4AC9-B6B7-4346A61917BB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4719409216828817E-4"/>
                  <c:y val="-4.91581165990614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1C7-4AC9-B6B7-4346A61917BB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7898252661045882E-3"/>
                  <c:y val="0.236751371987592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E1C7-4AC9-B6B7-4346A61917B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'23xx'!$T$2:$V$2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'23xx'!$T$3:$V$3</c:f>
              <c:numCache>
                <c:formatCode>#,##0</c:formatCode>
                <c:ptCount val="3"/>
                <c:pt idx="0">
                  <c:v>14861.57202</c:v>
                </c:pt>
                <c:pt idx="1">
                  <c:v>16545.72971</c:v>
                </c:pt>
                <c:pt idx="2">
                  <c:v>43450.089780000002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1C7-4AC9-B6B7-4346A61917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2989136"/>
        <c:axId val="322821368"/>
        <c:axId val="0"/>
      </c:bar3DChart>
      <c:catAx>
        <c:axId val="322989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22821368"/>
        <c:crosses val="autoZero"/>
        <c:auto val="1"/>
        <c:lblAlgn val="ctr"/>
        <c:lblOffset val="100"/>
        <c:noMultiLvlLbl val="0"/>
      </c:catAx>
      <c:valAx>
        <c:axId val="3228213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22989136"/>
        <c:crosses val="autoZero"/>
        <c:crossBetween val="between"/>
      </c:valAx>
      <c:spPr>
        <a:solidFill>
          <a:srgbClr val="FFFFCC"/>
        </a:solidFill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rgbClr val="FFFFCC"/>
    </a:solidFill>
    <a:ln w="3175" cap="flat" cmpd="sng" algn="ctr">
      <a:solidFill>
        <a:schemeClr val="tx1">
          <a:alpha val="93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12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13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14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19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2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3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4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5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6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4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5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6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B8C41-B2BB-4A0B-B8D1-8280B5DE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127</Pages>
  <Words>45673</Words>
  <Characters>256406</Characters>
  <Application>Microsoft Office Word</Application>
  <DocSecurity>0</DocSecurity>
  <Lines>2136</Lines>
  <Paragraphs>602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Městský úřad</Company>
  <LinksUpToDate>false</LinksUpToDate>
  <CharactersWithSpaces>301477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Your User Name</dc:creator>
  <cp:lastModifiedBy>Bachanová Jana</cp:lastModifiedBy>
  <cp:revision>140</cp:revision>
  <cp:lastPrinted>2025-05-19T09:08:00Z</cp:lastPrinted>
  <dcterms:created xsi:type="dcterms:W3CDTF">2025-05-10T10:54:00Z</dcterms:created>
  <dcterms:modified xsi:type="dcterms:W3CDTF">2025-05-21T10:57:00Z</dcterms:modified>
</cp:coreProperties>
</file>