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18" w:rsidRDefault="00152218">
      <w:pPr>
        <w:pStyle w:val="Nadpis1"/>
        <w:ind w:left="8496"/>
        <w:jc w:val="left"/>
        <w:rPr>
          <w:sz w:val="40"/>
        </w:rPr>
      </w:pPr>
      <w:r>
        <w:rPr>
          <w:sz w:val="40"/>
        </w:rPr>
        <w:t>č.</w:t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316EF7" w:rsidRPr="00316EF7" w:rsidRDefault="005F721A" w:rsidP="00316EF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="00316EF7" w:rsidRPr="00316EF7">
        <w:rPr>
          <w:rFonts w:ascii="Arial" w:hAnsi="Arial" w:cs="Arial"/>
          <w:bCs/>
          <w:szCs w:val="20"/>
        </w:rPr>
        <w:t>Předkládá:        Rada Města Prostějova</w:t>
      </w:r>
    </w:p>
    <w:p w:rsidR="00316EF7" w:rsidRPr="00316EF7" w:rsidRDefault="00316EF7" w:rsidP="00316EF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  <w:t xml:space="preserve">Ing. Jiří Rozehnal, MBA </w:t>
      </w:r>
    </w:p>
    <w:p w:rsidR="005F721A" w:rsidRPr="005F721A" w:rsidRDefault="00316EF7" w:rsidP="00316EF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</w:r>
      <w:r w:rsidRPr="00316EF7">
        <w:rPr>
          <w:rFonts w:ascii="Arial" w:hAnsi="Arial" w:cs="Arial"/>
          <w:bCs/>
          <w:szCs w:val="20"/>
        </w:rPr>
        <w:tab/>
        <w:t>2. náměstek primátora</w:t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8608EE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Zpracoval</w:t>
      </w:r>
      <w:r w:rsidR="008608EE">
        <w:rPr>
          <w:rFonts w:ascii="Arial" w:hAnsi="Arial" w:cs="Arial"/>
          <w:bCs/>
          <w:szCs w:val="20"/>
        </w:rPr>
        <w:t>i</w:t>
      </w:r>
      <w:r w:rsidRPr="005F721A">
        <w:rPr>
          <w:rFonts w:ascii="Arial" w:hAnsi="Arial" w:cs="Arial"/>
          <w:bCs/>
          <w:szCs w:val="20"/>
        </w:rPr>
        <w:t>:</w:t>
      </w:r>
      <w:r w:rsidRPr="005F721A">
        <w:rPr>
          <w:rFonts w:ascii="Arial" w:hAnsi="Arial" w:cs="Arial"/>
          <w:bCs/>
          <w:szCs w:val="20"/>
        </w:rPr>
        <w:tab/>
      </w:r>
      <w:r w:rsidR="008608EE">
        <w:rPr>
          <w:rFonts w:ascii="Arial" w:hAnsi="Arial" w:cs="Arial"/>
          <w:bCs/>
          <w:szCs w:val="20"/>
        </w:rPr>
        <w:t xml:space="preserve">Ing. </w:t>
      </w:r>
      <w:r w:rsidR="007856CD">
        <w:rPr>
          <w:rFonts w:ascii="Arial" w:hAnsi="Arial" w:cs="Arial"/>
          <w:bCs/>
          <w:szCs w:val="20"/>
        </w:rPr>
        <w:t>Petr Brückner</w:t>
      </w:r>
    </w:p>
    <w:p w:rsidR="005F721A" w:rsidRPr="005F721A" w:rsidRDefault="008608EE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vedoucí Odboru rozvoje a investic</w:t>
      </w:r>
      <w:r w:rsidR="005F721A" w:rsidRPr="005F721A">
        <w:rPr>
          <w:rFonts w:ascii="Arial" w:hAnsi="Arial" w:cs="Arial"/>
          <w:bCs/>
          <w:szCs w:val="20"/>
        </w:rPr>
        <w:t xml:space="preserve"> </w:t>
      </w:r>
    </w:p>
    <w:p w:rsidR="008608EE" w:rsidRDefault="005F721A" w:rsidP="005F721A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</w:p>
    <w:p w:rsidR="005F721A" w:rsidRDefault="008608EE" w:rsidP="005F721A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Drahomíra Zhánělová</w:t>
      </w:r>
      <w:r w:rsidR="005F721A" w:rsidRPr="005F721A">
        <w:rPr>
          <w:rFonts w:ascii="Arial" w:hAnsi="Arial" w:cs="Arial"/>
        </w:rPr>
        <w:tab/>
      </w:r>
      <w:r w:rsidR="005F721A" w:rsidRPr="005F721A">
        <w:rPr>
          <w:rFonts w:ascii="Arial" w:hAnsi="Arial" w:cs="Arial"/>
        </w:rPr>
        <w:tab/>
      </w:r>
      <w:r w:rsidR="005F721A" w:rsidRPr="005F721A">
        <w:rPr>
          <w:rFonts w:ascii="Arial" w:hAnsi="Arial" w:cs="Arial"/>
        </w:rPr>
        <w:tab/>
      </w:r>
      <w:r w:rsidR="005F721A" w:rsidRPr="005F721A">
        <w:rPr>
          <w:rFonts w:ascii="Arial" w:hAnsi="Arial" w:cs="Arial"/>
        </w:rPr>
        <w:tab/>
      </w:r>
      <w:r w:rsidR="005F721A" w:rsidRPr="005F72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0FFE">
        <w:rPr>
          <w:rFonts w:ascii="Arial" w:hAnsi="Arial" w:cs="Arial"/>
        </w:rPr>
        <w:tab/>
      </w:r>
      <w:r>
        <w:rPr>
          <w:rFonts w:ascii="Arial" w:hAnsi="Arial" w:cs="Arial"/>
        </w:rPr>
        <w:t>ekonomka Odboru rozvoje a investic</w:t>
      </w:r>
    </w:p>
    <w:p w:rsidR="008608EE" w:rsidRPr="005F721A" w:rsidRDefault="008608EE" w:rsidP="005F721A">
      <w:pPr>
        <w:tabs>
          <w:tab w:val="left" w:pos="1620"/>
        </w:tabs>
        <w:ind w:left="1620" w:hanging="1620"/>
        <w:rPr>
          <w:rFonts w:ascii="Arial" w:hAnsi="Arial" w:cs="Arial"/>
          <w:szCs w:val="20"/>
        </w:rPr>
      </w:pPr>
    </w:p>
    <w:p w:rsidR="005F721A" w:rsidRDefault="005F721A" w:rsidP="00316EF7">
      <w:pPr>
        <w:tabs>
          <w:tab w:val="left" w:pos="1620"/>
        </w:tabs>
        <w:ind w:left="1620" w:hanging="1620"/>
        <w:rPr>
          <w:rFonts w:ascii="Arial" w:hAnsi="Arial" w:cs="Arial"/>
          <w:szCs w:val="20"/>
        </w:rPr>
      </w:pP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</w:p>
    <w:p w:rsidR="00316EF7" w:rsidRPr="005F721A" w:rsidRDefault="00316EF7" w:rsidP="00316EF7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</w:p>
    <w:p w:rsidR="00316EF7" w:rsidRPr="00316EF7" w:rsidRDefault="00316EF7" w:rsidP="00316EF7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16EF7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316EF7" w:rsidRPr="00316EF7" w:rsidRDefault="00316EF7" w:rsidP="00316EF7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16EF7">
        <w:rPr>
          <w:rFonts w:ascii="Arial" w:hAnsi="Arial" w:cs="Arial"/>
          <w:bCs/>
          <w:sz w:val="36"/>
          <w:szCs w:val="36"/>
        </w:rPr>
        <w:t xml:space="preserve">konané dne </w:t>
      </w:r>
      <w:proofErr w:type="gramStart"/>
      <w:r w:rsidRPr="00316EF7">
        <w:rPr>
          <w:rFonts w:ascii="Arial" w:hAnsi="Arial" w:cs="Arial"/>
          <w:bCs/>
          <w:sz w:val="36"/>
          <w:szCs w:val="36"/>
        </w:rPr>
        <w:t>08.09.2025</w:t>
      </w:r>
      <w:proofErr w:type="gramEnd"/>
    </w:p>
    <w:p w:rsidR="004F5CB0" w:rsidRPr="004F5CB0" w:rsidRDefault="004F5CB0" w:rsidP="004F5CB0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4F5CB0" w:rsidRPr="004F5CB0" w:rsidRDefault="004F5CB0" w:rsidP="004F5CB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CE34B4" w:rsidRDefault="00CE34B4" w:rsidP="00CE34B4">
      <w:pPr>
        <w:ind w:left="2124" w:hanging="2124"/>
        <w:rPr>
          <w:rFonts w:ascii="Arial" w:hAnsi="Arial" w:cs="Arial"/>
          <w:b/>
          <w:sz w:val="24"/>
        </w:rPr>
      </w:pPr>
      <w:r w:rsidRPr="00CE34B4">
        <w:rPr>
          <w:rFonts w:ascii="Arial" w:hAnsi="Arial" w:cs="Arial"/>
          <w:b/>
          <w:sz w:val="24"/>
        </w:rPr>
        <w:t>Rozpočtové opatření kapitoly 60 – rozvoj a investice</w:t>
      </w:r>
    </w:p>
    <w:p w:rsidR="00C07E69" w:rsidRDefault="00A50338" w:rsidP="008564AB">
      <w:pPr>
        <w:pBdr>
          <w:bottom w:val="single" w:sz="12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Rozšíření Aquaparku – krytý bazén – projektová dokumentace</w:t>
      </w:r>
    </w:p>
    <w:p w:rsidR="008E4522" w:rsidRPr="008564AB" w:rsidRDefault="008E4522" w:rsidP="008564AB">
      <w:pPr>
        <w:pBdr>
          <w:bottom w:val="single" w:sz="12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24"/>
        </w:rPr>
      </w:pPr>
    </w:p>
    <w:p w:rsidR="004F5CB0" w:rsidRPr="004F5CB0" w:rsidRDefault="004F5CB0" w:rsidP="004F5CB0">
      <w:pPr>
        <w:jc w:val="both"/>
        <w:rPr>
          <w:rFonts w:ascii="Arial" w:hAnsi="Arial" w:cs="Arial"/>
          <w:szCs w:val="20"/>
        </w:rPr>
      </w:pPr>
      <w:r w:rsidRPr="004F5CB0">
        <w:rPr>
          <w:rFonts w:ascii="Arial" w:hAnsi="Arial" w:cs="Arial"/>
          <w:szCs w:val="20"/>
        </w:rPr>
        <w:t>Návrh usnesení:</w:t>
      </w:r>
    </w:p>
    <w:p w:rsidR="004F5CB0" w:rsidRDefault="004F5CB0" w:rsidP="004F5CB0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316EF7" w:rsidRPr="00316EF7" w:rsidRDefault="00316EF7" w:rsidP="00316EF7">
      <w:pPr>
        <w:suppressAutoHyphens/>
        <w:rPr>
          <w:rFonts w:ascii="Arial" w:eastAsia="Calibri" w:hAnsi="Arial" w:cs="Arial"/>
          <w:b/>
          <w:sz w:val="24"/>
        </w:rPr>
      </w:pPr>
      <w:r w:rsidRPr="00316EF7">
        <w:rPr>
          <w:rFonts w:ascii="Arial" w:eastAsia="Calibri" w:hAnsi="Arial" w:cs="Arial"/>
          <w:b/>
          <w:sz w:val="24"/>
        </w:rPr>
        <w:t>Zastupitelstvo města Prostějova</w:t>
      </w:r>
    </w:p>
    <w:p w:rsidR="00316EF7" w:rsidRPr="00316EF7" w:rsidRDefault="00316EF7" w:rsidP="00316EF7">
      <w:pPr>
        <w:suppressAutoHyphens/>
        <w:rPr>
          <w:rFonts w:ascii="Arial" w:eastAsia="Calibri" w:hAnsi="Arial" w:cs="Arial"/>
          <w:b/>
          <w:sz w:val="24"/>
        </w:rPr>
      </w:pPr>
    </w:p>
    <w:p w:rsidR="00316EF7" w:rsidRPr="00316EF7" w:rsidRDefault="00316EF7" w:rsidP="00316EF7">
      <w:pPr>
        <w:suppressAutoHyphens/>
        <w:rPr>
          <w:rFonts w:ascii="Arial" w:eastAsia="Calibri" w:hAnsi="Arial" w:cs="Arial"/>
          <w:b/>
          <w:sz w:val="24"/>
        </w:rPr>
      </w:pPr>
      <w:r w:rsidRPr="00316EF7">
        <w:rPr>
          <w:rFonts w:ascii="Arial" w:eastAsia="Calibri" w:hAnsi="Arial" w:cs="Arial"/>
          <w:b/>
          <w:sz w:val="24"/>
        </w:rPr>
        <w:t>s c h v a l u j e</w:t>
      </w:r>
    </w:p>
    <w:p w:rsidR="00316EF7" w:rsidRPr="00316EF7" w:rsidRDefault="00316EF7" w:rsidP="00316EF7">
      <w:pPr>
        <w:suppressAutoHyphens/>
        <w:rPr>
          <w:rFonts w:ascii="Arial" w:eastAsia="Calibri" w:hAnsi="Arial" w:cs="Arial"/>
          <w:b/>
          <w:sz w:val="24"/>
        </w:rPr>
      </w:pPr>
    </w:p>
    <w:p w:rsidR="00316EF7" w:rsidRPr="00316EF7" w:rsidRDefault="00316EF7" w:rsidP="00316EF7">
      <w:pPr>
        <w:suppressAutoHyphens/>
        <w:rPr>
          <w:rFonts w:ascii="Arial" w:eastAsia="Calibri" w:hAnsi="Arial" w:cs="Arial"/>
          <w:b/>
          <w:sz w:val="24"/>
        </w:rPr>
      </w:pPr>
      <w:proofErr w:type="gramStart"/>
      <w:r w:rsidRPr="00316EF7">
        <w:rPr>
          <w:rFonts w:ascii="Arial" w:eastAsia="Calibri" w:hAnsi="Arial" w:cs="Arial"/>
          <w:b/>
          <w:sz w:val="24"/>
        </w:rPr>
        <w:t>rozpočtové</w:t>
      </w:r>
      <w:proofErr w:type="gramEnd"/>
      <w:r w:rsidRPr="00316EF7">
        <w:rPr>
          <w:rFonts w:ascii="Arial" w:eastAsia="Calibri" w:hAnsi="Arial" w:cs="Arial"/>
          <w:b/>
          <w:sz w:val="24"/>
        </w:rPr>
        <w:t xml:space="preserve"> opatření, kterým </w:t>
      </w:r>
      <w:proofErr w:type="gramStart"/>
      <w:r w:rsidRPr="00316EF7">
        <w:rPr>
          <w:rFonts w:ascii="Arial" w:eastAsia="Calibri" w:hAnsi="Arial" w:cs="Arial"/>
          <w:b/>
          <w:sz w:val="24"/>
        </w:rPr>
        <w:t>se</w:t>
      </w:r>
      <w:proofErr w:type="gramEnd"/>
    </w:p>
    <w:p w:rsidR="008E4522" w:rsidRDefault="008E4522" w:rsidP="00FC4F78">
      <w:pPr>
        <w:suppressAutoHyphens/>
        <w:rPr>
          <w:rFonts w:ascii="Arial" w:eastAsia="Calibri" w:hAnsi="Arial" w:cs="Arial"/>
          <w:b/>
          <w:sz w:val="24"/>
        </w:rPr>
      </w:pPr>
    </w:p>
    <w:p w:rsidR="008E4522" w:rsidRPr="004F5CB0" w:rsidRDefault="008E4522" w:rsidP="008E4522">
      <w:pPr>
        <w:suppressAutoHyphens/>
        <w:rPr>
          <w:rFonts w:ascii="Arial" w:eastAsia="Calibri" w:hAnsi="Arial" w:cs="Arial"/>
          <w:b/>
          <w:sz w:val="24"/>
        </w:rPr>
      </w:pPr>
      <w:r w:rsidRPr="004F5CB0">
        <w:rPr>
          <w:rFonts w:ascii="Arial" w:eastAsia="Calibri" w:hAnsi="Arial" w:cs="Arial"/>
          <w:b/>
          <w:bCs/>
          <w:sz w:val="24"/>
        </w:rPr>
        <w:t>1. zvyšuje rozpočet výdajů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551"/>
      </w:tblGrid>
      <w:tr w:rsidR="008E4522" w:rsidRPr="004F5CB0" w:rsidTr="00A35ADA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522" w:rsidRPr="004F5CB0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522" w:rsidRPr="004F5CB0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522" w:rsidRPr="004F5CB0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522" w:rsidRPr="004F5CB0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522" w:rsidRPr="004F5CB0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522" w:rsidRPr="004F5CB0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522" w:rsidRPr="004F5CB0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3A36C9" w:rsidRPr="003A36C9" w:rsidTr="00A35ADA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22" w:rsidRPr="003A36C9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22" w:rsidRPr="003A36C9" w:rsidRDefault="003A36C9" w:rsidP="003A36C9">
            <w:pPr>
              <w:suppressAutoHyphens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3A36C9">
              <w:rPr>
                <w:rFonts w:ascii="Arial" w:eastAsia="Calibri" w:hAnsi="Arial" w:cs="Arial"/>
                <w:b/>
                <w:sz w:val="24"/>
              </w:rPr>
              <w:t>3412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22" w:rsidRPr="003A36C9" w:rsidRDefault="00A50338" w:rsidP="00A35ADA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3A36C9">
              <w:rPr>
                <w:rFonts w:ascii="Arial" w:eastAsia="Calibri" w:hAnsi="Arial" w:cs="Arial"/>
                <w:b/>
                <w:sz w:val="24"/>
              </w:rPr>
              <w:t>6121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22" w:rsidRPr="003A36C9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22" w:rsidRPr="003A36C9" w:rsidRDefault="003A36C9" w:rsidP="003A36C9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22" w:rsidRPr="003A36C9" w:rsidRDefault="008E4522" w:rsidP="00A50338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0600</w:t>
            </w:r>
            <w:r w:rsidR="00A50338" w:rsidRPr="003A36C9">
              <w:rPr>
                <w:rFonts w:ascii="Arial" w:eastAsia="Calibri" w:hAnsi="Arial" w:cs="Arial"/>
                <w:b/>
                <w:bCs/>
                <w:sz w:val="24"/>
              </w:rPr>
              <w:t>559</w:t>
            </w: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22" w:rsidRPr="003A36C9" w:rsidRDefault="00A50338" w:rsidP="00A35ADA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12 000 000</w:t>
            </w:r>
          </w:p>
        </w:tc>
      </w:tr>
      <w:tr w:rsidR="008E4522" w:rsidRPr="003A36C9" w:rsidTr="00A35ADA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38" w:rsidRPr="003A36C9" w:rsidRDefault="008E4522" w:rsidP="00A50338">
            <w:pPr>
              <w:rPr>
                <w:rFonts w:ascii="Arial" w:eastAsia="Calibri" w:hAnsi="Arial" w:cs="Arial"/>
                <w:b/>
                <w:bCs/>
                <w:sz w:val="24"/>
              </w:rPr>
            </w:pP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 xml:space="preserve">Zvýšení pol. </w:t>
            </w:r>
            <w:r w:rsidR="00A50338" w:rsidRPr="003A36C9">
              <w:rPr>
                <w:rFonts w:ascii="Arial" w:eastAsia="Calibri" w:hAnsi="Arial" w:cs="Arial"/>
                <w:b/>
                <w:bCs/>
                <w:sz w:val="24"/>
              </w:rPr>
              <w:t>6121</w:t>
            </w:r>
            <w:r w:rsidR="003A36C9">
              <w:rPr>
                <w:rFonts w:ascii="Arial" w:eastAsia="Calibri" w:hAnsi="Arial" w:cs="Arial"/>
                <w:b/>
                <w:bCs/>
                <w:sz w:val="24"/>
              </w:rPr>
              <w:t xml:space="preserve"> </w:t>
            </w: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 xml:space="preserve">– </w:t>
            </w:r>
            <w:r w:rsidR="00A50338" w:rsidRPr="003A36C9">
              <w:rPr>
                <w:rFonts w:ascii="Arial" w:eastAsia="Calibri" w:hAnsi="Arial" w:cs="Arial"/>
                <w:b/>
                <w:bCs/>
                <w:sz w:val="24"/>
              </w:rPr>
              <w:t xml:space="preserve">budovy, haly, stavby </w:t>
            </w: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 xml:space="preserve">– </w:t>
            </w:r>
            <w:r w:rsidR="00A50338" w:rsidRPr="003A36C9">
              <w:rPr>
                <w:rFonts w:ascii="Arial" w:eastAsia="Calibri" w:hAnsi="Arial" w:cs="Arial"/>
                <w:b/>
                <w:bCs/>
                <w:sz w:val="24"/>
              </w:rPr>
              <w:t>Rozšíření Aquaparku – krytý bazén</w:t>
            </w:r>
          </w:p>
          <w:p w:rsidR="008E4522" w:rsidRPr="003A36C9" w:rsidRDefault="008E4522" w:rsidP="00A50338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 xml:space="preserve"> – </w:t>
            </w:r>
            <w:r w:rsidR="00A50338" w:rsidRPr="003A36C9">
              <w:rPr>
                <w:rFonts w:ascii="Arial" w:eastAsia="Calibri" w:hAnsi="Arial" w:cs="Arial"/>
                <w:b/>
                <w:bCs/>
                <w:sz w:val="24"/>
              </w:rPr>
              <w:t>projektová dokumentace</w:t>
            </w:r>
          </w:p>
        </w:tc>
      </w:tr>
    </w:tbl>
    <w:p w:rsidR="008E4522" w:rsidRPr="003A36C9" w:rsidRDefault="008E4522" w:rsidP="008E4522">
      <w:pPr>
        <w:suppressAutoHyphens/>
        <w:rPr>
          <w:rFonts w:ascii="Arial" w:eastAsia="Calibri" w:hAnsi="Arial" w:cs="Arial"/>
          <w:b/>
          <w:sz w:val="24"/>
        </w:rPr>
      </w:pPr>
    </w:p>
    <w:p w:rsidR="008E4522" w:rsidRPr="003A36C9" w:rsidRDefault="008E4522" w:rsidP="008E4522">
      <w:pPr>
        <w:suppressAutoHyphens/>
        <w:rPr>
          <w:rFonts w:ascii="Arial" w:eastAsia="Calibri" w:hAnsi="Arial" w:cs="Arial"/>
          <w:b/>
          <w:bCs/>
          <w:sz w:val="24"/>
        </w:rPr>
      </w:pPr>
      <w:r w:rsidRPr="003A36C9">
        <w:rPr>
          <w:rFonts w:ascii="Arial" w:eastAsia="Calibri" w:hAnsi="Arial" w:cs="Arial"/>
          <w:b/>
          <w:sz w:val="24"/>
        </w:rPr>
        <w:t xml:space="preserve">2. </w:t>
      </w:r>
      <w:r w:rsidRPr="003A36C9">
        <w:rPr>
          <w:rFonts w:ascii="Arial" w:eastAsia="Calibri" w:hAnsi="Arial" w:cs="Arial"/>
          <w:b/>
          <w:bCs/>
          <w:sz w:val="24"/>
        </w:rPr>
        <w:t>snižuje rozpočet výdajů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551"/>
      </w:tblGrid>
      <w:tr w:rsidR="003A36C9" w:rsidRPr="003A36C9" w:rsidTr="00A35ADA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522" w:rsidRPr="003A36C9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522" w:rsidRPr="003A36C9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522" w:rsidRPr="003A36C9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522" w:rsidRPr="003A36C9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522" w:rsidRPr="003A36C9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522" w:rsidRPr="003A36C9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522" w:rsidRPr="003A36C9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3A36C9" w:rsidRPr="003A36C9" w:rsidTr="00A35ADA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22" w:rsidRPr="003A36C9" w:rsidRDefault="008E4522" w:rsidP="00A50338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00</w:t>
            </w:r>
            <w:r w:rsidR="00A50338" w:rsidRPr="003A36C9">
              <w:rPr>
                <w:rFonts w:ascii="Arial" w:eastAsia="Calibri" w:hAnsi="Arial" w:cs="Arial"/>
                <w:b/>
                <w:bCs/>
                <w:sz w:val="24"/>
              </w:rPr>
              <w:t>7</w:t>
            </w: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22" w:rsidRPr="003A36C9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22" w:rsidRPr="003A36C9" w:rsidRDefault="00A50338" w:rsidP="00A35ADA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3A36C9">
              <w:rPr>
                <w:rFonts w:ascii="Arial" w:eastAsia="Calibri" w:hAnsi="Arial" w:cs="Arial"/>
                <w:b/>
                <w:sz w:val="24"/>
              </w:rPr>
              <w:t>8115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22" w:rsidRPr="003A36C9" w:rsidRDefault="008E4522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22" w:rsidRPr="003A36C9" w:rsidRDefault="003A36C9" w:rsidP="003A36C9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22" w:rsidRPr="003A36C9" w:rsidRDefault="00A50338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0700000000000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22" w:rsidRPr="003A36C9" w:rsidRDefault="00A50338" w:rsidP="00A35ADA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3A36C9">
              <w:rPr>
                <w:rFonts w:ascii="Arial" w:eastAsia="Calibri" w:hAnsi="Arial" w:cs="Arial"/>
                <w:b/>
                <w:bCs/>
                <w:sz w:val="24"/>
              </w:rPr>
              <w:t>12 000 000</w:t>
            </w:r>
          </w:p>
        </w:tc>
      </w:tr>
      <w:tr w:rsidR="003A36C9" w:rsidRPr="003A36C9" w:rsidTr="00A35ADA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22" w:rsidRPr="003A36C9" w:rsidRDefault="00A50338" w:rsidP="00A35ADA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A36C9">
              <w:rPr>
                <w:rFonts w:ascii="Arial" w:hAnsi="Arial" w:cs="Arial"/>
                <w:b/>
                <w:bCs/>
                <w:sz w:val="24"/>
              </w:rPr>
              <w:t>Snížení pol. 8115 – Fond rezerv a rozvoje</w:t>
            </w:r>
          </w:p>
        </w:tc>
      </w:tr>
    </w:tbl>
    <w:p w:rsidR="008E4522" w:rsidRDefault="008E4522" w:rsidP="008E452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8315DC" w:rsidRDefault="008315DC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DC645A" w:rsidRDefault="00DC645A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316EF7" w:rsidRDefault="00316EF7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733685" w:rsidRPr="008564AB" w:rsidRDefault="00733685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1418"/>
        <w:gridCol w:w="3118"/>
      </w:tblGrid>
      <w:tr w:rsidR="007856CD" w:rsidRPr="004F5CB0" w:rsidTr="00DC645A">
        <w:tc>
          <w:tcPr>
            <w:tcW w:w="9639" w:type="dxa"/>
            <w:gridSpan w:val="4"/>
            <w:shd w:val="clear" w:color="auto" w:fill="auto"/>
          </w:tcPr>
          <w:p w:rsidR="007856CD" w:rsidRPr="004F5CB0" w:rsidRDefault="007856CD" w:rsidP="00CC1F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P o d p i s y</w:t>
            </w:r>
          </w:p>
        </w:tc>
      </w:tr>
      <w:tr w:rsidR="00634A28" w:rsidRPr="004F5CB0" w:rsidTr="00634A28">
        <w:trPr>
          <w:trHeight w:val="348"/>
        </w:trPr>
        <w:tc>
          <w:tcPr>
            <w:tcW w:w="1843" w:type="dxa"/>
            <w:shd w:val="clear" w:color="auto" w:fill="auto"/>
          </w:tcPr>
          <w:p w:rsidR="00634A28" w:rsidRPr="004F5CB0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634A28" w:rsidRPr="004F5CB0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4A28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Jiří Rozehnal, MBA</w:t>
            </w:r>
          </w:p>
          <w:p w:rsidR="00634A28" w:rsidRPr="009362C3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2. </w:t>
            </w:r>
            <w:r w:rsidRPr="009362C3">
              <w:rPr>
                <w:rFonts w:ascii="Arial" w:hAnsi="Arial" w:cs="Arial"/>
                <w:bCs/>
                <w:i/>
                <w:szCs w:val="20"/>
              </w:rPr>
              <w:t>náměstek primátora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A28" w:rsidRPr="004F5CB0" w:rsidRDefault="00634A28" w:rsidP="00634A2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27.08.2025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634A28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Ing. Jiří Rozehnal, MBA v. r. </w:t>
            </w:r>
          </w:p>
          <w:p w:rsidR="00634A28" w:rsidRPr="009362C3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634A28" w:rsidRPr="004F5CB0" w:rsidTr="00634A28">
        <w:trPr>
          <w:trHeight w:val="440"/>
        </w:trPr>
        <w:tc>
          <w:tcPr>
            <w:tcW w:w="1843" w:type="dxa"/>
            <w:shd w:val="clear" w:color="auto" w:fill="auto"/>
          </w:tcPr>
          <w:p w:rsidR="00634A28" w:rsidRPr="004F5CB0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634A28" w:rsidRPr="004F5CB0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Za správnost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4A28" w:rsidRPr="00D268B3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Ing. Petr Brückner</w:t>
            </w:r>
          </w:p>
          <w:p w:rsidR="00634A28" w:rsidRPr="004F5CB0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</w:t>
            </w:r>
            <w:r w:rsidRPr="00D268B3">
              <w:rPr>
                <w:rFonts w:ascii="Arial" w:hAnsi="Arial" w:cs="Arial"/>
                <w:bCs/>
                <w:i/>
                <w:szCs w:val="20"/>
              </w:rPr>
              <w:t xml:space="preserve">edoucí </w:t>
            </w:r>
            <w:r>
              <w:rPr>
                <w:rFonts w:ascii="Arial" w:hAnsi="Arial" w:cs="Arial"/>
                <w:bCs/>
                <w:i/>
                <w:szCs w:val="20"/>
              </w:rPr>
              <w:t>Od</w:t>
            </w:r>
            <w:r w:rsidRPr="00D268B3">
              <w:rPr>
                <w:rFonts w:ascii="Arial" w:hAnsi="Arial" w:cs="Arial"/>
                <w:bCs/>
                <w:i/>
                <w:szCs w:val="20"/>
              </w:rPr>
              <w:t>boru ro</w:t>
            </w:r>
            <w:r>
              <w:rPr>
                <w:rFonts w:ascii="Arial" w:hAnsi="Arial" w:cs="Arial"/>
                <w:bCs/>
                <w:i/>
                <w:szCs w:val="20"/>
              </w:rPr>
              <w:t>zvoje a investic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A28" w:rsidRPr="004F5CB0" w:rsidRDefault="00634A28" w:rsidP="00634A2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27.08.2025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634A28" w:rsidRPr="00D268B3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Ing. Petr Brückner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v. r. </w:t>
            </w:r>
          </w:p>
          <w:p w:rsidR="00634A28" w:rsidRPr="004F5CB0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634A28" w:rsidRPr="004F5CB0" w:rsidTr="00634A28">
        <w:trPr>
          <w:trHeight w:val="440"/>
        </w:trPr>
        <w:tc>
          <w:tcPr>
            <w:tcW w:w="1843" w:type="dxa"/>
            <w:shd w:val="clear" w:color="auto" w:fill="auto"/>
          </w:tcPr>
          <w:p w:rsidR="00634A28" w:rsidRPr="004F5CB0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634A28" w:rsidRPr="004F5CB0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4A28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Drahomíra Zhánělová</w:t>
            </w:r>
          </w:p>
          <w:p w:rsidR="00634A28" w:rsidRPr="004F5CB0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Odbor</w:t>
            </w:r>
            <w:r w:rsidRPr="004F5CB0">
              <w:rPr>
                <w:rFonts w:ascii="Arial" w:hAnsi="Arial" w:cs="Arial"/>
                <w:bCs/>
                <w:i/>
                <w:szCs w:val="20"/>
              </w:rPr>
              <w:t xml:space="preserve"> rozvoje a investic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4A28" w:rsidRPr="004F5CB0" w:rsidRDefault="00634A28" w:rsidP="00634A2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27.08.2025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634A28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Drahomíra Zhánělová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v. r. </w:t>
            </w:r>
            <w:bookmarkStart w:id="0" w:name="_GoBack"/>
            <w:bookmarkEnd w:id="0"/>
          </w:p>
          <w:p w:rsidR="00634A28" w:rsidRPr="004F5CB0" w:rsidRDefault="00634A28" w:rsidP="00634A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</w:tbl>
    <w:p w:rsidR="009362C3" w:rsidRPr="009362C3" w:rsidRDefault="009362C3" w:rsidP="00010360">
      <w:pPr>
        <w:rPr>
          <w:rFonts w:ascii="Arial" w:hAnsi="Arial" w:cs="Arial"/>
          <w:b/>
          <w:sz w:val="24"/>
          <w:u w:val="single"/>
        </w:rPr>
      </w:pPr>
      <w:r w:rsidRPr="009362C3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8564AB" w:rsidRPr="008564AB" w:rsidRDefault="008564AB" w:rsidP="008564AB">
      <w:pPr>
        <w:rPr>
          <w:rFonts w:ascii="Arial" w:hAnsi="Arial" w:cs="Arial"/>
          <w:bCs/>
          <w:i/>
          <w:sz w:val="24"/>
        </w:rPr>
      </w:pPr>
    </w:p>
    <w:p w:rsidR="008564AB" w:rsidRPr="008E4522" w:rsidRDefault="008564AB" w:rsidP="008564AB">
      <w:pPr>
        <w:rPr>
          <w:rFonts w:ascii="Arial" w:hAnsi="Arial" w:cs="Arial"/>
          <w:i/>
          <w:sz w:val="24"/>
        </w:rPr>
      </w:pPr>
      <w:r w:rsidRPr="008E4522">
        <w:rPr>
          <w:rFonts w:ascii="Arial" w:hAnsi="Arial" w:cs="Arial"/>
          <w:i/>
          <w:sz w:val="24"/>
        </w:rPr>
        <w:t>Předkládané rozpočtové opatření má vliv na rozpočet města.</w:t>
      </w:r>
    </w:p>
    <w:p w:rsidR="008564AB" w:rsidRPr="008E4522" w:rsidRDefault="008564AB" w:rsidP="008564AB">
      <w:pPr>
        <w:rPr>
          <w:rFonts w:ascii="Arial" w:hAnsi="Arial" w:cs="Arial"/>
          <w:i/>
          <w:sz w:val="24"/>
        </w:rPr>
      </w:pPr>
      <w:r w:rsidRPr="008E4522">
        <w:rPr>
          <w:rFonts w:ascii="Arial" w:hAnsi="Arial" w:cs="Arial"/>
          <w:i/>
          <w:sz w:val="24"/>
        </w:rPr>
        <w:t xml:space="preserve">Dojde ke snížení Fondu rezerv a rozvoje o částku </w:t>
      </w:r>
      <w:r w:rsidR="000054EC">
        <w:rPr>
          <w:rFonts w:ascii="Arial" w:hAnsi="Arial" w:cs="Arial"/>
          <w:i/>
          <w:sz w:val="24"/>
        </w:rPr>
        <w:t>12</w:t>
      </w:r>
      <w:r w:rsidR="003A36C9">
        <w:rPr>
          <w:rFonts w:ascii="Arial" w:hAnsi="Arial" w:cs="Arial"/>
          <w:i/>
          <w:sz w:val="24"/>
        </w:rPr>
        <w:t>.</w:t>
      </w:r>
      <w:r w:rsidR="000054EC">
        <w:rPr>
          <w:rFonts w:ascii="Arial" w:hAnsi="Arial" w:cs="Arial"/>
          <w:i/>
          <w:sz w:val="24"/>
        </w:rPr>
        <w:t>000</w:t>
      </w:r>
      <w:r w:rsidR="003A36C9">
        <w:rPr>
          <w:rFonts w:ascii="Arial" w:hAnsi="Arial" w:cs="Arial"/>
          <w:i/>
          <w:sz w:val="24"/>
        </w:rPr>
        <w:t>.</w:t>
      </w:r>
      <w:r w:rsidR="00B265FF" w:rsidRPr="008E4522">
        <w:rPr>
          <w:rFonts w:ascii="Arial" w:hAnsi="Arial" w:cs="Arial"/>
          <w:i/>
          <w:sz w:val="24"/>
        </w:rPr>
        <w:t>000</w:t>
      </w:r>
      <w:r w:rsidRPr="008E4522">
        <w:rPr>
          <w:rFonts w:ascii="Arial" w:hAnsi="Arial" w:cs="Arial"/>
          <w:i/>
          <w:sz w:val="24"/>
        </w:rPr>
        <w:t>,-- Kč.</w:t>
      </w:r>
    </w:p>
    <w:p w:rsidR="007776C1" w:rsidRPr="009362C3" w:rsidRDefault="007776C1" w:rsidP="007776C1">
      <w:pPr>
        <w:rPr>
          <w:rFonts w:ascii="Arial" w:hAnsi="Arial" w:cs="Arial"/>
          <w:i/>
          <w:sz w:val="24"/>
        </w:rPr>
      </w:pPr>
    </w:p>
    <w:p w:rsidR="000054EC" w:rsidRPr="000054EC" w:rsidRDefault="000054EC" w:rsidP="000054EC">
      <w:pPr>
        <w:ind w:right="57"/>
        <w:jc w:val="both"/>
        <w:rPr>
          <w:rFonts w:ascii="Arial" w:hAnsi="Arial"/>
          <w:i/>
          <w:sz w:val="24"/>
          <w:szCs w:val="20"/>
        </w:rPr>
      </w:pPr>
      <w:r w:rsidRPr="000054EC">
        <w:rPr>
          <w:rFonts w:ascii="Arial" w:hAnsi="Arial"/>
          <w:i/>
          <w:sz w:val="24"/>
          <w:szCs w:val="20"/>
        </w:rPr>
        <w:t>V roce 2024 byla uzavřena smlouv</w:t>
      </w:r>
      <w:r w:rsidR="00235C34">
        <w:rPr>
          <w:rFonts w:ascii="Arial" w:hAnsi="Arial"/>
          <w:i/>
          <w:sz w:val="24"/>
          <w:szCs w:val="20"/>
        </w:rPr>
        <w:t>a</w:t>
      </w:r>
      <w:r w:rsidRPr="000054EC">
        <w:rPr>
          <w:rFonts w:ascii="Arial" w:hAnsi="Arial"/>
          <w:i/>
          <w:sz w:val="24"/>
          <w:szCs w:val="20"/>
        </w:rPr>
        <w:t xml:space="preserve"> o dílo včetně dodatku č. 1 na zpracování projektové dokumentace „</w:t>
      </w:r>
      <w:r w:rsidRPr="000054EC">
        <w:rPr>
          <w:rFonts w:ascii="Arial" w:hAnsi="Arial"/>
          <w:i/>
          <w:sz w:val="24"/>
          <w:szCs w:val="20"/>
          <w:u w:val="single"/>
        </w:rPr>
        <w:t>Rozšíření Aquaparku – novostavba krytého bazénu</w:t>
      </w:r>
      <w:r w:rsidRPr="000054EC">
        <w:rPr>
          <w:rFonts w:ascii="Arial" w:hAnsi="Arial"/>
          <w:i/>
          <w:sz w:val="24"/>
          <w:szCs w:val="20"/>
        </w:rPr>
        <w:t xml:space="preserve">“ s projekční společností </w:t>
      </w:r>
      <w:r w:rsidRPr="000054EC">
        <w:rPr>
          <w:rFonts w:ascii="Arial" w:hAnsi="Arial"/>
          <w:b/>
          <w:i/>
          <w:sz w:val="24"/>
          <w:szCs w:val="20"/>
        </w:rPr>
        <w:t>Architektonická kancelář Burian-</w:t>
      </w:r>
      <w:proofErr w:type="spellStart"/>
      <w:r w:rsidRPr="000054EC">
        <w:rPr>
          <w:rFonts w:ascii="Arial" w:hAnsi="Arial"/>
          <w:b/>
          <w:i/>
          <w:sz w:val="24"/>
          <w:szCs w:val="20"/>
        </w:rPr>
        <w:t>Křivinka</w:t>
      </w:r>
      <w:proofErr w:type="spellEnd"/>
      <w:r w:rsidRPr="000054EC">
        <w:rPr>
          <w:rFonts w:ascii="Arial" w:hAnsi="Arial"/>
          <w:b/>
          <w:i/>
          <w:sz w:val="24"/>
          <w:szCs w:val="20"/>
        </w:rPr>
        <w:t xml:space="preserve"> s.r.o.</w:t>
      </w:r>
      <w:r w:rsidRPr="000054EC">
        <w:rPr>
          <w:rFonts w:ascii="Arial" w:hAnsi="Arial"/>
          <w:i/>
          <w:sz w:val="24"/>
          <w:szCs w:val="20"/>
        </w:rPr>
        <w:t>, se sídlem Kalvodova 114/13, 602 00 Brno – Pisárky, IČO: 291</w:t>
      </w:r>
      <w:r w:rsidR="003A36C9">
        <w:rPr>
          <w:rFonts w:ascii="Arial" w:hAnsi="Arial"/>
          <w:i/>
          <w:sz w:val="24"/>
          <w:szCs w:val="20"/>
        </w:rPr>
        <w:t xml:space="preserve"> </w:t>
      </w:r>
      <w:r w:rsidRPr="000054EC">
        <w:rPr>
          <w:rFonts w:ascii="Arial" w:hAnsi="Arial"/>
          <w:i/>
          <w:sz w:val="24"/>
          <w:szCs w:val="20"/>
        </w:rPr>
        <w:t>89</w:t>
      </w:r>
      <w:r w:rsidR="003A36C9">
        <w:rPr>
          <w:rFonts w:ascii="Arial" w:hAnsi="Arial"/>
          <w:i/>
          <w:sz w:val="24"/>
          <w:szCs w:val="20"/>
        </w:rPr>
        <w:t xml:space="preserve"> </w:t>
      </w:r>
      <w:r w:rsidRPr="000054EC">
        <w:rPr>
          <w:rFonts w:ascii="Arial" w:hAnsi="Arial"/>
          <w:i/>
          <w:sz w:val="24"/>
          <w:szCs w:val="20"/>
        </w:rPr>
        <w:t>187 a byly zahájeny projekční práce.</w:t>
      </w:r>
    </w:p>
    <w:p w:rsidR="000054EC" w:rsidRPr="000054EC" w:rsidRDefault="000054EC" w:rsidP="000054EC">
      <w:pPr>
        <w:ind w:right="57"/>
        <w:jc w:val="both"/>
        <w:rPr>
          <w:rFonts w:ascii="Arial" w:hAnsi="Arial"/>
          <w:i/>
          <w:sz w:val="24"/>
          <w:szCs w:val="20"/>
        </w:rPr>
      </w:pPr>
    </w:p>
    <w:p w:rsidR="000054EC" w:rsidRPr="000054EC" w:rsidRDefault="000054EC" w:rsidP="000054EC">
      <w:pPr>
        <w:ind w:right="57"/>
        <w:jc w:val="both"/>
        <w:rPr>
          <w:rFonts w:ascii="Arial" w:hAnsi="Arial"/>
          <w:i/>
          <w:sz w:val="24"/>
          <w:szCs w:val="20"/>
        </w:rPr>
      </w:pPr>
      <w:r w:rsidRPr="000054EC">
        <w:rPr>
          <w:rFonts w:ascii="Arial" w:hAnsi="Arial"/>
          <w:i/>
          <w:sz w:val="24"/>
          <w:szCs w:val="20"/>
        </w:rPr>
        <w:t xml:space="preserve">V rámci probíhající inženýrské činnosti vyplynuly požadavky na uzavření smluv s vlastníky inženýrských sítí, které </w:t>
      </w:r>
      <w:r w:rsidRPr="000054EC">
        <w:rPr>
          <w:rFonts w:ascii="Arial" w:hAnsi="Arial"/>
          <w:i/>
          <w:sz w:val="24"/>
          <w:szCs w:val="20"/>
          <w:u w:val="single"/>
        </w:rPr>
        <w:t>vyžadují finanční plnění</w:t>
      </w:r>
      <w:r w:rsidRPr="000054EC">
        <w:rPr>
          <w:rFonts w:ascii="Arial" w:hAnsi="Arial"/>
          <w:i/>
          <w:sz w:val="24"/>
          <w:szCs w:val="20"/>
        </w:rPr>
        <w:t xml:space="preserve">. Uzavření smluv je nutnou podmínkou jednotlivých správců inženýrských sítí k vydání souhlasného stanoviska k povolení stavby.  </w:t>
      </w:r>
    </w:p>
    <w:p w:rsidR="000054EC" w:rsidRPr="000054EC" w:rsidRDefault="000054EC" w:rsidP="000054EC">
      <w:pPr>
        <w:ind w:right="57"/>
        <w:jc w:val="both"/>
        <w:rPr>
          <w:rFonts w:ascii="Arial" w:hAnsi="Arial"/>
          <w:i/>
          <w:sz w:val="24"/>
          <w:szCs w:val="20"/>
        </w:rPr>
      </w:pPr>
    </w:p>
    <w:p w:rsidR="000054EC" w:rsidRPr="000054EC" w:rsidRDefault="000054EC" w:rsidP="000054EC">
      <w:pPr>
        <w:ind w:right="57"/>
        <w:jc w:val="both"/>
        <w:rPr>
          <w:rFonts w:ascii="Arial" w:hAnsi="Arial"/>
          <w:i/>
          <w:sz w:val="24"/>
          <w:szCs w:val="20"/>
        </w:rPr>
      </w:pPr>
      <w:r w:rsidRPr="000054EC">
        <w:rPr>
          <w:rFonts w:ascii="Arial" w:hAnsi="Arial"/>
          <w:i/>
          <w:sz w:val="24"/>
          <w:szCs w:val="20"/>
        </w:rPr>
        <w:t xml:space="preserve">Zároveň při jednání pracovní skupiny k akci vznikl požadavek na přivedení linek MHD k místu nového bazénu. V současné době není lokalita budoucího vstupu do areálu s krytým bazénem spojením MHD pokryta. Je nutné zpracovat projektovou dokumentaci, která bude řešit napojení areálu na autobusové linky MHD. </w:t>
      </w:r>
    </w:p>
    <w:p w:rsidR="000054EC" w:rsidRDefault="000054EC" w:rsidP="008E4522">
      <w:pPr>
        <w:ind w:right="57"/>
        <w:jc w:val="both"/>
        <w:rPr>
          <w:rFonts w:ascii="Arial" w:hAnsi="Arial"/>
          <w:i/>
          <w:sz w:val="24"/>
          <w:szCs w:val="20"/>
        </w:rPr>
      </w:pPr>
    </w:p>
    <w:p w:rsidR="000054EC" w:rsidRPr="000054EC" w:rsidRDefault="000054EC" w:rsidP="000054EC">
      <w:pPr>
        <w:ind w:right="57"/>
        <w:jc w:val="both"/>
        <w:rPr>
          <w:rFonts w:ascii="Arial" w:hAnsi="Arial"/>
          <w:b/>
          <w:i/>
          <w:sz w:val="24"/>
          <w:szCs w:val="20"/>
        </w:rPr>
      </w:pPr>
      <w:r w:rsidRPr="000054EC">
        <w:rPr>
          <w:rFonts w:ascii="Arial" w:hAnsi="Arial"/>
          <w:b/>
          <w:i/>
          <w:sz w:val="24"/>
          <w:szCs w:val="20"/>
        </w:rPr>
        <w:t>Přehled fakturace v roce 2024 a 2025: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6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9"/>
        <w:gridCol w:w="1890"/>
        <w:gridCol w:w="1650"/>
        <w:gridCol w:w="1627"/>
        <w:gridCol w:w="1775"/>
      </w:tblGrid>
      <w:tr w:rsidR="000054EC" w:rsidRPr="000054EC" w:rsidTr="00A41A2E">
        <w:trPr>
          <w:trHeight w:val="615"/>
        </w:trPr>
        <w:tc>
          <w:tcPr>
            <w:tcW w:w="2839" w:type="dxa"/>
            <w:tcBorders>
              <w:bottom w:val="double" w:sz="6" w:space="0" w:color="auto"/>
            </w:tcBorders>
            <w:vAlign w:val="center"/>
          </w:tcPr>
          <w:p w:rsidR="000054EC" w:rsidRPr="000054EC" w:rsidRDefault="000054EC" w:rsidP="000054EC">
            <w:pPr>
              <w:ind w:right="57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Název akce</w:t>
            </w:r>
          </w:p>
        </w:tc>
        <w:tc>
          <w:tcPr>
            <w:tcW w:w="3540" w:type="dxa"/>
            <w:gridSpan w:val="2"/>
            <w:tcBorders>
              <w:bottom w:val="double" w:sz="6" w:space="0" w:color="auto"/>
            </w:tcBorders>
            <w:vAlign w:val="center"/>
          </w:tcPr>
          <w:p w:rsidR="000054EC" w:rsidRPr="000054EC" w:rsidRDefault="000054EC" w:rsidP="000054EC">
            <w:pPr>
              <w:ind w:right="57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celková cena vč. DPH</w:t>
            </w:r>
          </w:p>
        </w:tc>
        <w:tc>
          <w:tcPr>
            <w:tcW w:w="1627" w:type="dxa"/>
            <w:tcBorders>
              <w:bottom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054EC" w:rsidRPr="000054EC" w:rsidRDefault="000054EC" w:rsidP="000054EC">
            <w:pPr>
              <w:ind w:right="57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prostavěno a vyfakturováno v roce 2024 vč. DPH</w:t>
            </w:r>
          </w:p>
        </w:tc>
        <w:tc>
          <w:tcPr>
            <w:tcW w:w="1775" w:type="dxa"/>
            <w:tcBorders>
              <w:bottom w:val="double" w:sz="6" w:space="0" w:color="auto"/>
            </w:tcBorders>
          </w:tcPr>
          <w:p w:rsidR="000054EC" w:rsidRPr="000054EC" w:rsidRDefault="000054EC" w:rsidP="000054EC">
            <w:pPr>
              <w:ind w:right="57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celkem fakturace v roce 2025 vč. DPH</w:t>
            </w:r>
          </w:p>
        </w:tc>
      </w:tr>
      <w:tr w:rsidR="000054EC" w:rsidRPr="000054EC" w:rsidTr="00A41A2E">
        <w:trPr>
          <w:trHeight w:val="315"/>
        </w:trPr>
        <w:tc>
          <w:tcPr>
            <w:tcW w:w="2839" w:type="dxa"/>
            <w:tcBorders>
              <w:top w:val="double" w:sz="6" w:space="0" w:color="auto"/>
              <w:bottom w:val="single" w:sz="4" w:space="0" w:color="auto"/>
            </w:tcBorders>
          </w:tcPr>
          <w:p w:rsidR="000054EC" w:rsidRPr="000054EC" w:rsidRDefault="000054EC" w:rsidP="000054EC">
            <w:pPr>
              <w:ind w:right="57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 xml:space="preserve">Projektová dokumentace – pro povolení záměru </w:t>
            </w:r>
          </w:p>
        </w:tc>
        <w:tc>
          <w:tcPr>
            <w:tcW w:w="189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13 866 600 Kč</w:t>
            </w:r>
          </w:p>
        </w:tc>
        <w:tc>
          <w:tcPr>
            <w:tcW w:w="1650" w:type="dxa"/>
            <w:vMerge w:val="restart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27 467 000 Kč</w:t>
            </w:r>
          </w:p>
        </w:tc>
        <w:tc>
          <w:tcPr>
            <w:tcW w:w="162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363 000 Kč</w:t>
            </w:r>
          </w:p>
        </w:tc>
        <w:tc>
          <w:tcPr>
            <w:tcW w:w="1775" w:type="dxa"/>
            <w:vMerge w:val="restart"/>
            <w:tcBorders>
              <w:top w:val="double" w:sz="6" w:space="0" w:color="auto"/>
            </w:tcBorders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27 104 000 Kč</w:t>
            </w:r>
          </w:p>
        </w:tc>
      </w:tr>
      <w:tr w:rsidR="000054EC" w:rsidRPr="000054EC" w:rsidTr="00A41A2E">
        <w:trPr>
          <w:trHeight w:val="315"/>
        </w:trPr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0054EC" w:rsidRPr="000054EC" w:rsidRDefault="000054EC" w:rsidP="000054EC">
            <w:pPr>
              <w:ind w:right="57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Projektová dokumentace – pro provádění stavby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13 600 400 Kč</w:t>
            </w:r>
          </w:p>
        </w:tc>
        <w:tc>
          <w:tcPr>
            <w:tcW w:w="16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x</w:t>
            </w:r>
          </w:p>
        </w:tc>
        <w:tc>
          <w:tcPr>
            <w:tcW w:w="1775" w:type="dxa"/>
            <w:vMerge/>
            <w:tcBorders>
              <w:bottom w:val="single" w:sz="4" w:space="0" w:color="auto"/>
            </w:tcBorders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0054EC" w:rsidRPr="000054EC" w:rsidTr="00A41A2E">
        <w:trPr>
          <w:trHeight w:val="315"/>
        </w:trPr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0054EC" w:rsidRPr="000054EC" w:rsidRDefault="000054EC" w:rsidP="000054EC">
            <w:pPr>
              <w:ind w:right="57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Projektová dokumentace – zastávky MHD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859 100 Kč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x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859 100 Kč</w:t>
            </w:r>
          </w:p>
        </w:tc>
      </w:tr>
      <w:tr w:rsidR="000054EC" w:rsidRPr="000054EC" w:rsidTr="00A41A2E">
        <w:trPr>
          <w:trHeight w:val="315"/>
        </w:trPr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0054EC" w:rsidRPr="000054EC" w:rsidRDefault="000054EC" w:rsidP="000054EC">
            <w:pPr>
              <w:ind w:right="57"/>
              <w:jc w:val="both"/>
              <w:rPr>
                <w:rFonts w:ascii="Arial" w:hAnsi="Arial"/>
                <w:i/>
                <w:sz w:val="22"/>
                <w:szCs w:val="22"/>
              </w:rPr>
            </w:pPr>
            <w:proofErr w:type="gramStart"/>
            <w:r w:rsidRPr="000054EC">
              <w:rPr>
                <w:rFonts w:ascii="Arial" w:hAnsi="Arial"/>
                <w:i/>
                <w:sz w:val="22"/>
                <w:szCs w:val="22"/>
              </w:rPr>
              <w:t>EG.D, s.</w:t>
            </w:r>
            <w:proofErr w:type="gramEnd"/>
            <w:r w:rsidRPr="000054EC">
              <w:rPr>
                <w:rFonts w:ascii="Arial" w:hAnsi="Arial"/>
                <w:i/>
                <w:sz w:val="22"/>
                <w:szCs w:val="22"/>
              </w:rPr>
              <w:t>r.o.- připojení k distribuční soustavě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1 342 000 Kč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x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1 342 000 Kč</w:t>
            </w:r>
          </w:p>
        </w:tc>
      </w:tr>
      <w:tr w:rsidR="000054EC" w:rsidRPr="000054EC" w:rsidTr="00A41A2E">
        <w:trPr>
          <w:trHeight w:val="315"/>
        </w:trPr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0054EC" w:rsidRPr="000054EC" w:rsidRDefault="000054EC" w:rsidP="000054EC">
            <w:pPr>
              <w:ind w:right="57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CETIN a.s. – překládka elektronických komunikací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předpoklad</w:t>
            </w:r>
          </w:p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291 000 Kč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x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291 000 Kč</w:t>
            </w:r>
          </w:p>
        </w:tc>
      </w:tr>
      <w:tr w:rsidR="000054EC" w:rsidRPr="000054EC" w:rsidTr="00A41A2E">
        <w:trPr>
          <w:trHeight w:val="315"/>
        </w:trPr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0054EC" w:rsidRPr="000054EC" w:rsidRDefault="000054EC" w:rsidP="000054EC">
            <w:pPr>
              <w:ind w:right="57"/>
              <w:jc w:val="both"/>
              <w:rPr>
                <w:rFonts w:ascii="Arial" w:hAnsi="Arial"/>
                <w:i/>
                <w:sz w:val="22"/>
                <w:szCs w:val="22"/>
              </w:rPr>
            </w:pPr>
            <w:proofErr w:type="gramStart"/>
            <w:r w:rsidRPr="000054EC">
              <w:rPr>
                <w:rFonts w:ascii="Arial" w:hAnsi="Arial"/>
                <w:i/>
                <w:sz w:val="22"/>
                <w:szCs w:val="22"/>
              </w:rPr>
              <w:t>EG.D, s.</w:t>
            </w:r>
            <w:proofErr w:type="gramEnd"/>
            <w:r w:rsidRPr="000054EC">
              <w:rPr>
                <w:rFonts w:ascii="Arial" w:hAnsi="Arial"/>
                <w:i/>
                <w:sz w:val="22"/>
                <w:szCs w:val="22"/>
              </w:rPr>
              <w:t>r.o.- přeložka zařízení distribuční soustavy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Předpoklad</w:t>
            </w:r>
          </w:p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750 000 Kč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x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i/>
                <w:sz w:val="22"/>
                <w:szCs w:val="22"/>
              </w:rPr>
              <w:t>750 000 Kč</w:t>
            </w:r>
          </w:p>
        </w:tc>
      </w:tr>
      <w:tr w:rsidR="000054EC" w:rsidRPr="000054EC" w:rsidTr="00A41A2E">
        <w:trPr>
          <w:trHeight w:val="315"/>
        </w:trPr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0054EC" w:rsidRPr="000054EC" w:rsidRDefault="000054EC" w:rsidP="000054EC">
            <w:pPr>
              <w:ind w:right="57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b/>
                <w:i/>
                <w:sz w:val="22"/>
                <w:szCs w:val="22"/>
              </w:rPr>
              <w:t>Celkem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b/>
                <w:i/>
                <w:sz w:val="22"/>
                <w:szCs w:val="22"/>
              </w:rPr>
              <w:t>30 709 100 Kč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b/>
                <w:i/>
                <w:sz w:val="22"/>
                <w:szCs w:val="22"/>
              </w:rPr>
              <w:t>363 000 Kč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4EC" w:rsidRPr="000054EC" w:rsidRDefault="000054EC" w:rsidP="000054EC">
            <w:pPr>
              <w:ind w:right="57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0054EC">
              <w:rPr>
                <w:rFonts w:ascii="Arial" w:hAnsi="Arial"/>
                <w:b/>
                <w:i/>
                <w:sz w:val="22"/>
                <w:szCs w:val="22"/>
              </w:rPr>
              <w:t>30 346 100 Kč</w:t>
            </w:r>
          </w:p>
        </w:tc>
      </w:tr>
    </w:tbl>
    <w:p w:rsidR="0044454C" w:rsidRDefault="0044454C" w:rsidP="000054EC">
      <w:pPr>
        <w:ind w:right="57"/>
        <w:jc w:val="both"/>
        <w:rPr>
          <w:rFonts w:ascii="Arial" w:hAnsi="Arial"/>
          <w:i/>
          <w:sz w:val="24"/>
          <w:szCs w:val="20"/>
        </w:rPr>
      </w:pPr>
    </w:p>
    <w:p w:rsidR="003A36C9" w:rsidRDefault="000054EC" w:rsidP="000054EC">
      <w:pPr>
        <w:ind w:right="57"/>
        <w:jc w:val="both"/>
        <w:rPr>
          <w:rFonts w:ascii="Arial" w:hAnsi="Arial"/>
          <w:i/>
          <w:sz w:val="24"/>
          <w:szCs w:val="20"/>
        </w:rPr>
      </w:pPr>
      <w:r w:rsidRPr="000054EC">
        <w:rPr>
          <w:rFonts w:ascii="Arial" w:hAnsi="Arial"/>
          <w:i/>
          <w:sz w:val="24"/>
          <w:szCs w:val="20"/>
        </w:rPr>
        <w:t>V rozpočtu na rok 2025 jsou na akci schváleny finanční prostředky v celkové výši</w:t>
      </w:r>
      <w:r w:rsidRPr="000054EC">
        <w:rPr>
          <w:rFonts w:ascii="Arial" w:hAnsi="Arial"/>
          <w:i/>
          <w:sz w:val="24"/>
          <w:szCs w:val="20"/>
        </w:rPr>
        <w:br/>
      </w:r>
      <w:r w:rsidRPr="000054EC">
        <w:rPr>
          <w:rFonts w:ascii="Arial" w:hAnsi="Arial"/>
          <w:b/>
          <w:i/>
          <w:sz w:val="24"/>
          <w:szCs w:val="20"/>
        </w:rPr>
        <w:t>20.000.000,-</w:t>
      </w:r>
      <w:r w:rsidR="00E15B33">
        <w:rPr>
          <w:rFonts w:ascii="Arial" w:hAnsi="Arial"/>
          <w:b/>
          <w:i/>
          <w:sz w:val="24"/>
          <w:szCs w:val="20"/>
        </w:rPr>
        <w:t>-</w:t>
      </w:r>
      <w:r w:rsidRPr="000054EC">
        <w:rPr>
          <w:rFonts w:ascii="Arial" w:hAnsi="Arial"/>
          <w:b/>
          <w:i/>
          <w:sz w:val="24"/>
          <w:szCs w:val="20"/>
        </w:rPr>
        <w:t xml:space="preserve"> Kč</w:t>
      </w:r>
      <w:r w:rsidRPr="000054EC">
        <w:rPr>
          <w:rFonts w:ascii="Arial" w:hAnsi="Arial"/>
          <w:i/>
          <w:sz w:val="24"/>
          <w:szCs w:val="20"/>
        </w:rPr>
        <w:t>.</w:t>
      </w:r>
    </w:p>
    <w:p w:rsidR="000054EC" w:rsidRPr="000054EC" w:rsidRDefault="000054EC" w:rsidP="000054EC">
      <w:pPr>
        <w:ind w:right="57"/>
        <w:jc w:val="both"/>
        <w:rPr>
          <w:rFonts w:ascii="Arial" w:hAnsi="Arial"/>
          <w:i/>
          <w:sz w:val="24"/>
          <w:szCs w:val="20"/>
        </w:rPr>
      </w:pPr>
      <w:r w:rsidRPr="000054EC">
        <w:rPr>
          <w:rFonts w:ascii="Arial" w:hAnsi="Arial"/>
          <w:i/>
          <w:sz w:val="24"/>
          <w:szCs w:val="20"/>
        </w:rPr>
        <w:t xml:space="preserve"> </w:t>
      </w:r>
    </w:p>
    <w:p w:rsidR="000054EC" w:rsidRPr="003A36C9" w:rsidRDefault="000054EC" w:rsidP="003A36C9">
      <w:pPr>
        <w:ind w:right="57"/>
        <w:jc w:val="both"/>
        <w:rPr>
          <w:rFonts w:ascii="Arial" w:hAnsi="Arial"/>
          <w:b/>
          <w:i/>
          <w:sz w:val="24"/>
          <w:szCs w:val="20"/>
        </w:rPr>
      </w:pPr>
      <w:r w:rsidRPr="003A36C9">
        <w:rPr>
          <w:rFonts w:ascii="Arial" w:hAnsi="Arial"/>
          <w:b/>
          <w:i/>
          <w:sz w:val="24"/>
          <w:szCs w:val="20"/>
        </w:rPr>
        <w:t>Aby mohly být dokončeny projekční práce včetně inženýrské činnosti dle uzavřené smlouvy o dílo, je nutné schválit navýšení finančních prostředků ve výši 12.000.000,-- Kč.</w:t>
      </w:r>
    </w:p>
    <w:p w:rsidR="00FC4F78" w:rsidRDefault="00FC4F78" w:rsidP="009457C9">
      <w:pPr>
        <w:ind w:right="57"/>
        <w:jc w:val="both"/>
        <w:rPr>
          <w:rFonts w:ascii="Arial" w:hAnsi="Arial"/>
          <w:i/>
          <w:sz w:val="24"/>
          <w:szCs w:val="20"/>
        </w:rPr>
      </w:pPr>
    </w:p>
    <w:p w:rsidR="0044285D" w:rsidRDefault="0044454C" w:rsidP="0098789D">
      <w:pPr>
        <w:ind w:right="57"/>
        <w:jc w:val="both"/>
        <w:rPr>
          <w:rFonts w:ascii="Arial" w:hAnsi="Arial" w:cs="Arial"/>
          <w:i/>
          <w:sz w:val="24"/>
        </w:rPr>
      </w:pPr>
      <w:r w:rsidRPr="0044454C">
        <w:rPr>
          <w:rFonts w:ascii="Arial" w:hAnsi="Arial"/>
          <w:b/>
          <w:bCs/>
          <w:i/>
          <w:sz w:val="24"/>
          <w:szCs w:val="20"/>
        </w:rPr>
        <w:t xml:space="preserve">Rada města Prostějova dne </w:t>
      </w:r>
      <w:proofErr w:type="gramStart"/>
      <w:r>
        <w:rPr>
          <w:rFonts w:ascii="Arial" w:hAnsi="Arial"/>
          <w:b/>
          <w:bCs/>
          <w:i/>
          <w:sz w:val="24"/>
          <w:szCs w:val="20"/>
        </w:rPr>
        <w:t>25</w:t>
      </w:r>
      <w:r w:rsidRPr="0044454C">
        <w:rPr>
          <w:rFonts w:ascii="Arial" w:hAnsi="Arial"/>
          <w:b/>
          <w:bCs/>
          <w:i/>
          <w:sz w:val="24"/>
          <w:szCs w:val="20"/>
        </w:rPr>
        <w:t>.08.2025</w:t>
      </w:r>
      <w:proofErr w:type="gramEnd"/>
      <w:r w:rsidRPr="0044454C">
        <w:rPr>
          <w:rFonts w:ascii="Arial" w:hAnsi="Arial"/>
          <w:b/>
          <w:bCs/>
          <w:i/>
          <w:sz w:val="24"/>
          <w:szCs w:val="20"/>
        </w:rPr>
        <w:t xml:space="preserve"> doporučila Zastupitelstvu města Prostějova </w:t>
      </w:r>
      <w:r w:rsidRPr="00E15B33">
        <w:rPr>
          <w:rFonts w:ascii="Arial" w:hAnsi="Arial"/>
          <w:b/>
          <w:bCs/>
          <w:i/>
          <w:sz w:val="24"/>
          <w:szCs w:val="20"/>
        </w:rPr>
        <w:t>usnesením č. RM/2025/7</w:t>
      </w:r>
      <w:r w:rsidR="00E15B33" w:rsidRPr="00E15B33">
        <w:rPr>
          <w:rFonts w:ascii="Arial" w:hAnsi="Arial"/>
          <w:b/>
          <w:bCs/>
          <w:i/>
          <w:sz w:val="24"/>
          <w:szCs w:val="20"/>
        </w:rPr>
        <w:t>5/14</w:t>
      </w:r>
      <w:r w:rsidRPr="00E15B33">
        <w:rPr>
          <w:rFonts w:ascii="Arial" w:hAnsi="Arial"/>
          <w:b/>
          <w:bCs/>
          <w:i/>
          <w:sz w:val="24"/>
          <w:szCs w:val="20"/>
        </w:rPr>
        <w:t xml:space="preserve"> schválit </w:t>
      </w:r>
      <w:r w:rsidRPr="0044454C">
        <w:rPr>
          <w:rFonts w:ascii="Arial" w:hAnsi="Arial"/>
          <w:b/>
          <w:bCs/>
          <w:i/>
          <w:sz w:val="24"/>
          <w:szCs w:val="20"/>
        </w:rPr>
        <w:t>výše uvedené rozpočtové opatření.</w:t>
      </w:r>
    </w:p>
    <w:sectPr w:rsidR="0044285D" w:rsidSect="0098789D">
      <w:footerReference w:type="default" r:id="rId8"/>
      <w:footerReference w:type="first" r:id="rId9"/>
      <w:pgSz w:w="11906" w:h="16838" w:code="9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A55" w:rsidRDefault="00BB2A55">
      <w:r>
        <w:separator/>
      </w:r>
    </w:p>
  </w:endnote>
  <w:endnote w:type="continuationSeparator" w:id="0">
    <w:p w:rsidR="00BB2A55" w:rsidRDefault="00B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6" w:rsidRPr="00471C30" w:rsidRDefault="0098789D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Zastupitelstvo</w:t>
    </w:r>
    <w:r w:rsidR="00CE46B3">
      <w:rPr>
        <w:rFonts w:ascii="Arial" w:hAnsi="Arial" w:cs="Arial"/>
        <w:szCs w:val="20"/>
      </w:rPr>
      <w:t xml:space="preserve"> města Prostějova </w:t>
    </w:r>
    <w:proofErr w:type="gramStart"/>
    <w:r>
      <w:rPr>
        <w:rFonts w:ascii="Arial" w:hAnsi="Arial" w:cs="Arial"/>
        <w:szCs w:val="20"/>
      </w:rPr>
      <w:t>08.09.</w:t>
    </w:r>
    <w:r w:rsidR="00E72FA5">
      <w:rPr>
        <w:rFonts w:ascii="Arial" w:hAnsi="Arial" w:cs="Arial"/>
        <w:szCs w:val="20"/>
      </w:rPr>
      <w:t>202</w:t>
    </w:r>
    <w:r w:rsidR="00FC4F78">
      <w:rPr>
        <w:rFonts w:ascii="Arial" w:hAnsi="Arial" w:cs="Arial"/>
        <w:szCs w:val="20"/>
      </w:rPr>
      <w:t>5</w:t>
    </w:r>
    <w:proofErr w:type="gramEnd"/>
    <w:r w:rsidR="00D42596" w:rsidRPr="00471C30">
      <w:rPr>
        <w:rFonts w:ascii="Arial" w:hAnsi="Arial" w:cs="Arial"/>
        <w:szCs w:val="20"/>
      </w:rPr>
      <w:tab/>
    </w:r>
    <w:r w:rsidR="00D42596" w:rsidRPr="00471C30">
      <w:rPr>
        <w:rFonts w:ascii="Arial" w:hAnsi="Arial" w:cs="Arial"/>
        <w:szCs w:val="20"/>
      </w:rPr>
      <w:tab/>
      <w:t xml:space="preserve">Strana </w:t>
    </w:r>
    <w:r w:rsidR="00D42596" w:rsidRPr="00471C30">
      <w:rPr>
        <w:rFonts w:ascii="Arial" w:hAnsi="Arial" w:cs="Arial"/>
        <w:szCs w:val="20"/>
      </w:rPr>
      <w:fldChar w:fldCharType="begin"/>
    </w:r>
    <w:r w:rsidR="00D42596" w:rsidRPr="00471C30">
      <w:rPr>
        <w:rFonts w:ascii="Arial" w:hAnsi="Arial" w:cs="Arial"/>
        <w:szCs w:val="20"/>
      </w:rPr>
      <w:instrText>PAGE   \* MERGEFORMAT</w:instrText>
    </w:r>
    <w:r w:rsidR="00D42596" w:rsidRPr="00471C30">
      <w:rPr>
        <w:rFonts w:ascii="Arial" w:hAnsi="Arial" w:cs="Arial"/>
        <w:szCs w:val="20"/>
      </w:rPr>
      <w:fldChar w:fldCharType="separate"/>
    </w:r>
    <w:r w:rsidR="00634A28">
      <w:rPr>
        <w:rFonts w:ascii="Arial" w:hAnsi="Arial" w:cs="Arial"/>
        <w:noProof/>
        <w:szCs w:val="20"/>
      </w:rPr>
      <w:t>1</w:t>
    </w:r>
    <w:r w:rsidR="00D42596" w:rsidRPr="00471C30">
      <w:rPr>
        <w:rFonts w:ascii="Arial" w:hAnsi="Arial" w:cs="Arial"/>
        <w:szCs w:val="20"/>
      </w:rPr>
      <w:fldChar w:fldCharType="end"/>
    </w:r>
  </w:p>
  <w:p w:rsidR="008564AB" w:rsidRPr="008564AB" w:rsidRDefault="008564AB" w:rsidP="008564AB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8564AB">
      <w:rPr>
        <w:rFonts w:ascii="Arial" w:hAnsi="Arial" w:cs="Arial"/>
        <w:szCs w:val="20"/>
      </w:rPr>
      <w:t>Rozpočtové opatření kapitoly 60 – rozvoj a investice</w:t>
    </w:r>
  </w:p>
  <w:p w:rsidR="008564AB" w:rsidRPr="008564AB" w:rsidRDefault="000054EC" w:rsidP="008E4522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Rozšíření Aquaparku – krytý bazén – projektová dokumentace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CF" w:rsidRDefault="00A351CF">
    <w:pPr>
      <w:pStyle w:val="Zpat"/>
      <w:jc w:val="center"/>
    </w:pPr>
    <w:r>
      <w:t>3</w:t>
    </w:r>
  </w:p>
  <w:p w:rsidR="00471C30" w:rsidRPr="00471C30" w:rsidRDefault="00471C30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 xml:space="preserve">Rada města Prostějova </w:t>
    </w:r>
    <w:r w:rsidR="00C224B2">
      <w:rPr>
        <w:rFonts w:ascii="Arial" w:hAnsi="Arial" w:cs="Arial"/>
        <w:szCs w:val="20"/>
      </w:rPr>
      <w:t>27</w:t>
    </w:r>
    <w:r w:rsidRPr="00471C30">
      <w:rPr>
        <w:rFonts w:ascii="Arial" w:hAnsi="Arial" w:cs="Arial"/>
        <w:szCs w:val="20"/>
      </w:rPr>
      <w:t xml:space="preserve">. </w:t>
    </w:r>
    <w:r w:rsidR="00C224B2">
      <w:rPr>
        <w:rFonts w:ascii="Arial" w:hAnsi="Arial" w:cs="Arial"/>
        <w:szCs w:val="20"/>
      </w:rPr>
      <w:t>8</w:t>
    </w:r>
    <w:r w:rsidRPr="00471C30">
      <w:rPr>
        <w:rFonts w:ascii="Arial" w:hAnsi="Arial" w:cs="Arial"/>
        <w:szCs w:val="20"/>
      </w:rPr>
      <w:t>. 2019</w:t>
    </w:r>
    <w:r w:rsidRPr="00471C30">
      <w:rPr>
        <w:rFonts w:ascii="Arial" w:hAnsi="Arial" w:cs="Arial"/>
        <w:szCs w:val="20"/>
      </w:rPr>
      <w:tab/>
    </w:r>
    <w:r w:rsidRPr="00471C30">
      <w:rPr>
        <w:rFonts w:ascii="Arial" w:hAnsi="Arial" w:cs="Arial"/>
        <w:szCs w:val="20"/>
      </w:rPr>
      <w:tab/>
      <w:t xml:space="preserve">Strana </w:t>
    </w:r>
    <w:r w:rsidRPr="00471C30">
      <w:rPr>
        <w:rFonts w:ascii="Arial" w:hAnsi="Arial" w:cs="Arial"/>
        <w:szCs w:val="20"/>
      </w:rPr>
      <w:fldChar w:fldCharType="begin"/>
    </w:r>
    <w:r w:rsidRPr="00471C30">
      <w:rPr>
        <w:rFonts w:ascii="Arial" w:hAnsi="Arial" w:cs="Arial"/>
        <w:szCs w:val="20"/>
      </w:rPr>
      <w:instrText>PAGE   \* MERGEFORMAT</w:instrText>
    </w:r>
    <w:r w:rsidRPr="00471C30">
      <w:rPr>
        <w:rFonts w:ascii="Arial" w:hAnsi="Arial" w:cs="Arial"/>
        <w:szCs w:val="20"/>
      </w:rPr>
      <w:fldChar w:fldCharType="separate"/>
    </w:r>
    <w:r w:rsidR="00D42596">
      <w:rPr>
        <w:rFonts w:ascii="Arial" w:hAnsi="Arial" w:cs="Arial"/>
        <w:noProof/>
        <w:szCs w:val="20"/>
      </w:rPr>
      <w:t>1</w:t>
    </w:r>
    <w:r w:rsidRPr="00471C30">
      <w:rPr>
        <w:rFonts w:ascii="Arial" w:hAnsi="Arial" w:cs="Arial"/>
        <w:szCs w:val="20"/>
      </w:rPr>
      <w:fldChar w:fldCharType="end"/>
    </w:r>
  </w:p>
  <w:p w:rsidR="00471C30" w:rsidRPr="00471C30" w:rsidRDefault="00471C30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A351CF" w:rsidRDefault="00774706" w:rsidP="00471C30">
    <w:pPr>
      <w:pBdr>
        <w:top w:val="thinThickSmallGap" w:sz="24" w:space="1" w:color="622423"/>
      </w:pBdr>
      <w:tabs>
        <w:tab w:val="center" w:pos="4536"/>
        <w:tab w:val="right" w:pos="9072"/>
      </w:tabs>
    </w:pPr>
    <w:r>
      <w:rPr>
        <w:rFonts w:ascii="Arial" w:hAnsi="Arial" w:cs="Arial"/>
        <w:szCs w:val="20"/>
      </w:rPr>
      <w:t>Hřiště pro psy a doplnění psích louček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A55" w:rsidRDefault="00BB2A55">
      <w:r>
        <w:separator/>
      </w:r>
    </w:p>
  </w:footnote>
  <w:footnote w:type="continuationSeparator" w:id="0">
    <w:p w:rsidR="00BB2A55" w:rsidRDefault="00BB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D88"/>
    <w:multiLevelType w:val="hybridMultilevel"/>
    <w:tmpl w:val="4634CAF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934078C"/>
    <w:multiLevelType w:val="hybridMultilevel"/>
    <w:tmpl w:val="1050115C"/>
    <w:lvl w:ilvl="0" w:tplc="55E6E8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E1815"/>
    <w:multiLevelType w:val="hybridMultilevel"/>
    <w:tmpl w:val="20664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83F7B"/>
    <w:multiLevelType w:val="hybridMultilevel"/>
    <w:tmpl w:val="6D283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B522B"/>
    <w:multiLevelType w:val="multilevel"/>
    <w:tmpl w:val="F6B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64150"/>
    <w:multiLevelType w:val="multilevel"/>
    <w:tmpl w:val="2448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2"/>
    <w:rsid w:val="00002C5D"/>
    <w:rsid w:val="000054EC"/>
    <w:rsid w:val="00010360"/>
    <w:rsid w:val="00020FFE"/>
    <w:rsid w:val="000213C5"/>
    <w:rsid w:val="00032794"/>
    <w:rsid w:val="000333D9"/>
    <w:rsid w:val="00035498"/>
    <w:rsid w:val="000373FE"/>
    <w:rsid w:val="00044983"/>
    <w:rsid w:val="00044BF0"/>
    <w:rsid w:val="00046613"/>
    <w:rsid w:val="0005139A"/>
    <w:rsid w:val="00061244"/>
    <w:rsid w:val="00066DCF"/>
    <w:rsid w:val="0007049A"/>
    <w:rsid w:val="00071F2F"/>
    <w:rsid w:val="00072580"/>
    <w:rsid w:val="000834B3"/>
    <w:rsid w:val="00084191"/>
    <w:rsid w:val="0009093C"/>
    <w:rsid w:val="00091829"/>
    <w:rsid w:val="000A41FF"/>
    <w:rsid w:val="000A7646"/>
    <w:rsid w:val="000B726A"/>
    <w:rsid w:val="000D5E94"/>
    <w:rsid w:val="000D716B"/>
    <w:rsid w:val="000E0392"/>
    <w:rsid w:val="000E7996"/>
    <w:rsid w:val="000F2C3C"/>
    <w:rsid w:val="000F3A29"/>
    <w:rsid w:val="000F64EA"/>
    <w:rsid w:val="00112DE1"/>
    <w:rsid w:val="00115BFE"/>
    <w:rsid w:val="00116E48"/>
    <w:rsid w:val="00120C3D"/>
    <w:rsid w:val="00121A64"/>
    <w:rsid w:val="00122E55"/>
    <w:rsid w:val="00130DAA"/>
    <w:rsid w:val="0013251B"/>
    <w:rsid w:val="00134175"/>
    <w:rsid w:val="001372D6"/>
    <w:rsid w:val="00137EBB"/>
    <w:rsid w:val="001446DE"/>
    <w:rsid w:val="00144793"/>
    <w:rsid w:val="00151412"/>
    <w:rsid w:val="00152218"/>
    <w:rsid w:val="00153369"/>
    <w:rsid w:val="00155BB0"/>
    <w:rsid w:val="00160660"/>
    <w:rsid w:val="001618D2"/>
    <w:rsid w:val="00163540"/>
    <w:rsid w:val="001705E3"/>
    <w:rsid w:val="001839AA"/>
    <w:rsid w:val="00192D3A"/>
    <w:rsid w:val="001A2D4B"/>
    <w:rsid w:val="001A3102"/>
    <w:rsid w:val="001A56E2"/>
    <w:rsid w:val="001B3FAD"/>
    <w:rsid w:val="001B5B92"/>
    <w:rsid w:val="001C68E1"/>
    <w:rsid w:val="001D5823"/>
    <w:rsid w:val="001E3EDA"/>
    <w:rsid w:val="001F6247"/>
    <w:rsid w:val="00201325"/>
    <w:rsid w:val="0021010F"/>
    <w:rsid w:val="00213334"/>
    <w:rsid w:val="00216C6E"/>
    <w:rsid w:val="0023487F"/>
    <w:rsid w:val="00235C34"/>
    <w:rsid w:val="00243469"/>
    <w:rsid w:val="0024522E"/>
    <w:rsid w:val="00264028"/>
    <w:rsid w:val="00275AE9"/>
    <w:rsid w:val="00282AE8"/>
    <w:rsid w:val="00284533"/>
    <w:rsid w:val="00284F2E"/>
    <w:rsid w:val="0029045C"/>
    <w:rsid w:val="00294A35"/>
    <w:rsid w:val="002A3A85"/>
    <w:rsid w:val="002B54EC"/>
    <w:rsid w:val="002B5A0E"/>
    <w:rsid w:val="002C4C72"/>
    <w:rsid w:val="002C4DA5"/>
    <w:rsid w:val="002D2A5A"/>
    <w:rsid w:val="002D6113"/>
    <w:rsid w:val="002D7730"/>
    <w:rsid w:val="002E2F5C"/>
    <w:rsid w:val="00303B06"/>
    <w:rsid w:val="00307090"/>
    <w:rsid w:val="00313828"/>
    <w:rsid w:val="00316385"/>
    <w:rsid w:val="00316EF7"/>
    <w:rsid w:val="00317AE7"/>
    <w:rsid w:val="00322529"/>
    <w:rsid w:val="0032740E"/>
    <w:rsid w:val="00342138"/>
    <w:rsid w:val="00355D25"/>
    <w:rsid w:val="00363C02"/>
    <w:rsid w:val="00371BD8"/>
    <w:rsid w:val="003741AB"/>
    <w:rsid w:val="00374FBA"/>
    <w:rsid w:val="003817DE"/>
    <w:rsid w:val="003839B3"/>
    <w:rsid w:val="00392771"/>
    <w:rsid w:val="003940BA"/>
    <w:rsid w:val="00396F5C"/>
    <w:rsid w:val="003A246A"/>
    <w:rsid w:val="003A36C9"/>
    <w:rsid w:val="003A7B82"/>
    <w:rsid w:val="003B444C"/>
    <w:rsid w:val="003D3E76"/>
    <w:rsid w:val="003D6DD2"/>
    <w:rsid w:val="003E0F3C"/>
    <w:rsid w:val="003E2F78"/>
    <w:rsid w:val="003F25F8"/>
    <w:rsid w:val="003F2C00"/>
    <w:rsid w:val="003F30EF"/>
    <w:rsid w:val="003F7E27"/>
    <w:rsid w:val="00400F29"/>
    <w:rsid w:val="00401E64"/>
    <w:rsid w:val="00411FD0"/>
    <w:rsid w:val="004206CE"/>
    <w:rsid w:val="004244BF"/>
    <w:rsid w:val="004307D0"/>
    <w:rsid w:val="00431E7B"/>
    <w:rsid w:val="0044022C"/>
    <w:rsid w:val="0044285D"/>
    <w:rsid w:val="004431ED"/>
    <w:rsid w:val="00443539"/>
    <w:rsid w:val="0044454C"/>
    <w:rsid w:val="00455A97"/>
    <w:rsid w:val="0046254F"/>
    <w:rsid w:val="00463FFF"/>
    <w:rsid w:val="00470F1E"/>
    <w:rsid w:val="004710A5"/>
    <w:rsid w:val="00471C30"/>
    <w:rsid w:val="00475714"/>
    <w:rsid w:val="00477E05"/>
    <w:rsid w:val="004847B1"/>
    <w:rsid w:val="00493077"/>
    <w:rsid w:val="004A0414"/>
    <w:rsid w:val="004A7D29"/>
    <w:rsid w:val="004B44CB"/>
    <w:rsid w:val="004B724B"/>
    <w:rsid w:val="004C6BED"/>
    <w:rsid w:val="004D3E7C"/>
    <w:rsid w:val="004E0C1B"/>
    <w:rsid w:val="004E2EAD"/>
    <w:rsid w:val="004F372B"/>
    <w:rsid w:val="004F5CB0"/>
    <w:rsid w:val="004F6A19"/>
    <w:rsid w:val="004F752A"/>
    <w:rsid w:val="004F7CD6"/>
    <w:rsid w:val="00500560"/>
    <w:rsid w:val="005123A8"/>
    <w:rsid w:val="00520976"/>
    <w:rsid w:val="00526440"/>
    <w:rsid w:val="00534A71"/>
    <w:rsid w:val="00534CF0"/>
    <w:rsid w:val="00536123"/>
    <w:rsid w:val="00536C80"/>
    <w:rsid w:val="00541252"/>
    <w:rsid w:val="005553F4"/>
    <w:rsid w:val="005572EC"/>
    <w:rsid w:val="00557340"/>
    <w:rsid w:val="0056061E"/>
    <w:rsid w:val="00566812"/>
    <w:rsid w:val="005707E2"/>
    <w:rsid w:val="00574AF9"/>
    <w:rsid w:val="00575AB5"/>
    <w:rsid w:val="00586052"/>
    <w:rsid w:val="00586D29"/>
    <w:rsid w:val="00594B5E"/>
    <w:rsid w:val="005A7C8F"/>
    <w:rsid w:val="005B245E"/>
    <w:rsid w:val="005B7016"/>
    <w:rsid w:val="005C1944"/>
    <w:rsid w:val="005C578E"/>
    <w:rsid w:val="005C68CC"/>
    <w:rsid w:val="005D3044"/>
    <w:rsid w:val="005D31A9"/>
    <w:rsid w:val="005E2614"/>
    <w:rsid w:val="005E2F00"/>
    <w:rsid w:val="005E4764"/>
    <w:rsid w:val="005F605D"/>
    <w:rsid w:val="005F721A"/>
    <w:rsid w:val="00624E4F"/>
    <w:rsid w:val="00625065"/>
    <w:rsid w:val="00625B61"/>
    <w:rsid w:val="00630243"/>
    <w:rsid w:val="00634A28"/>
    <w:rsid w:val="0064309C"/>
    <w:rsid w:val="0064447A"/>
    <w:rsid w:val="00647B17"/>
    <w:rsid w:val="00653E06"/>
    <w:rsid w:val="0066351A"/>
    <w:rsid w:val="00665E2A"/>
    <w:rsid w:val="006668EC"/>
    <w:rsid w:val="00680E7E"/>
    <w:rsid w:val="006831C0"/>
    <w:rsid w:val="006A3D3C"/>
    <w:rsid w:val="006A6B6A"/>
    <w:rsid w:val="006A6BB5"/>
    <w:rsid w:val="006B29F2"/>
    <w:rsid w:val="006B2F37"/>
    <w:rsid w:val="006B4801"/>
    <w:rsid w:val="006B5B4E"/>
    <w:rsid w:val="006C4487"/>
    <w:rsid w:val="006D01A0"/>
    <w:rsid w:val="006D56C6"/>
    <w:rsid w:val="006D66E9"/>
    <w:rsid w:val="006E0814"/>
    <w:rsid w:val="006E0C89"/>
    <w:rsid w:val="006E2F52"/>
    <w:rsid w:val="006E5F63"/>
    <w:rsid w:val="006F3DB5"/>
    <w:rsid w:val="007034F6"/>
    <w:rsid w:val="00703714"/>
    <w:rsid w:val="0070512C"/>
    <w:rsid w:val="007059D3"/>
    <w:rsid w:val="00706469"/>
    <w:rsid w:val="007078A3"/>
    <w:rsid w:val="00711F09"/>
    <w:rsid w:val="00716041"/>
    <w:rsid w:val="00716D02"/>
    <w:rsid w:val="007203DF"/>
    <w:rsid w:val="00722449"/>
    <w:rsid w:val="00733685"/>
    <w:rsid w:val="00743EF2"/>
    <w:rsid w:val="00744E09"/>
    <w:rsid w:val="007634DF"/>
    <w:rsid w:val="00765D8A"/>
    <w:rsid w:val="007676C9"/>
    <w:rsid w:val="0077083F"/>
    <w:rsid w:val="00774706"/>
    <w:rsid w:val="007776C1"/>
    <w:rsid w:val="00783AFB"/>
    <w:rsid w:val="007856CD"/>
    <w:rsid w:val="00792E4A"/>
    <w:rsid w:val="00795569"/>
    <w:rsid w:val="00795795"/>
    <w:rsid w:val="007959A6"/>
    <w:rsid w:val="007A0A90"/>
    <w:rsid w:val="007A2702"/>
    <w:rsid w:val="007A6E20"/>
    <w:rsid w:val="007A7562"/>
    <w:rsid w:val="007B348F"/>
    <w:rsid w:val="007B5FA3"/>
    <w:rsid w:val="007C20F4"/>
    <w:rsid w:val="007C7231"/>
    <w:rsid w:val="007D043F"/>
    <w:rsid w:val="007D42BF"/>
    <w:rsid w:val="007D4890"/>
    <w:rsid w:val="007D4BA7"/>
    <w:rsid w:val="007D557A"/>
    <w:rsid w:val="007D6223"/>
    <w:rsid w:val="007D63A0"/>
    <w:rsid w:val="007E17AF"/>
    <w:rsid w:val="007E5965"/>
    <w:rsid w:val="007E7A5F"/>
    <w:rsid w:val="007F2400"/>
    <w:rsid w:val="008138CB"/>
    <w:rsid w:val="008164C4"/>
    <w:rsid w:val="008250A2"/>
    <w:rsid w:val="008315DC"/>
    <w:rsid w:val="008316D3"/>
    <w:rsid w:val="008327B3"/>
    <w:rsid w:val="00840A15"/>
    <w:rsid w:val="00842EBD"/>
    <w:rsid w:val="008564AB"/>
    <w:rsid w:val="008608EE"/>
    <w:rsid w:val="00876BEC"/>
    <w:rsid w:val="00877981"/>
    <w:rsid w:val="00880913"/>
    <w:rsid w:val="008A2F57"/>
    <w:rsid w:val="008A5A6F"/>
    <w:rsid w:val="008A5FA6"/>
    <w:rsid w:val="008A79CD"/>
    <w:rsid w:val="008B43FD"/>
    <w:rsid w:val="008B4422"/>
    <w:rsid w:val="008C4FD1"/>
    <w:rsid w:val="008E4522"/>
    <w:rsid w:val="008F018D"/>
    <w:rsid w:val="00911E33"/>
    <w:rsid w:val="00912BA6"/>
    <w:rsid w:val="00922D6C"/>
    <w:rsid w:val="00933980"/>
    <w:rsid w:val="00935A29"/>
    <w:rsid w:val="009362C3"/>
    <w:rsid w:val="00943963"/>
    <w:rsid w:val="00943E19"/>
    <w:rsid w:val="0094466B"/>
    <w:rsid w:val="009457C9"/>
    <w:rsid w:val="009466A2"/>
    <w:rsid w:val="009466CC"/>
    <w:rsid w:val="009621DD"/>
    <w:rsid w:val="009638BE"/>
    <w:rsid w:val="009739D2"/>
    <w:rsid w:val="00973E2C"/>
    <w:rsid w:val="0098309B"/>
    <w:rsid w:val="0098789D"/>
    <w:rsid w:val="0099693D"/>
    <w:rsid w:val="00997BF2"/>
    <w:rsid w:val="009B1543"/>
    <w:rsid w:val="009B59C1"/>
    <w:rsid w:val="009B6CAB"/>
    <w:rsid w:val="009C0878"/>
    <w:rsid w:val="009C0ACC"/>
    <w:rsid w:val="009C51AA"/>
    <w:rsid w:val="009C5B1F"/>
    <w:rsid w:val="009C7808"/>
    <w:rsid w:val="009E11DC"/>
    <w:rsid w:val="009F4267"/>
    <w:rsid w:val="00A00750"/>
    <w:rsid w:val="00A02748"/>
    <w:rsid w:val="00A21CA8"/>
    <w:rsid w:val="00A30326"/>
    <w:rsid w:val="00A31A4C"/>
    <w:rsid w:val="00A31CAF"/>
    <w:rsid w:val="00A351CF"/>
    <w:rsid w:val="00A36736"/>
    <w:rsid w:val="00A41A2E"/>
    <w:rsid w:val="00A42E41"/>
    <w:rsid w:val="00A431C4"/>
    <w:rsid w:val="00A50338"/>
    <w:rsid w:val="00A52652"/>
    <w:rsid w:val="00A55564"/>
    <w:rsid w:val="00A6273A"/>
    <w:rsid w:val="00A65141"/>
    <w:rsid w:val="00A6519B"/>
    <w:rsid w:val="00A7525D"/>
    <w:rsid w:val="00A776B9"/>
    <w:rsid w:val="00A820B5"/>
    <w:rsid w:val="00A84D6E"/>
    <w:rsid w:val="00A969DC"/>
    <w:rsid w:val="00A972BA"/>
    <w:rsid w:val="00AA0180"/>
    <w:rsid w:val="00AA0398"/>
    <w:rsid w:val="00AA332F"/>
    <w:rsid w:val="00AA5737"/>
    <w:rsid w:val="00AA6F19"/>
    <w:rsid w:val="00AC5624"/>
    <w:rsid w:val="00AD04A6"/>
    <w:rsid w:val="00AD6D3E"/>
    <w:rsid w:val="00AD7BC7"/>
    <w:rsid w:val="00AE0E78"/>
    <w:rsid w:val="00AE1323"/>
    <w:rsid w:val="00AF0FE6"/>
    <w:rsid w:val="00AF3FFA"/>
    <w:rsid w:val="00AF7625"/>
    <w:rsid w:val="00AF7AA6"/>
    <w:rsid w:val="00B057D2"/>
    <w:rsid w:val="00B0711A"/>
    <w:rsid w:val="00B0761A"/>
    <w:rsid w:val="00B10FF2"/>
    <w:rsid w:val="00B13758"/>
    <w:rsid w:val="00B17542"/>
    <w:rsid w:val="00B265FF"/>
    <w:rsid w:val="00B35434"/>
    <w:rsid w:val="00B56C77"/>
    <w:rsid w:val="00B60693"/>
    <w:rsid w:val="00B60D2A"/>
    <w:rsid w:val="00B63CD3"/>
    <w:rsid w:val="00B80066"/>
    <w:rsid w:val="00B856E2"/>
    <w:rsid w:val="00B86861"/>
    <w:rsid w:val="00B94C09"/>
    <w:rsid w:val="00B95C0D"/>
    <w:rsid w:val="00BA3632"/>
    <w:rsid w:val="00BA6941"/>
    <w:rsid w:val="00BA703B"/>
    <w:rsid w:val="00BB1F24"/>
    <w:rsid w:val="00BB2A55"/>
    <w:rsid w:val="00BC3ACD"/>
    <w:rsid w:val="00BC64E3"/>
    <w:rsid w:val="00BC77E1"/>
    <w:rsid w:val="00BD2933"/>
    <w:rsid w:val="00BD638E"/>
    <w:rsid w:val="00BF3368"/>
    <w:rsid w:val="00BF3717"/>
    <w:rsid w:val="00BF5A79"/>
    <w:rsid w:val="00C020A3"/>
    <w:rsid w:val="00C03C06"/>
    <w:rsid w:val="00C0772E"/>
    <w:rsid w:val="00C07E69"/>
    <w:rsid w:val="00C224B2"/>
    <w:rsid w:val="00C23391"/>
    <w:rsid w:val="00C23BDF"/>
    <w:rsid w:val="00C25F50"/>
    <w:rsid w:val="00C448A6"/>
    <w:rsid w:val="00C4649F"/>
    <w:rsid w:val="00C47B06"/>
    <w:rsid w:val="00C621A5"/>
    <w:rsid w:val="00C702D9"/>
    <w:rsid w:val="00C7294C"/>
    <w:rsid w:val="00C7654F"/>
    <w:rsid w:val="00C82B88"/>
    <w:rsid w:val="00C85517"/>
    <w:rsid w:val="00C875AC"/>
    <w:rsid w:val="00C9291D"/>
    <w:rsid w:val="00C952BB"/>
    <w:rsid w:val="00C96F72"/>
    <w:rsid w:val="00C97BC6"/>
    <w:rsid w:val="00CA1478"/>
    <w:rsid w:val="00CB1C57"/>
    <w:rsid w:val="00CB1D27"/>
    <w:rsid w:val="00CB2F1F"/>
    <w:rsid w:val="00CC1F09"/>
    <w:rsid w:val="00CC1FBB"/>
    <w:rsid w:val="00CD3FB3"/>
    <w:rsid w:val="00CD6303"/>
    <w:rsid w:val="00CE34B4"/>
    <w:rsid w:val="00CE46B3"/>
    <w:rsid w:val="00CE6073"/>
    <w:rsid w:val="00D01131"/>
    <w:rsid w:val="00D268B3"/>
    <w:rsid w:val="00D32492"/>
    <w:rsid w:val="00D42596"/>
    <w:rsid w:val="00D50940"/>
    <w:rsid w:val="00D516DD"/>
    <w:rsid w:val="00D54C5C"/>
    <w:rsid w:val="00D574B5"/>
    <w:rsid w:val="00D57DF9"/>
    <w:rsid w:val="00D6033D"/>
    <w:rsid w:val="00D65D5D"/>
    <w:rsid w:val="00D925E6"/>
    <w:rsid w:val="00D92702"/>
    <w:rsid w:val="00DA02D1"/>
    <w:rsid w:val="00DA13EE"/>
    <w:rsid w:val="00DB1629"/>
    <w:rsid w:val="00DC2D9A"/>
    <w:rsid w:val="00DC645A"/>
    <w:rsid w:val="00DD09A5"/>
    <w:rsid w:val="00DD1D60"/>
    <w:rsid w:val="00DD2FD9"/>
    <w:rsid w:val="00DE0606"/>
    <w:rsid w:val="00DE4F3C"/>
    <w:rsid w:val="00DF2932"/>
    <w:rsid w:val="00E07231"/>
    <w:rsid w:val="00E1070E"/>
    <w:rsid w:val="00E15B33"/>
    <w:rsid w:val="00E27080"/>
    <w:rsid w:val="00E45AE4"/>
    <w:rsid w:val="00E51E06"/>
    <w:rsid w:val="00E520BF"/>
    <w:rsid w:val="00E60F3A"/>
    <w:rsid w:val="00E630A6"/>
    <w:rsid w:val="00E6743E"/>
    <w:rsid w:val="00E71773"/>
    <w:rsid w:val="00E72FA5"/>
    <w:rsid w:val="00E73D5B"/>
    <w:rsid w:val="00E770F7"/>
    <w:rsid w:val="00E77C14"/>
    <w:rsid w:val="00E81E1F"/>
    <w:rsid w:val="00E821A0"/>
    <w:rsid w:val="00E84398"/>
    <w:rsid w:val="00E9182C"/>
    <w:rsid w:val="00E922D6"/>
    <w:rsid w:val="00EA4F5D"/>
    <w:rsid w:val="00EB5139"/>
    <w:rsid w:val="00EB5A23"/>
    <w:rsid w:val="00EB6AF1"/>
    <w:rsid w:val="00ED05E0"/>
    <w:rsid w:val="00ED38A5"/>
    <w:rsid w:val="00ED5274"/>
    <w:rsid w:val="00ED70C8"/>
    <w:rsid w:val="00EE61FF"/>
    <w:rsid w:val="00EF445C"/>
    <w:rsid w:val="00EF58CA"/>
    <w:rsid w:val="00F02D0B"/>
    <w:rsid w:val="00F03E93"/>
    <w:rsid w:val="00F129C2"/>
    <w:rsid w:val="00F133EB"/>
    <w:rsid w:val="00F14A68"/>
    <w:rsid w:val="00F25465"/>
    <w:rsid w:val="00F25621"/>
    <w:rsid w:val="00F40CF1"/>
    <w:rsid w:val="00F43A4E"/>
    <w:rsid w:val="00F4702B"/>
    <w:rsid w:val="00F4795B"/>
    <w:rsid w:val="00F47BE3"/>
    <w:rsid w:val="00F556F9"/>
    <w:rsid w:val="00F6632B"/>
    <w:rsid w:val="00F72B7C"/>
    <w:rsid w:val="00F85EF3"/>
    <w:rsid w:val="00F91245"/>
    <w:rsid w:val="00F926AC"/>
    <w:rsid w:val="00FA0CC4"/>
    <w:rsid w:val="00FA21B5"/>
    <w:rsid w:val="00FB30C6"/>
    <w:rsid w:val="00FB5B75"/>
    <w:rsid w:val="00FC0429"/>
    <w:rsid w:val="00FC4F78"/>
    <w:rsid w:val="00FD0BBB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FB7DE0-77D6-44AB-BF24-5E54CA5F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  <w:szCs w:val="20"/>
    </w:rPr>
  </w:style>
  <w:style w:type="paragraph" w:styleId="Nadpis2">
    <w:name w:val="heading 2"/>
    <w:basedOn w:val="Normln"/>
    <w:next w:val="Normln"/>
    <w:qFormat/>
    <w:rsid w:val="00A62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60D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Pr>
      <w:b/>
      <w:szCs w:val="20"/>
    </w:rPr>
  </w:style>
  <w:style w:type="paragraph" w:styleId="Datum">
    <w:name w:val="Date"/>
    <w:basedOn w:val="Normln"/>
    <w:next w:val="Normln"/>
    <w:rPr>
      <w:rFonts w:ascii="Arial" w:hAnsi="Arial"/>
      <w:sz w:val="24"/>
      <w:szCs w:val="20"/>
    </w:rPr>
  </w:style>
  <w:style w:type="paragraph" w:styleId="Zkladntextodsazen3">
    <w:name w:val="Body Text Indent 3"/>
    <w:basedOn w:val="Normln"/>
    <w:pPr>
      <w:ind w:left="142" w:hanging="142"/>
    </w:pPr>
    <w:rPr>
      <w:rFonts w:ascii="Arial" w:hAnsi="Arial"/>
      <w:sz w:val="24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hlav">
    <w:name w:val="header"/>
    <w:basedOn w:val="Normln"/>
    <w:link w:val="ZhlavChar"/>
    <w:uiPriority w:val="99"/>
    <w:rsid w:val="0070371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273A"/>
    <w:pPr>
      <w:spacing w:after="120"/>
      <w:ind w:left="283"/>
    </w:pPr>
  </w:style>
  <w:style w:type="paragraph" w:customStyle="1" w:styleId="Rozvrendokumentu">
    <w:name w:val="Rozvržení dokumentu"/>
    <w:basedOn w:val="Normln"/>
    <w:semiHidden/>
    <w:rsid w:val="0029045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VNormal">
    <w:name w:val="PVNormal"/>
    <w:basedOn w:val="Normln"/>
    <w:rsid w:val="00284533"/>
    <w:rPr>
      <w:rFonts w:ascii="Arial" w:hAnsi="Arial"/>
      <w:bCs/>
      <w:sz w:val="22"/>
    </w:rPr>
  </w:style>
  <w:style w:type="character" w:styleId="Hypertextovodkaz">
    <w:name w:val="Hyperlink"/>
    <w:rsid w:val="00284533"/>
    <w:rPr>
      <w:color w:val="0000FF"/>
      <w:u w:val="single"/>
    </w:rPr>
  </w:style>
  <w:style w:type="paragraph" w:customStyle="1" w:styleId="Kamil">
    <w:name w:val="Kamil"/>
    <w:basedOn w:val="Normln"/>
    <w:link w:val="KamilChar"/>
    <w:rsid w:val="00716041"/>
    <w:pPr>
      <w:jc w:val="both"/>
    </w:pPr>
    <w:rPr>
      <w:rFonts w:ascii="Arial" w:hAnsi="Arial"/>
      <w:sz w:val="24"/>
    </w:rPr>
  </w:style>
  <w:style w:type="character" w:customStyle="1" w:styleId="KamilChar">
    <w:name w:val="Kamil Char"/>
    <w:link w:val="Kamil"/>
    <w:rsid w:val="00716041"/>
    <w:rPr>
      <w:rFonts w:ascii="Arial" w:hAnsi="Arial"/>
      <w:sz w:val="24"/>
      <w:szCs w:val="24"/>
    </w:rPr>
  </w:style>
  <w:style w:type="character" w:customStyle="1" w:styleId="Nadpis1Char">
    <w:name w:val="Nadpis 1 Char"/>
    <w:link w:val="Nadpis1"/>
    <w:rsid w:val="00363C02"/>
    <w:rPr>
      <w:sz w:val="24"/>
    </w:rPr>
  </w:style>
  <w:style w:type="paragraph" w:styleId="Zkladntext2">
    <w:name w:val="Body Text 2"/>
    <w:basedOn w:val="Normln"/>
    <w:link w:val="Zkladntext2Char"/>
    <w:rsid w:val="0004498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44983"/>
    <w:rPr>
      <w:szCs w:val="24"/>
    </w:rPr>
  </w:style>
  <w:style w:type="character" w:customStyle="1" w:styleId="Nadpis3Char">
    <w:name w:val="Nadpis 3 Char"/>
    <w:link w:val="Nadpis3"/>
    <w:semiHidden/>
    <w:rsid w:val="00B60D2A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B60D2A"/>
    <w:rPr>
      <w:rFonts w:ascii="Arial" w:hAnsi="Arial"/>
      <w:b/>
      <w:sz w:val="24"/>
      <w:vertAlign w:val="baseline"/>
    </w:rPr>
  </w:style>
  <w:style w:type="paragraph" w:styleId="Odstavecseseznamem">
    <w:name w:val="List Paragraph"/>
    <w:basedOn w:val="Normln"/>
    <w:uiPriority w:val="34"/>
    <w:qFormat/>
    <w:rsid w:val="00B60D2A"/>
    <w:pPr>
      <w:ind w:left="720"/>
    </w:pPr>
    <w:rPr>
      <w:rFonts w:eastAsia="Calibri"/>
      <w:sz w:val="24"/>
    </w:rPr>
  </w:style>
  <w:style w:type="paragraph" w:customStyle="1" w:styleId="Default">
    <w:name w:val="Default"/>
    <w:rsid w:val="00711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C020A3"/>
  </w:style>
  <w:style w:type="character" w:customStyle="1" w:styleId="ZhlavChar">
    <w:name w:val="Záhlaví Char"/>
    <w:link w:val="Zhlav"/>
    <w:uiPriority w:val="99"/>
    <w:rsid w:val="00213334"/>
    <w:rPr>
      <w:szCs w:val="24"/>
    </w:rPr>
  </w:style>
  <w:style w:type="paragraph" w:styleId="Zkladntext">
    <w:name w:val="Body Text"/>
    <w:basedOn w:val="Normln"/>
    <w:link w:val="ZkladntextChar"/>
    <w:rsid w:val="004F5CB0"/>
    <w:pPr>
      <w:spacing w:after="120"/>
    </w:pPr>
  </w:style>
  <w:style w:type="character" w:customStyle="1" w:styleId="ZkladntextChar">
    <w:name w:val="Základní text Char"/>
    <w:link w:val="Zkladntext"/>
    <w:rsid w:val="004F5CB0"/>
    <w:rPr>
      <w:szCs w:val="24"/>
    </w:rPr>
  </w:style>
  <w:style w:type="table" w:styleId="Mkatabulky">
    <w:name w:val="Table Grid"/>
    <w:basedOn w:val="Normlntabulka"/>
    <w:uiPriority w:val="59"/>
    <w:rsid w:val="004F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732CE-3D39-4FF7-92B7-10661520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Mu Pv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Věra Krejčí</dc:creator>
  <cp:keywords/>
  <cp:lastModifiedBy>Zhánělová Drahomíra</cp:lastModifiedBy>
  <cp:revision>7</cp:revision>
  <cp:lastPrinted>2021-02-04T10:48:00Z</cp:lastPrinted>
  <dcterms:created xsi:type="dcterms:W3CDTF">2025-08-25T12:45:00Z</dcterms:created>
  <dcterms:modified xsi:type="dcterms:W3CDTF">2025-08-27T05:38:00Z</dcterms:modified>
</cp:coreProperties>
</file>